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center"/>
        <w:textAlignment w:val="auto"/>
        <w:outlineLvl w:val="9"/>
        <w:rPr>
          <w:rFonts w:hint="default"/>
        </w:rPr>
      </w:pPr>
      <w:r>
        <w:rPr>
          <w:rFonts w:hint="default"/>
        </w:rPr>
        <w:drawing>
          <wp:inline distT="0" distB="9525" distL="0" distR="9525">
            <wp:extent cx="1285875" cy="1171575"/>
            <wp:effectExtent l="0" t="0" r="9525" b="9525"/>
            <wp:docPr id="1" name="Picture 1" descr="Description: Description: Description: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Description: Description: Coat of Arms"/>
                    <pic:cNvPicPr>
                      <a:picLocks noChangeAspect="1" noChangeArrowheads="1"/>
                    </pic:cNvPicPr>
                  </pic:nvPicPr>
                  <pic:blipFill>
                    <a:blip r:embed="rId4"/>
                    <a:stretch>
                      <a:fillRect/>
                    </a:stretch>
                  </pic:blipFill>
                  <pic:spPr>
                    <a:xfrm>
                      <a:off x="0" y="0"/>
                      <a:ext cx="1285875" cy="11715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center"/>
        <w:textAlignment w:val="auto"/>
        <w:outlineLvl w:val="9"/>
        <w:rPr>
          <w:rFonts w:hint="default"/>
        </w:rPr>
      </w:pPr>
      <w:r>
        <w:rPr>
          <w:rFonts w:hint="default"/>
        </w:rPr>
        <w:t>THE JUDICIARY</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center"/>
        <w:textAlignment w:val="auto"/>
        <w:outlineLvl w:val="9"/>
        <w:rPr>
          <w:rFonts w:hint="default"/>
        </w:rPr>
      </w:pPr>
      <w:r>
        <w:rPr>
          <w:rFonts w:hint="default"/>
        </w:rPr>
        <w:t xml:space="preserve">EPAYMENT </w:t>
      </w:r>
      <w:r>
        <w:rPr>
          <w:rFonts w:hint="default"/>
          <w:lang w:val="en-US"/>
        </w:rPr>
        <w:t>TEST LINKS</w:t>
      </w:r>
      <w:r>
        <w:rPr>
          <w:rFonts w:hint="default"/>
        </w:rPr>
        <w:t xml:space="preserve"> and PLAN</w:t>
      </w:r>
    </w:p>
    <w:p>
      <w:pPr>
        <w:pStyle w:val="3"/>
        <w:numPr>
          <w:ilvl w:val="0"/>
          <w:numId w:val="1"/>
        </w:numPr>
        <w:tabs>
          <w:tab w:val="left" w:pos="425"/>
        </w:tabs>
        <w:ind w:left="425" w:leftChars="0" w:hanging="425" w:firstLineChars="0"/>
        <w:rPr>
          <w:rFonts w:hint="default"/>
          <w:u w:val="single"/>
        </w:rPr>
      </w:pPr>
      <w:r>
        <w:rPr>
          <w:rFonts w:hint="default"/>
          <w:u w:val="single"/>
        </w:rPr>
        <w:t>1. Introductions</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left"/>
        <w:textAlignment w:val="auto"/>
        <w:outlineLvl w:val="9"/>
        <w:rPr>
          <w:rFonts w:hint="default"/>
        </w:rPr>
      </w:pPr>
      <w:r>
        <w:rPr>
          <w:rFonts w:hint="default"/>
        </w:rPr>
        <w:t xml:space="preserve">For the purpose of this test, we have set up a testing server in the following link. </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lang w:eastAsia="zh-CN"/>
        </w:rPr>
      </w:pPr>
      <w:r>
        <w:rPr>
          <w:rFonts w:hint="default"/>
          <w:b/>
          <w:bCs/>
          <w:i/>
          <w:iCs/>
          <w:color w:val="0070C0"/>
          <w:lang w:val="en-US" w:eastAsia="zh-CN"/>
        </w:rPr>
        <w:fldChar w:fldCharType="begin"/>
      </w:r>
      <w:r>
        <w:rPr>
          <w:rFonts w:hint="default"/>
          <w:b/>
          <w:bCs/>
          <w:i/>
          <w:iCs/>
          <w:color w:val="0070C0"/>
          <w:lang w:val="en-US" w:eastAsia="zh-CN"/>
        </w:rPr>
        <w:instrText xml:space="preserve"> HYPERLINK "http://staging.court.go.ke/epay/index.php/api/validate" </w:instrText>
      </w:r>
      <w:r>
        <w:rPr>
          <w:rFonts w:hint="default"/>
          <w:b/>
          <w:bCs/>
          <w:i/>
          <w:iCs/>
          <w:color w:val="0070C0"/>
          <w:lang w:val="en-US" w:eastAsia="zh-CN"/>
        </w:rPr>
        <w:fldChar w:fldCharType="separate"/>
      </w:r>
      <w:r>
        <w:rPr>
          <w:rFonts w:hint="default"/>
          <w:b/>
          <w:bCs/>
          <w:i/>
          <w:iCs/>
          <w:color w:val="0070C0"/>
          <w:lang w:val="en-US" w:eastAsia="zh-CN"/>
        </w:rPr>
        <w:t>http://staging.court.go.ke/epay/index.php/api/validate</w:t>
      </w:r>
      <w:r>
        <w:rPr>
          <w:rFonts w:hint="default"/>
          <w:b/>
          <w:bCs/>
          <w:i/>
          <w:iCs/>
          <w:color w:val="0070C0"/>
          <w:lang w:val="en-US" w:eastAsia="zh-CN"/>
        </w:rPr>
        <w:fldChar w:fldCharType="end"/>
      </w:r>
      <w:r>
        <w:rPr>
          <w:rFonts w:hint="default"/>
          <w:color w:val="0070C0"/>
          <w:lang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left"/>
        <w:textAlignment w:val="auto"/>
        <w:outlineLvl w:val="9"/>
        <w:rPr>
          <w:rFonts w:hint="default"/>
          <w:lang w:eastAsia="zh-CN"/>
        </w:rPr>
      </w:pPr>
      <w:r>
        <w:rPr>
          <w:rFonts w:hint="default"/>
          <w:lang w:eastAsia="zh-CN"/>
        </w:rPr>
        <w:t xml:space="preserve">In addition to this, we have setup a production server complete with SSL Certificate and would also be setting up VPN on the same server. The </w:t>
      </w:r>
      <w:r>
        <w:rPr>
          <w:rFonts w:hint="default"/>
          <w:lang w:eastAsia="zh-CN"/>
        </w:rPr>
        <w:t>production</w:t>
      </w:r>
      <w:r>
        <w:rPr>
          <w:rFonts w:hint="default"/>
          <w:lang w:eastAsia="zh-CN"/>
        </w:rPr>
        <w:t xml:space="preserve"> server will e hosted in the following link</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color w:val="0070C0"/>
          <w:lang w:eastAsia="zh-CN"/>
        </w:rPr>
      </w:pPr>
      <w:r>
        <w:rPr>
          <w:rFonts w:hint="default"/>
          <w:b/>
          <w:bCs/>
          <w:i/>
          <w:iCs/>
          <w:color w:val="0070C0"/>
          <w:lang w:val="en-US" w:eastAsia="zh-CN"/>
        </w:rPr>
        <w:fldChar w:fldCharType="begin"/>
      </w:r>
      <w:r>
        <w:rPr>
          <w:rFonts w:hint="default"/>
          <w:b/>
          <w:bCs/>
          <w:i/>
          <w:iCs/>
          <w:color w:val="0070C0"/>
          <w:lang w:val="en-US" w:eastAsia="zh-CN"/>
        </w:rPr>
        <w:instrText xml:space="preserve"> HYPERLINK "http://staging.court.go.ke/epay/index.php/api/validate" </w:instrText>
      </w:r>
      <w:r>
        <w:rPr>
          <w:rFonts w:hint="default"/>
          <w:b/>
          <w:bCs/>
          <w:i/>
          <w:iCs/>
          <w:color w:val="0070C0"/>
          <w:lang w:val="en-US" w:eastAsia="zh-CN"/>
        </w:rPr>
        <w:fldChar w:fldCharType="separate"/>
      </w:r>
      <w:r>
        <w:rPr>
          <w:rFonts w:hint="default"/>
          <w:b/>
          <w:bCs/>
          <w:i/>
          <w:iCs/>
          <w:color w:val="0070C0"/>
          <w:lang w:val="en-US" w:eastAsia="zh-CN"/>
        </w:rPr>
        <w:t>http://</w:t>
      </w:r>
      <w:r>
        <w:rPr>
          <w:rFonts w:hint="default"/>
          <w:b/>
          <w:bCs/>
          <w:i/>
          <w:iCs/>
          <w:color w:val="0070C0"/>
          <w:lang w:eastAsia="zh-CN"/>
        </w:rPr>
        <w:t>efiling</w:t>
      </w:r>
      <w:r>
        <w:rPr>
          <w:rFonts w:hint="default"/>
          <w:b/>
          <w:bCs/>
          <w:i/>
          <w:iCs/>
          <w:color w:val="0070C0"/>
          <w:lang w:val="en-US" w:eastAsia="zh-CN"/>
        </w:rPr>
        <w:t>.court.go.ke/epay/index.php/api/validate</w:t>
      </w:r>
      <w:r>
        <w:rPr>
          <w:rFonts w:hint="default"/>
          <w:b/>
          <w:bCs/>
          <w:i/>
          <w:iCs/>
          <w:color w:val="0070C0"/>
          <w:lang w:val="en-US" w:eastAsia="zh-CN"/>
        </w:rPr>
        <w:fldChar w:fldCharType="end"/>
      </w:r>
      <w:r>
        <w:rPr>
          <w:rFonts w:hint="default"/>
          <w:color w:val="0070C0"/>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right="0" w:rightChars="0"/>
        <w:textAlignment w:val="auto"/>
        <w:outlineLvl w:val="9"/>
        <w:rPr>
          <w:rFonts w:hint="default"/>
          <w:b/>
          <w:bCs/>
          <w:lang w:eastAsia="zh-CN"/>
        </w:rPr>
      </w:pPr>
      <w:r>
        <w:rPr>
          <w:rFonts w:hint="default"/>
          <w:b/>
          <w:bCs/>
          <w:lang w:eastAsia="zh-CN"/>
        </w:rPr>
        <w:t xml:space="preserve">The KCB payment assume the following steps. </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313" w:beforeLines="100" w:after="157" w:afterLines="50" w:line="360" w:lineRule="auto"/>
        <w:ind w:left="425" w:leftChars="0" w:right="0" w:rightChars="0" w:hanging="425" w:firstLineChars="0"/>
        <w:jc w:val="left"/>
        <w:textAlignment w:val="auto"/>
        <w:outlineLvl w:val="9"/>
        <w:rPr>
          <w:rFonts w:hint="default"/>
          <w:lang w:eastAsia="zh-CN"/>
        </w:rPr>
      </w:pPr>
      <w:r>
        <w:rPr>
          <w:rFonts w:hint="default"/>
          <w:lang w:eastAsia="zh-CN"/>
        </w:rPr>
        <w:t>The customer approach the KCB payment channel with customer payment reference. The customer can choose to use the following channels.</w:t>
      </w:r>
    </w:p>
    <w:p>
      <w:pPr>
        <w:numPr>
          <w:ilvl w:val="0"/>
          <w:numId w:val="3"/>
        </w:numPr>
        <w:tabs>
          <w:tab w:val="left" w:pos="420"/>
        </w:tabs>
        <w:ind w:left="1680" w:leftChars="0" w:hanging="420" w:firstLineChars="0"/>
        <w:rPr>
          <w:rFonts w:hint="default"/>
          <w:lang w:eastAsia="zh-CN"/>
        </w:rPr>
      </w:pPr>
      <w:r>
        <w:rPr>
          <w:rFonts w:hint="default"/>
          <w:lang w:eastAsia="zh-CN"/>
        </w:rPr>
        <w:t>MPESA</w:t>
      </w:r>
    </w:p>
    <w:p>
      <w:pPr>
        <w:numPr>
          <w:ilvl w:val="0"/>
          <w:numId w:val="3"/>
        </w:numPr>
        <w:tabs>
          <w:tab w:val="left" w:pos="420"/>
        </w:tabs>
        <w:ind w:left="1680" w:leftChars="0" w:hanging="420" w:firstLineChars="0"/>
        <w:rPr>
          <w:rFonts w:hint="default"/>
          <w:lang w:eastAsia="zh-CN"/>
        </w:rPr>
      </w:pPr>
      <w:r>
        <w:rPr>
          <w:rFonts w:hint="default"/>
          <w:lang w:eastAsia="zh-CN"/>
        </w:rPr>
        <w:t>BRANCH</w:t>
      </w:r>
    </w:p>
    <w:p>
      <w:pPr>
        <w:numPr>
          <w:ilvl w:val="0"/>
          <w:numId w:val="3"/>
        </w:numPr>
        <w:tabs>
          <w:tab w:val="left" w:pos="420"/>
        </w:tabs>
        <w:ind w:left="1680" w:leftChars="0" w:hanging="420" w:firstLineChars="0"/>
        <w:rPr>
          <w:rFonts w:hint="default"/>
          <w:lang w:eastAsia="zh-CN"/>
        </w:rPr>
      </w:pPr>
      <w:r>
        <w:rPr>
          <w:rFonts w:hint="default"/>
          <w:lang w:eastAsia="zh-CN"/>
        </w:rPr>
        <w:t>VISA</w:t>
      </w:r>
    </w:p>
    <w:p>
      <w:pPr>
        <w:numPr>
          <w:ilvl w:val="0"/>
          <w:numId w:val="3"/>
        </w:numPr>
        <w:tabs>
          <w:tab w:val="left" w:pos="420"/>
        </w:tabs>
        <w:ind w:left="1680" w:leftChars="0" w:hanging="420" w:firstLineChars="0"/>
        <w:rPr>
          <w:rFonts w:hint="default"/>
          <w:lang w:eastAsia="zh-CN"/>
        </w:rPr>
      </w:pPr>
      <w:r>
        <w:rPr>
          <w:rFonts w:hint="default"/>
          <w:lang w:eastAsia="zh-CN"/>
        </w:rPr>
        <w:t>Online Banking</w:t>
      </w:r>
    </w:p>
    <w:p>
      <w:pPr>
        <w:numPr>
          <w:ilvl w:val="0"/>
          <w:numId w:val="3"/>
        </w:numPr>
        <w:tabs>
          <w:tab w:val="left" w:pos="420"/>
        </w:tabs>
        <w:ind w:left="1680" w:leftChars="0" w:hanging="420" w:firstLineChars="0"/>
        <w:rPr>
          <w:rFonts w:hint="default"/>
          <w:lang w:eastAsia="zh-CN"/>
        </w:rPr>
      </w:pPr>
      <w:r>
        <w:rPr>
          <w:rFonts w:hint="default"/>
          <w:lang w:eastAsia="zh-CN"/>
        </w:rPr>
        <w:t>Cash Transfer</w:t>
      </w:r>
    </w:p>
    <w:p>
      <w:pPr>
        <w:numPr>
          <w:ilvl w:val="0"/>
          <w:numId w:val="3"/>
        </w:numPr>
        <w:tabs>
          <w:tab w:val="left" w:pos="420"/>
        </w:tabs>
        <w:ind w:left="1680" w:leftChars="0" w:hanging="420" w:firstLineChars="0"/>
        <w:rPr>
          <w:rFonts w:hint="default"/>
          <w:lang w:eastAsia="zh-CN"/>
        </w:rPr>
      </w:pPr>
      <w:r>
        <w:rPr>
          <w:rFonts w:hint="default"/>
          <w:lang w:eastAsia="zh-CN"/>
        </w:rPr>
        <w:t>EFT and RTGS</w:t>
      </w:r>
    </w:p>
    <w:p>
      <w:pPr>
        <w:numPr>
          <w:ilvl w:val="0"/>
          <w:numId w:val="3"/>
        </w:numPr>
        <w:tabs>
          <w:tab w:val="left" w:pos="420"/>
        </w:tabs>
        <w:ind w:left="1680" w:leftChars="0" w:hanging="420" w:firstLineChars="0"/>
        <w:rPr>
          <w:rFonts w:hint="default"/>
          <w:lang w:eastAsia="zh-CN"/>
        </w:rPr>
      </w:pP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313" w:beforeLines="100" w:after="157" w:afterLines="50" w:line="360" w:lineRule="auto"/>
        <w:ind w:left="425" w:leftChars="0" w:right="0" w:rightChars="0" w:hanging="425" w:firstLineChars="0"/>
        <w:jc w:val="left"/>
        <w:textAlignment w:val="auto"/>
        <w:outlineLvl w:val="9"/>
        <w:rPr>
          <w:rFonts w:hint="default"/>
          <w:lang w:eastAsia="zh-CN"/>
        </w:rPr>
      </w:pPr>
      <w:r>
        <w:rPr>
          <w:rFonts w:hint="default"/>
          <w:lang w:eastAsia="zh-CN"/>
        </w:rPr>
        <w:t>Once KCB receive payment request, the KCB switch verifies the customer reference from the efiling portal.</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313" w:beforeLines="100" w:after="157" w:afterLines="50" w:line="360" w:lineRule="auto"/>
        <w:ind w:left="425" w:leftChars="0" w:right="0" w:rightChars="0" w:hanging="425" w:firstLineChars="0"/>
        <w:jc w:val="left"/>
        <w:textAlignment w:val="auto"/>
        <w:outlineLvl w:val="9"/>
        <w:rPr>
          <w:rFonts w:hint="default"/>
          <w:lang w:eastAsia="zh-CN"/>
        </w:rPr>
      </w:pPr>
      <w:r>
        <w:rPr>
          <w:rFonts w:hint="default"/>
          <w:lang w:eastAsia="zh-CN"/>
        </w:rPr>
        <w:t>Once the request is received in the efiling portal, we send a verification code which confirms the code with amount to be paid of mark as invalid.</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313" w:beforeLines="100" w:after="157" w:afterLines="50" w:line="360" w:lineRule="auto"/>
        <w:ind w:left="425" w:leftChars="0" w:right="0" w:rightChars="0" w:hanging="425" w:firstLineChars="0"/>
        <w:jc w:val="left"/>
        <w:textAlignment w:val="auto"/>
        <w:outlineLvl w:val="9"/>
        <w:rPr>
          <w:rFonts w:hint="default"/>
          <w:lang w:eastAsia="zh-CN"/>
        </w:rPr>
      </w:pPr>
      <w:r>
        <w:rPr>
          <w:rFonts w:hint="default"/>
          <w:lang w:eastAsia="zh-CN"/>
        </w:rPr>
        <w:t>Once a confirmation is received at the KCB endpoint confirming the customer reference and amount, KCB go ahead to credit the customer the exact amount.</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313" w:beforeLines="100" w:after="157" w:afterLines="50" w:line="360" w:lineRule="auto"/>
        <w:ind w:left="425" w:leftChars="0" w:right="0" w:rightChars="0" w:hanging="425" w:firstLineChars="0"/>
        <w:jc w:val="left"/>
        <w:textAlignment w:val="auto"/>
        <w:outlineLvl w:val="9"/>
        <w:rPr>
          <w:rFonts w:hint="default"/>
          <w:lang w:eastAsia="zh-CN"/>
        </w:rPr>
      </w:pPr>
      <w:r>
        <w:rPr>
          <w:rFonts w:hint="default"/>
          <w:lang w:eastAsia="zh-CN"/>
        </w:rPr>
        <w:t xml:space="preserve"> After processing payment, KCB sends payment information to the efiling portal</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313" w:beforeLines="100" w:after="157" w:afterLines="50" w:line="360" w:lineRule="auto"/>
        <w:ind w:left="425" w:leftChars="0" w:right="0" w:rightChars="0" w:hanging="425" w:firstLineChars="0"/>
        <w:jc w:val="left"/>
        <w:textAlignment w:val="auto"/>
        <w:outlineLvl w:val="9"/>
        <w:rPr>
          <w:rFonts w:hint="default"/>
          <w:lang w:eastAsia="zh-CN"/>
        </w:rPr>
      </w:pPr>
      <w:r>
        <w:rPr>
          <w:rFonts w:hint="default"/>
          <w:lang w:eastAsia="zh-CN"/>
        </w:rPr>
        <w:t>The efiling portal responds back with the Case number and status.</w:t>
      </w:r>
    </w:p>
    <w:p>
      <w:pPr>
        <w:pStyle w:val="3"/>
        <w:numPr>
          <w:ilvl w:val="0"/>
          <w:numId w:val="1"/>
        </w:numPr>
        <w:tabs>
          <w:tab w:val="left" w:pos="425"/>
        </w:tabs>
        <w:ind w:left="425" w:leftChars="0" w:hanging="425" w:firstLineChars="0"/>
        <w:jc w:val="left"/>
        <w:rPr>
          <w:rFonts w:hint="default"/>
          <w:u w:val="single"/>
          <w:lang w:eastAsia="zh-CN"/>
        </w:rPr>
      </w:pPr>
      <w:r>
        <w:rPr>
          <w:rFonts w:hint="default"/>
          <w:u w:val="single"/>
          <w:lang w:eastAsia="zh-CN"/>
        </w:rPr>
        <w:t>Below is the Test scenario</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left"/>
        <w:textAlignment w:val="auto"/>
        <w:outlineLvl w:val="9"/>
        <w:rPr>
          <w:rFonts w:hint="default"/>
          <w:lang w:val="en-US"/>
        </w:rPr>
      </w:pPr>
      <w:r>
        <w:rPr>
          <w:rFonts w:hint="default"/>
          <w:lang w:val="en-US"/>
        </w:rPr>
        <w:t xml:space="preserve">Using postman tool I have presented the following validation options. Attached also </w:t>
      </w:r>
      <w:r>
        <w:rPr>
          <w:rFonts w:hint="default"/>
        </w:rPr>
        <w:t xml:space="preserve">depicts </w:t>
      </w:r>
      <w:r>
        <w:rPr>
          <w:rFonts w:hint="default"/>
          <w:lang w:val="en-US"/>
        </w:rPr>
        <w:t>some</w:t>
      </w:r>
      <w:r>
        <w:rPr>
          <w:rFonts w:hint="default"/>
        </w:rPr>
        <w:t xml:space="preserve"> of the</w:t>
      </w:r>
      <w:r>
        <w:rPr>
          <w:rFonts w:hint="default"/>
          <w:lang w:val="en-US"/>
        </w:rPr>
        <w:t xml:space="preserve"> screenshots for your reference. Please </w:t>
      </w:r>
      <w:r>
        <w:rPr>
          <w:rFonts w:hint="default"/>
        </w:rPr>
        <w:t xml:space="preserve">do not hesitate to call me in case of any query </w:t>
      </w:r>
      <w:r>
        <w:rPr>
          <w:rFonts w:hint="default"/>
          <w:lang w:val="en-US"/>
        </w:rPr>
        <w:t>me in case of any query.</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right="0" w:rightChars="0"/>
        <w:textAlignment w:val="auto"/>
        <w:outlineLvl w:val="9"/>
        <w:rPr>
          <w:rFonts w:hint="default"/>
          <w:lang w:val="en-US"/>
        </w:rPr>
      </w:pPr>
      <w:r>
        <w:rPr>
          <w:rFonts w:hint="default"/>
        </w:rPr>
        <w:drawing>
          <wp:inline distT="0" distB="0" distL="114300" distR="114300">
            <wp:extent cx="5132070" cy="6081395"/>
            <wp:effectExtent l="0" t="0" r="1143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5"/>
                    <a:stretch>
                      <a:fillRect/>
                    </a:stretch>
                  </pic:blipFill>
                  <pic:spPr>
                    <a:xfrm>
                      <a:off x="0" y="0"/>
                      <a:ext cx="5132070" cy="608139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lang w:val="en-U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lang w:val="en-U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lang w:val="en-U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lang w:val="en-U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lang w:val="en-US"/>
        </w:rPr>
      </w:pPr>
    </w:p>
    <w:p>
      <w:pPr>
        <w:pStyle w:val="3"/>
        <w:rPr>
          <w:rFonts w:hint="default"/>
        </w:rPr>
      </w:pPr>
      <w:r>
        <w:rPr>
          <w:rFonts w:hint="default"/>
        </w:rPr>
        <w:t>Step 1. Verification</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b/>
          <w:bCs/>
          <w:lang w:val="en-US"/>
        </w:rPr>
      </w:pPr>
      <w:r>
        <w:rPr>
          <w:rFonts w:hint="default"/>
          <w:b/>
          <w:bCs/>
          <w:lang w:val="en-US"/>
        </w:rPr>
        <w:t>1.</w:t>
      </w:r>
      <w:r>
        <w:rPr>
          <w:rFonts w:hint="default"/>
          <w:b/>
          <w:bCs/>
        </w:rPr>
        <w:t>1</w:t>
      </w:r>
      <w:r>
        <w:rPr>
          <w:rFonts w:hint="default"/>
          <w:b/>
          <w:bCs/>
          <w:lang w:val="en-US"/>
        </w:rPr>
        <w:t>    With blank SOAP </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left"/>
        <w:textAlignment w:val="auto"/>
        <w:outlineLvl w:val="9"/>
        <w:rPr>
          <w:rFonts w:hint="default"/>
        </w:rPr>
      </w:pPr>
      <w:r>
        <w:rPr>
          <w:rFonts w:hint="default"/>
        </w:rPr>
        <w:t xml:space="preserve">All request emanates from the KCB platform triggered by the payment request. The e-payment platform is expected to receive some specific parameters that triggers validation. This include </w:t>
      </w:r>
      <w:r>
        <w:rPr>
          <w:rFonts w:hint="default"/>
          <w:b/>
          <w:bCs/>
        </w:rPr>
        <w:t>username</w:t>
      </w:r>
      <w:r>
        <w:rPr>
          <w:rFonts w:hint="default"/>
        </w:rPr>
        <w:t xml:space="preserve">, </w:t>
      </w:r>
      <w:r>
        <w:rPr>
          <w:rFonts w:hint="default"/>
          <w:b/>
          <w:bCs/>
        </w:rPr>
        <w:t>password</w:t>
      </w:r>
      <w:r>
        <w:rPr>
          <w:rFonts w:hint="default"/>
        </w:rPr>
        <w:t xml:space="preserve">, </w:t>
      </w:r>
      <w:r>
        <w:rPr>
          <w:rFonts w:hint="default"/>
          <w:b/>
          <w:bCs/>
        </w:rPr>
        <w:t xml:space="preserve">Customer reference Number. </w:t>
      </w:r>
      <w:r>
        <w:rPr>
          <w:rFonts w:hint="default"/>
          <w:b w:val="0"/>
          <w:bCs w:val="0"/>
        </w:rPr>
        <w:t>Missing these parameters triggers a validation error</w:t>
      </w:r>
      <w:r>
        <w:rPr>
          <w:rFonts w:hint="default"/>
        </w:rPr>
        <w:drawing>
          <wp:inline distT="0" distB="0" distL="114300" distR="114300">
            <wp:extent cx="5488305" cy="3039745"/>
            <wp:effectExtent l="0" t="0" r="1714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6"/>
                    <a:stretch>
                      <a:fillRect/>
                    </a:stretch>
                  </pic:blipFill>
                  <pic:spPr>
                    <a:xfrm>
                      <a:off x="0" y="0"/>
                      <a:ext cx="5488305" cy="303974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b/>
          <w:bC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b/>
          <w:bC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b/>
          <w:bC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b/>
          <w:bC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b/>
          <w:bC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b/>
          <w:bC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b/>
          <w:bCs/>
        </w:rPr>
      </w:pPr>
      <w:r>
        <w:rPr>
          <w:rFonts w:hint="default"/>
          <w:b/>
          <w:bCs/>
        </w:rPr>
        <w:t xml:space="preserve">1.2 </w:t>
      </w:r>
      <w:r>
        <w:rPr>
          <w:rFonts w:hint="default"/>
          <w:b/>
          <w:bCs/>
          <w:lang w:val="en-US"/>
        </w:rPr>
        <w:t>Missing or invalid customer</w:t>
      </w:r>
      <w:r>
        <w:rPr>
          <w:rFonts w:hint="default"/>
          <w:b/>
          <w:bCs/>
        </w:rPr>
        <w:t xml:space="preserve"> </w:t>
      </w:r>
      <w:r>
        <w:rPr>
          <w:rFonts w:hint="default"/>
          <w:b/>
          <w:bCs/>
          <w:lang w:val="en-US"/>
        </w:rPr>
        <w:t>reference numbe</w:t>
      </w:r>
      <w:r>
        <w:rPr>
          <w:rFonts w:hint="default"/>
          <w:b/>
          <w:bCs/>
        </w:rPr>
        <w:t>r</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left"/>
        <w:textAlignment w:val="auto"/>
        <w:outlineLvl w:val="9"/>
        <w:rPr>
          <w:rFonts w:hint="default"/>
        </w:rPr>
      </w:pPr>
      <w:r>
        <w:rPr>
          <w:rFonts w:hint="default"/>
        </w:rPr>
        <w:t xml:space="preserve"> From the KCB initial request, the efiling payment validation endpoint is expecting to receive a valid customer reference that must have been generated from the efiling platform. The amount to be paid must also match the amount requested and customer  as well as the case number. This is to ensure that all payments are linked to a specific case number and customer. </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right="0" w:rightChars="0"/>
        <w:textAlignment w:val="auto"/>
        <w:outlineLvl w:val="9"/>
        <w:rPr>
          <w:rFonts w:hint="default"/>
        </w:rPr>
      </w:pPr>
      <w:r>
        <w:rPr>
          <w:rFonts w:hint="default"/>
        </w:rPr>
        <w:drawing>
          <wp:inline distT="0" distB="0" distL="114300" distR="114300">
            <wp:extent cx="5483860" cy="36925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7"/>
                    <a:stretch>
                      <a:fillRect/>
                    </a:stretch>
                  </pic:blipFill>
                  <pic:spPr>
                    <a:xfrm>
                      <a:off x="0" y="0"/>
                      <a:ext cx="5483860" cy="369252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right="0" w:right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right="0" w:right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right="0" w:right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right="0" w:right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right="0" w:right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b/>
          <w:bCs/>
        </w:rPr>
      </w:pPr>
      <w:r>
        <w:rPr>
          <w:rFonts w:hint="default"/>
          <w:b/>
          <w:bCs/>
        </w:rPr>
        <w:t>1.3</w:t>
      </w:r>
      <w:r>
        <w:rPr>
          <w:rFonts w:hint="default"/>
          <w:b/>
          <w:bCs/>
          <w:lang w:val="en-US"/>
        </w:rPr>
        <w:t> Valid customer reference number</w:t>
      </w:r>
      <w:r>
        <w:rPr>
          <w:rFonts w:hint="default"/>
          <w:b/>
          <w:bCs/>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left"/>
        <w:textAlignment w:val="auto"/>
        <w:outlineLvl w:val="9"/>
        <w:rPr>
          <w:rFonts w:hint="default"/>
        </w:rPr>
      </w:pPr>
      <w:r>
        <w:rPr>
          <w:rFonts w:hint="default"/>
        </w:rPr>
        <w:t>Once a valid reference is presented to the e-filing validation endpoint, the validation responds with a status and the following critical parameters.</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before="313" w:beforeLines="100" w:after="157" w:afterLines="50" w:line="240" w:lineRule="auto"/>
        <w:ind w:left="840" w:leftChars="0" w:right="0" w:rightChars="0" w:hanging="420" w:firstLineChars="0"/>
        <w:jc w:val="left"/>
        <w:textAlignment w:val="auto"/>
        <w:outlineLvl w:val="9"/>
        <w:rPr>
          <w:rFonts w:hint="default"/>
        </w:rPr>
      </w:pPr>
      <w:r>
        <w:rPr>
          <w:rFonts w:hint="default"/>
        </w:rPr>
        <w:t>Amount</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before="313" w:beforeLines="100" w:after="157" w:afterLines="50" w:line="240" w:lineRule="auto"/>
        <w:ind w:left="840" w:leftChars="0" w:right="0" w:rightChars="0" w:hanging="420" w:firstLineChars="0"/>
        <w:jc w:val="left"/>
        <w:textAlignment w:val="auto"/>
        <w:outlineLvl w:val="9"/>
        <w:rPr>
          <w:rFonts w:hint="default"/>
        </w:rPr>
      </w:pPr>
      <w:r>
        <w:rPr>
          <w:rFonts w:hint="default"/>
        </w:rPr>
        <w:t>Bank Code for the station</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before="313" w:beforeLines="100" w:after="157" w:afterLines="50" w:line="240" w:lineRule="auto"/>
        <w:ind w:left="840" w:leftChars="0" w:right="0" w:rightChars="0" w:hanging="420" w:firstLineChars="0"/>
        <w:jc w:val="left"/>
        <w:textAlignment w:val="auto"/>
        <w:outlineLvl w:val="9"/>
        <w:rPr>
          <w:rFonts w:hint="default"/>
        </w:rPr>
      </w:pPr>
      <w:r>
        <w:rPr>
          <w:rFonts w:hint="default"/>
        </w:rPr>
        <w:t>Account number for the station</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before="313" w:beforeLines="100" w:after="157" w:afterLines="50" w:line="240" w:lineRule="auto"/>
        <w:ind w:left="840" w:leftChars="0" w:right="0" w:rightChars="0" w:hanging="420" w:firstLineChars="0"/>
        <w:jc w:val="left"/>
        <w:textAlignment w:val="auto"/>
        <w:outlineLvl w:val="9"/>
        <w:rPr>
          <w:rFonts w:hint="default"/>
        </w:rPr>
      </w:pPr>
      <w:r>
        <w:rPr>
          <w:rFonts w:hint="default"/>
        </w:rPr>
        <w:t>Name of the customer or lawfirm</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before="313" w:beforeLines="100" w:after="157" w:afterLines="50" w:line="240" w:lineRule="auto"/>
        <w:ind w:left="840" w:leftChars="0" w:right="0" w:rightChars="0" w:hanging="420" w:firstLineChars="0"/>
        <w:jc w:val="left"/>
        <w:textAlignment w:val="auto"/>
        <w:outlineLvl w:val="9"/>
        <w:rPr>
          <w:rFonts w:hint="default"/>
        </w:rPr>
      </w:pPr>
      <w:r>
        <w:rPr>
          <w:rFonts w:hint="default"/>
        </w:rPr>
        <w:t>Case details</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right="0" w:rightChars="0"/>
        <w:textAlignment w:val="auto"/>
        <w:outlineLvl w:val="9"/>
        <w:rPr>
          <w:rFonts w:hint="default"/>
        </w:rPr>
      </w:pPr>
      <w:r>
        <w:rPr>
          <w:rFonts w:hint="default"/>
        </w:rPr>
        <w:drawing>
          <wp:inline distT="0" distB="0" distL="114300" distR="114300">
            <wp:extent cx="5264785" cy="3313430"/>
            <wp:effectExtent l="0" t="0" r="1206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8"/>
                    <a:stretch>
                      <a:fillRect/>
                    </a:stretch>
                  </pic:blipFill>
                  <pic:spPr>
                    <a:xfrm>
                      <a:off x="0" y="0"/>
                      <a:ext cx="5264785" cy="331343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lang w:val="en-US"/>
        </w:rPr>
      </w:pPr>
      <w:r>
        <w:rPr>
          <w:rFonts w:hint="default"/>
          <w:lang w:val="en-US"/>
        </w:rPr>
        <w:t> </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lang w:val="en-U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lang w:val="en-U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lang w:val="en-US"/>
        </w:rPr>
      </w:pPr>
    </w:p>
    <w:p>
      <w:pPr>
        <w:pStyle w:val="3"/>
        <w:rPr>
          <w:rFonts w:hint="default"/>
        </w:rPr>
      </w:pPr>
      <w:r>
        <w:rPr>
          <w:rFonts w:hint="default"/>
        </w:rPr>
        <w:t xml:space="preserve">Step </w:t>
      </w:r>
      <w:r>
        <w:rPr>
          <w:rFonts w:hint="default"/>
        </w:rPr>
        <w:t>2</w:t>
      </w:r>
    </w:p>
    <w:p>
      <w:pPr>
        <w:pStyle w:val="4"/>
        <w:rPr>
          <w:rFonts w:hint="default"/>
          <w:sz w:val="28"/>
          <w:szCs w:val="28"/>
        </w:rPr>
      </w:pPr>
      <w:r>
        <w:rPr>
          <w:rFonts w:hint="default"/>
          <w:sz w:val="28"/>
          <w:szCs w:val="28"/>
        </w:rPr>
        <w:t>2.1 Payment Processing and Notifications</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left"/>
        <w:textAlignment w:val="auto"/>
        <w:outlineLvl w:val="9"/>
        <w:rPr>
          <w:rFonts w:hint="default"/>
        </w:rPr>
      </w:pPr>
      <w:r>
        <w:rPr>
          <w:rFonts w:hint="default"/>
        </w:rPr>
        <w:t>Once the validation is acknowledge by the efiling portal and payment processing is finalized by the KCB, The KCB send a payment notification to the efiling platform. The payment notification parameters include payment reference, customer details.</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left"/>
        <w:textAlignment w:val="auto"/>
        <w:outlineLvl w:val="9"/>
        <w:rPr>
          <w:rFonts w:hint="default"/>
        </w:rPr>
      </w:pPr>
      <w:r>
        <w:rPr>
          <w:rFonts w:hint="default"/>
        </w:rPr>
        <w:t>The payment parameter received from the KCB platform include is as follows:</w:t>
      </w:r>
    </w:p>
    <w:p>
      <w:pPr>
        <w:pStyle w:val="4"/>
        <w:jc w:val="left"/>
        <w:rPr>
          <w:rFonts w:hint="default"/>
          <w:sz w:val="24"/>
          <w:szCs w:val="24"/>
        </w:rPr>
      </w:pPr>
      <w:r>
        <w:rPr>
          <w:rFonts w:hint="default"/>
          <w:sz w:val="24"/>
          <w:szCs w:val="24"/>
        </w:rPr>
        <w:t>2.2. Less amount other than what was validated.</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left"/>
        <w:textAlignment w:val="auto"/>
        <w:outlineLvl w:val="9"/>
        <w:rPr>
          <w:rFonts w:hint="default"/>
        </w:rPr>
      </w:pPr>
      <w:r>
        <w:rPr>
          <w:rFonts w:hint="default"/>
        </w:rPr>
        <w:t>We intend to force the customer to pay the exact amount mapped to the customer reference number. This is inline with the current mode of operation where the customer must pay the exact amount. There are proposal however to redevelop a wallet for customer who pay in bulk of small amount.</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right="0" w:rightChars="0"/>
        <w:textAlignment w:val="auto"/>
        <w:outlineLvl w:val="9"/>
        <w:rPr>
          <w:rFonts w:hint="default"/>
        </w:rPr>
      </w:pPr>
      <w:r>
        <w:rPr>
          <w:rFonts w:hint="default"/>
        </w:rPr>
        <w:drawing>
          <wp:inline distT="0" distB="0" distL="114300" distR="114300">
            <wp:extent cx="5828030" cy="3057525"/>
            <wp:effectExtent l="0" t="0" r="127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9"/>
                    <a:stretch>
                      <a:fillRect/>
                    </a:stretch>
                  </pic:blipFill>
                  <pic:spPr>
                    <a:xfrm>
                      <a:off x="0" y="0"/>
                      <a:ext cx="5828030" cy="305752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p>
    <w:p>
      <w:pPr>
        <w:pStyle w:val="4"/>
        <w:rPr>
          <w:rFonts w:hint="default"/>
          <w:sz w:val="28"/>
          <w:szCs w:val="28"/>
        </w:rPr>
      </w:pPr>
      <w:r>
        <w:rPr>
          <w:rFonts w:hint="default"/>
          <w:sz w:val="28"/>
          <w:szCs w:val="28"/>
        </w:rPr>
        <w:t>2.3 Valid amount</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left"/>
        <w:textAlignment w:val="auto"/>
        <w:outlineLvl w:val="9"/>
        <w:rPr>
          <w:rFonts w:hint="default"/>
        </w:rPr>
      </w:pPr>
      <w:r>
        <w:rPr>
          <w:rFonts w:hint="default"/>
        </w:rPr>
        <w:t>Once a valid amount is submitted and confirmed, we mark the customer reference as used and cannot be used again. We then proceed to generate a e-receipt</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r>
        <w:rPr>
          <w:rFonts w:hint="default"/>
        </w:rPr>
        <w:drawing>
          <wp:inline distT="0" distB="0" distL="114300" distR="114300">
            <wp:extent cx="5264785" cy="3060700"/>
            <wp:effectExtent l="0" t="0" r="1206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0"/>
                    <a:stretch>
                      <a:fillRect/>
                    </a:stretch>
                  </pic:blipFill>
                  <pic:spPr>
                    <a:xfrm>
                      <a:off x="0" y="0"/>
                      <a:ext cx="5264785" cy="306070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center"/>
        <w:textAlignment w:val="auto"/>
        <w:outlineLvl w:val="9"/>
        <w:rPr>
          <w:rFonts w:hint="default"/>
        </w:rPr>
      </w:pPr>
      <w:r>
        <w:rPr>
          <w:rFonts w:hint="default"/>
        </w:rPr>
        <w:drawing>
          <wp:inline distT="0" distB="0" distL="114300" distR="114300">
            <wp:extent cx="4214495" cy="5367655"/>
            <wp:effectExtent l="0" t="0" r="1460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1"/>
                    <a:stretch>
                      <a:fillRect/>
                    </a:stretch>
                  </pic:blipFill>
                  <pic:spPr>
                    <a:xfrm>
                      <a:off x="0" y="0"/>
                      <a:ext cx="4214495" cy="536765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p>
    <w:p>
      <w:pPr>
        <w:keepNext w:val="0"/>
        <w:keepLines w:val="0"/>
        <w:pageBreakBefore w:val="0"/>
        <w:widowControl w:val="0"/>
        <w:numPr>
          <w:ilvl w:val="0"/>
          <w:numId w:val="5"/>
        </w:numPr>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b/>
          <w:bCs/>
        </w:rPr>
      </w:pPr>
      <w:r>
        <w:rPr>
          <w:rFonts w:hint="default"/>
          <w:b/>
          <w:bCs/>
        </w:rPr>
        <w:t>Test customer references</w:t>
      </w:r>
    </w:p>
    <w:p>
      <w:pPr>
        <w:keepNext w:val="0"/>
        <w:keepLines w:val="0"/>
        <w:pageBreakBefore w:val="0"/>
        <w:widowControl w:val="0"/>
        <w:numPr>
          <w:numId w:val="0"/>
        </w:numPr>
        <w:kinsoku/>
        <w:wordWrap/>
        <w:overflowPunct/>
        <w:topLinePunct w:val="0"/>
        <w:autoSpaceDE/>
        <w:autoSpaceDN/>
        <w:bidi w:val="0"/>
        <w:adjustRightInd/>
        <w:snapToGrid/>
        <w:spacing w:before="313" w:beforeLines="100" w:after="157" w:afterLines="50" w:line="360" w:lineRule="auto"/>
        <w:ind w:leftChars="200" w:right="0" w:rightChars="0"/>
        <w:jc w:val="left"/>
        <w:textAlignment w:val="auto"/>
        <w:outlineLvl w:val="9"/>
        <w:rPr>
          <w:rFonts w:hint="default"/>
          <w:b/>
          <w:bCs/>
        </w:rPr>
      </w:pPr>
      <w:bookmarkStart w:id="0" w:name="_GoBack"/>
      <w:r>
        <w:rPr>
          <w:rFonts w:hint="default"/>
          <w:b w:val="0"/>
          <w:bCs w:val="0"/>
        </w:rPr>
        <w:t xml:space="preserve">Below is a list of valid and invalid customer reference for testing purposes. This contain a </w:t>
      </w:r>
      <w:r>
        <w:rPr>
          <w:rFonts w:hint="default"/>
          <w:b/>
          <w:bCs/>
        </w:rPr>
        <w:t>customer reference</w:t>
      </w:r>
      <w:r>
        <w:rPr>
          <w:rFonts w:hint="default"/>
          <w:b w:val="0"/>
          <w:bCs w:val="0"/>
        </w:rPr>
        <w:t>, c</w:t>
      </w:r>
      <w:r>
        <w:rPr>
          <w:rFonts w:hint="default"/>
          <w:b/>
          <w:bCs/>
        </w:rPr>
        <w:t>ustomer unique ID</w:t>
      </w:r>
      <w:r>
        <w:rPr>
          <w:rFonts w:hint="default"/>
          <w:b w:val="0"/>
          <w:bCs w:val="0"/>
        </w:rPr>
        <w:t xml:space="preserve">, </w:t>
      </w:r>
      <w:r>
        <w:rPr>
          <w:rFonts w:hint="default"/>
          <w:b/>
          <w:bCs/>
        </w:rPr>
        <w:t>case unique id</w:t>
      </w:r>
      <w:r>
        <w:rPr>
          <w:rFonts w:hint="default"/>
          <w:b w:val="0"/>
          <w:bCs w:val="0"/>
        </w:rPr>
        <w:t xml:space="preserve">, </w:t>
      </w:r>
      <w:r>
        <w:rPr>
          <w:rFonts w:hint="default"/>
          <w:b/>
          <w:bCs/>
        </w:rPr>
        <w:t>bank code</w:t>
      </w:r>
    </w:p>
    <w:bookmarkEnd w:id="0"/>
    <w:tbl>
      <w:tblPr>
        <w:tblW w:w="87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4"/>
        <w:gridCol w:w="1312"/>
        <w:gridCol w:w="1088"/>
        <w:gridCol w:w="1437"/>
        <w:gridCol w:w="2875"/>
        <w:gridCol w:w="1450"/>
      </w:tblGrid>
      <w:tr>
        <w:trPr>
          <w:trHeight w:val="420" w:hRule="atLeast"/>
        </w:trPr>
        <w:tc>
          <w:tcPr>
            <w:tcW w:w="544" w:type="dxa"/>
            <w:shd w:val="clear" w:color="auto" w:fill="FFFF00"/>
            <w:vAlign w:val="center"/>
          </w:tcPr>
          <w:p>
            <w:pPr>
              <w:keepNext w:val="0"/>
              <w:keepLines w:val="0"/>
              <w:widowControl/>
              <w:suppressLineNumbers w:val="0"/>
              <w:jc w:val="left"/>
              <w:textAlignment w:val="center"/>
              <w:rPr>
                <w:rFonts w:ascii="Calibri" w:hAnsi="Calibri" w:cs="Calibri"/>
                <w:i w:val="0"/>
                <w:color w:val="FF0000"/>
                <w:sz w:val="22"/>
                <w:szCs w:val="22"/>
                <w:u w:val="none"/>
              </w:rPr>
            </w:pPr>
            <w:r>
              <w:rPr>
                <w:rFonts w:hint="default" w:ascii="Calibri" w:hAnsi="Calibri" w:eastAsia="SimSun" w:cs="Calibri"/>
                <w:i w:val="0"/>
                <w:color w:val="FF0000"/>
                <w:kern w:val="0"/>
                <w:sz w:val="22"/>
                <w:szCs w:val="22"/>
                <w:u w:val="none"/>
                <w:lang w:val="en-US" w:eastAsia="zh-CN" w:bidi="ar"/>
              </w:rPr>
              <w:t>#</w:t>
            </w:r>
          </w:p>
        </w:tc>
        <w:tc>
          <w:tcPr>
            <w:tcW w:w="1312" w:type="dxa"/>
            <w:shd w:val="clear" w:color="auto" w:fill="FFFF00"/>
            <w:vAlign w:val="center"/>
          </w:tcPr>
          <w:p>
            <w:pPr>
              <w:keepNext w:val="0"/>
              <w:keepLines w:val="0"/>
              <w:widowControl/>
              <w:suppressLineNumbers w:val="0"/>
              <w:jc w:val="left"/>
              <w:textAlignment w:val="center"/>
              <w:rPr>
                <w:rFonts w:hint="default" w:ascii="Calibri" w:hAnsi="Calibri" w:cs="Calibri"/>
                <w:i w:val="0"/>
                <w:color w:val="FF0000"/>
                <w:sz w:val="22"/>
                <w:szCs w:val="22"/>
                <w:u w:val="none"/>
              </w:rPr>
            </w:pPr>
            <w:r>
              <w:rPr>
                <w:rFonts w:hint="default" w:ascii="Calibri" w:hAnsi="Calibri" w:eastAsia="SimSun" w:cs="Calibri"/>
                <w:i w:val="0"/>
                <w:color w:val="FF0000"/>
                <w:kern w:val="0"/>
                <w:sz w:val="22"/>
                <w:szCs w:val="22"/>
                <w:u w:val="none"/>
                <w:lang w:val="en-US" w:eastAsia="zh-CN" w:bidi="ar"/>
              </w:rPr>
              <w:t xml:space="preserve"> Customer</w:t>
            </w:r>
          </w:p>
        </w:tc>
        <w:tc>
          <w:tcPr>
            <w:tcW w:w="1088" w:type="dxa"/>
            <w:shd w:val="clear" w:color="auto" w:fill="FFFF00"/>
            <w:vAlign w:val="center"/>
          </w:tcPr>
          <w:p>
            <w:pPr>
              <w:keepNext w:val="0"/>
              <w:keepLines w:val="0"/>
              <w:widowControl/>
              <w:suppressLineNumbers w:val="0"/>
              <w:jc w:val="left"/>
              <w:textAlignment w:val="center"/>
              <w:rPr>
                <w:rFonts w:hint="default" w:ascii="Calibri" w:hAnsi="Calibri" w:cs="Calibri"/>
                <w:i w:val="0"/>
                <w:color w:val="FF0000"/>
                <w:sz w:val="22"/>
                <w:szCs w:val="22"/>
                <w:u w:val="none"/>
              </w:rPr>
            </w:pPr>
            <w:r>
              <w:rPr>
                <w:rFonts w:hint="default" w:ascii="Calibri" w:hAnsi="Calibri" w:eastAsia="SimSun" w:cs="Calibri"/>
                <w:i w:val="0"/>
                <w:color w:val="FF0000"/>
                <w:kern w:val="0"/>
                <w:sz w:val="22"/>
                <w:szCs w:val="22"/>
                <w:u w:val="none"/>
                <w:lang w:val="en-US" w:eastAsia="zh-CN" w:bidi="ar"/>
              </w:rPr>
              <w:t xml:space="preserve"> case</w:t>
            </w:r>
          </w:p>
        </w:tc>
        <w:tc>
          <w:tcPr>
            <w:tcW w:w="1437" w:type="dxa"/>
            <w:shd w:val="clear" w:color="auto" w:fill="FFFF00"/>
            <w:vAlign w:val="center"/>
          </w:tcPr>
          <w:p>
            <w:pPr>
              <w:keepNext w:val="0"/>
              <w:keepLines w:val="0"/>
              <w:widowControl/>
              <w:suppressLineNumbers w:val="0"/>
              <w:jc w:val="left"/>
              <w:textAlignment w:val="center"/>
              <w:rPr>
                <w:rFonts w:hint="default" w:ascii="Calibri" w:hAnsi="Calibri" w:cs="Calibri"/>
                <w:i w:val="0"/>
                <w:color w:val="FF0000"/>
                <w:sz w:val="22"/>
                <w:szCs w:val="22"/>
                <w:u w:val="none"/>
              </w:rPr>
            </w:pPr>
            <w:r>
              <w:rPr>
                <w:rFonts w:hint="default" w:ascii="Calibri" w:hAnsi="Calibri" w:eastAsia="SimSun" w:cs="Calibri"/>
                <w:i w:val="0"/>
                <w:color w:val="FF0000"/>
                <w:kern w:val="0"/>
                <w:sz w:val="22"/>
                <w:szCs w:val="22"/>
                <w:u w:val="none"/>
                <w:lang w:val="en-US" w:eastAsia="zh-CN" w:bidi="ar"/>
              </w:rPr>
              <w:t>reference</w:t>
            </w:r>
          </w:p>
        </w:tc>
        <w:tc>
          <w:tcPr>
            <w:tcW w:w="2875" w:type="dxa"/>
            <w:shd w:val="clear" w:color="auto" w:fill="FFFF00"/>
            <w:vAlign w:val="center"/>
          </w:tcPr>
          <w:p>
            <w:pPr>
              <w:keepNext w:val="0"/>
              <w:keepLines w:val="0"/>
              <w:widowControl/>
              <w:suppressLineNumbers w:val="0"/>
              <w:jc w:val="left"/>
              <w:textAlignment w:val="center"/>
              <w:rPr>
                <w:rFonts w:hint="default" w:ascii="Calibri" w:hAnsi="Calibri" w:cs="Calibri"/>
                <w:i w:val="0"/>
                <w:color w:val="FF0000"/>
                <w:sz w:val="22"/>
                <w:szCs w:val="22"/>
                <w:u w:val="none"/>
              </w:rPr>
            </w:pPr>
            <w:r>
              <w:rPr>
                <w:rFonts w:hint="default" w:ascii="Calibri" w:hAnsi="Calibri" w:eastAsia="SimSun" w:cs="Calibri"/>
                <w:i w:val="0"/>
                <w:color w:val="FF0000"/>
                <w:kern w:val="0"/>
                <w:sz w:val="22"/>
                <w:szCs w:val="22"/>
                <w:u w:val="none"/>
                <w:lang w:val="en-US" w:eastAsia="zh-CN" w:bidi="ar"/>
              </w:rPr>
              <w:t xml:space="preserve"> Date</w:t>
            </w:r>
            <w:r>
              <w:rPr>
                <w:rFonts w:hint="default" w:ascii="Calibri" w:hAnsi="Calibri" w:eastAsia="SimSun" w:cs="Calibri"/>
                <w:i w:val="0"/>
                <w:color w:val="FF0000"/>
                <w:kern w:val="0"/>
                <w:sz w:val="22"/>
                <w:szCs w:val="22"/>
                <w:u w:val="none"/>
                <w:lang w:eastAsia="zh-CN" w:bidi="ar"/>
              </w:rPr>
              <w:t xml:space="preserve"> </w:t>
            </w:r>
            <w:r>
              <w:rPr>
                <w:rFonts w:hint="default" w:ascii="Calibri" w:hAnsi="Calibri" w:eastAsia="SimSun" w:cs="Calibri"/>
                <w:i w:val="0"/>
                <w:color w:val="FF0000"/>
                <w:kern w:val="0"/>
                <w:sz w:val="22"/>
                <w:szCs w:val="22"/>
                <w:u w:val="none"/>
                <w:lang w:val="en-US" w:eastAsia="zh-CN" w:bidi="ar"/>
              </w:rPr>
              <w:t>generated</w:t>
            </w:r>
          </w:p>
        </w:tc>
        <w:tc>
          <w:tcPr>
            <w:tcW w:w="1450" w:type="dxa"/>
            <w:shd w:val="clear" w:color="auto" w:fill="FFFF00"/>
            <w:vAlign w:val="center"/>
          </w:tcPr>
          <w:p>
            <w:pPr>
              <w:keepNext w:val="0"/>
              <w:keepLines w:val="0"/>
              <w:widowControl/>
              <w:suppressLineNumbers w:val="0"/>
              <w:jc w:val="left"/>
              <w:textAlignment w:val="center"/>
              <w:rPr>
                <w:rFonts w:hint="default" w:ascii="Calibri" w:hAnsi="Calibri" w:cs="Calibri"/>
                <w:i w:val="0"/>
                <w:color w:val="FF0000"/>
                <w:sz w:val="22"/>
                <w:szCs w:val="22"/>
                <w:u w:val="none"/>
              </w:rPr>
            </w:pPr>
            <w:r>
              <w:rPr>
                <w:rFonts w:hint="default" w:ascii="Calibri" w:hAnsi="Calibri" w:eastAsia="SimSun" w:cs="Calibri"/>
                <w:i w:val="0"/>
                <w:color w:val="FF0000"/>
                <w:kern w:val="0"/>
                <w:sz w:val="22"/>
                <w:szCs w:val="22"/>
                <w:u w:val="none"/>
                <w:lang w:val="en-US" w:eastAsia="zh-CN" w:bidi="ar"/>
              </w:rPr>
              <w:t>Bank</w:t>
            </w:r>
            <w:r>
              <w:rPr>
                <w:rFonts w:hint="default" w:ascii="Calibri" w:hAnsi="Calibri" w:eastAsia="SimSun" w:cs="Calibri"/>
                <w:i w:val="0"/>
                <w:color w:val="FF0000"/>
                <w:kern w:val="0"/>
                <w:sz w:val="22"/>
                <w:szCs w:val="22"/>
                <w:u w:val="none"/>
                <w:lang w:eastAsia="zh-CN" w:bidi="ar"/>
              </w:rPr>
              <w:t xml:space="preserve"> </w:t>
            </w:r>
            <w:r>
              <w:rPr>
                <w:rFonts w:hint="default" w:ascii="Calibri" w:hAnsi="Calibri" w:eastAsia="SimSun" w:cs="Calibri"/>
                <w:i w:val="0"/>
                <w:color w:val="FF0000"/>
                <w:kern w:val="0"/>
                <w:sz w:val="22"/>
                <w:szCs w:val="22"/>
                <w:u w:val="none"/>
                <w:lang w:val="en-US" w:eastAsia="zh-CN" w:bidi="ar"/>
              </w:rPr>
              <w:t xml:space="preserve">code </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219</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5926</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23453450</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2017-07-26 14:38:28</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8888</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219</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5927</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93355461</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2017-07-26 14:38:28</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219</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5928</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33743662</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2017-07-26 14:38:28</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221</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5850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62453457</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2017-07-27 04:07:26</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221</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5850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23453458</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2017-07-27 04:07:25</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220</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5850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93355469</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2017-07-27 04:07:20</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8888</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221</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5851</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33743660</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2017-07-27 05:07:04</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8888</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221</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5851</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62453455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2017-07-27 05:07:52</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8888</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9</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220</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5903</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23453451</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2017-07-28 12:07:52</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10</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3228</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93355465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2017-10-12 03:10:48</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11</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3670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33743663</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2017-10-17 06:10:07</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12</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3670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62453454</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2017-10-17 07:10:14</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13</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13697</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56535673</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2017-10-20 10:10:59</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14</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704</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13702</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96375343</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2017-11-04 09:11:32</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15</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704</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13703</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84876339</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2017-11-04 09:11:05</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16</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704</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13704</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45969367</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2017-11-04 09:11:46</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17</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704</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13705</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76763959</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2017-11-04 09:11:27</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18</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13706</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55269365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2017-11-04 09:11:06</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19</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13710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72367673</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2017-11-08 07:11:56</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20</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522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13741</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48668445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2017-11-15 11:11:09</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21</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13793</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42597692</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2017-11-21 09:11:05</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22</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74429</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47768558</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02:01:28</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23</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84688565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02:01:13</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24</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74431</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32743435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02:01:29</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25</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74432</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37453366</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02:01:08</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26</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74433</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84774687</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02:01:04</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27</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74434</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77474537</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02:01:41</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28</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74435</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67635349</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03:01:18</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29</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74436</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24383955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03:01:35</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30</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74437</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62548649</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03:01:48</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31</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74438</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34445453</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04:01:17</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32</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74439</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45552788</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04:01:53</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33</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74440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28889368</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04:01:37</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34</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74441</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86944987</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04:01:01</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35</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74442</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77452972</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04:01:04</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36</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74443</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56626639</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2018-01-24 04:01:28</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37</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74482</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77873565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05:01:41</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38</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74482</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44833359</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05:01:37</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39</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74482</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28332826</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05:01:44</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40</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74483</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96858338</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01:01:20</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41</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83558875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02:01:11</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42</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63365366</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07:01:29</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43</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33566454</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07:01:22</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75778763</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08:01:59</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45</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27662663</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08:01:13</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46</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68358372</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08:01:50</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47</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74480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79543887</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2018-01-30 09:01:53</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48</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74490</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35466624</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2018-02-02 04:02:43</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49</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74433</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37849835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2018-02-08 02:02:39</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50</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74434</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54596246</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2018-02-14 05:02:29</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51</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662</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74436</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46454455</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2018-02-15 09:02:59</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52</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536</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74504</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66535768</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2018-02-15 10:02:42</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53</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528</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74505</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88338534</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2018-02-15 12:02:17</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54</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528</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74507</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56572344</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2018-02-21 11:02:54</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55</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528</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74508</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45586647</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2018-02-21 12:02:03</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56</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546</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74509</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76865567</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2018-02-22 11:02:20</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r>
        <w:trPr>
          <w:trHeight w:val="285" w:hRule="atLeast"/>
        </w:trPr>
        <w:tc>
          <w:tcPr>
            <w:tcW w:w="544"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57</w:t>
            </w:r>
          </w:p>
        </w:tc>
        <w:tc>
          <w:tcPr>
            <w:tcW w:w="1312"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547</w:t>
            </w:r>
          </w:p>
        </w:tc>
        <w:tc>
          <w:tcPr>
            <w:tcW w:w="1088"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74514</w:t>
            </w:r>
          </w:p>
        </w:tc>
        <w:tc>
          <w:tcPr>
            <w:tcW w:w="1437"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52743348</w:t>
            </w:r>
          </w:p>
        </w:tc>
        <w:tc>
          <w:tcPr>
            <w:tcW w:w="2875"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 xml:space="preserve"> 2018-02-22 07:02:56</w:t>
            </w:r>
          </w:p>
        </w:tc>
        <w:tc>
          <w:tcPr>
            <w:tcW w:w="1450" w:type="dxa"/>
            <w:shd w:val="clear"/>
            <w:vAlign w:val="center"/>
          </w:tcPr>
          <w:p>
            <w:pPr>
              <w:keepNext w:val="0"/>
              <w:keepLines w:val="0"/>
              <w:widowControl/>
              <w:suppressLineNumbers w:val="0"/>
              <w:jc w:val="left"/>
              <w:textAlignment w:val="center"/>
              <w:rPr>
                <w:rFonts w:hint="default" w:ascii="Calibri" w:hAnsi="Calibri" w:cs="Calibri"/>
                <w:i w:val="0"/>
                <w:color w:val="212121"/>
                <w:sz w:val="22"/>
                <w:szCs w:val="22"/>
                <w:u w:val="none"/>
              </w:rPr>
            </w:pPr>
            <w:r>
              <w:rPr>
                <w:rFonts w:hint="default" w:ascii="Calibri" w:hAnsi="Calibri" w:eastAsia="SimSun" w:cs="Calibri"/>
                <w:i w:val="0"/>
                <w:color w:val="212121"/>
                <w:kern w:val="0"/>
                <w:sz w:val="22"/>
                <w:szCs w:val="22"/>
                <w:u w:val="none"/>
                <w:lang w:val="en-US" w:eastAsia="zh-CN" w:bidi="ar"/>
              </w:rPr>
              <w:t>4444</w:t>
            </w:r>
          </w:p>
        </w:tc>
      </w:tr>
    </w:tbl>
    <w:p>
      <w:pPr>
        <w:keepNext w:val="0"/>
        <w:keepLines w:val="0"/>
        <w:pageBreakBefore w:val="0"/>
        <w:widowControl w:val="0"/>
        <w:numPr>
          <w:numId w:val="0"/>
        </w:numPr>
        <w:kinsoku/>
        <w:wordWrap/>
        <w:overflowPunct/>
        <w:topLinePunct w:val="0"/>
        <w:autoSpaceDE/>
        <w:autoSpaceDN/>
        <w:bidi w:val="0"/>
        <w:adjustRightInd/>
        <w:snapToGrid/>
        <w:spacing w:before="313" w:beforeLines="100" w:after="157" w:afterLines="50" w:line="360" w:lineRule="auto"/>
        <w:ind w:leftChars="200" w:right="0" w:rightChars="0"/>
        <w:textAlignment w:val="auto"/>
        <w:outlineLvl w:val="9"/>
        <w:rPr>
          <w:rFonts w:hint="default"/>
          <w:b/>
          <w:bCs/>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r>
        <w:rPr>
          <w:rFonts w:hint="default"/>
          <w:lang w:val="en-US"/>
        </w:rPr>
        <w:t> </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r>
        <w:rPr>
          <w:rFonts w:hint="default"/>
          <w:lang w:val="en-US"/>
        </w:rPr>
        <w:t> </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textAlignment w:val="auto"/>
        <w:outlineLvl w:val="9"/>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Trebuchet M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Garamond">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Tahoma">
    <w:altName w:val="Gubbi"/>
    <w:panose1 w:val="00000000000000000000"/>
    <w:charset w:val="00"/>
    <w:family w:val="auto"/>
    <w:pitch w:val="default"/>
    <w:sig w:usb0="00000000" w:usb1="00000000" w:usb2="00000000" w:usb3="00000000" w:csb0="00000000" w:csb1="00000000"/>
  </w:font>
  <w:font w:name="Century Gothic">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Gubbi">
    <w:panose1 w:val="00000400000000000000"/>
    <w:charset w:val="00"/>
    <w:family w:val="auto"/>
    <w:pitch w:val="default"/>
    <w:sig w:usb0="00000000" w:usb1="00000000" w:usb2="00000000" w:usb3="00000000" w:csb0="00000001" w:csb1="00000000"/>
  </w:font>
  <w:font w:name="Helvetic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Noto Sans Syriac Eastern">
    <w:panose1 w:val="02040503050306020203"/>
    <w:charset w:val="86"/>
    <w:family w:val="auto"/>
    <w:pitch w:val="default"/>
    <w:sig w:usb0="00000000" w:usb1="00000000" w:usb2="00000080" w:usb3="00000000" w:csb0="203E0161" w:csb1="D7FF0000"/>
  </w:font>
  <w:font w:name="aakar">
    <w:panose1 w:val="02000600040000000000"/>
    <w:charset w:val="00"/>
    <w:family w:val="auto"/>
    <w:pitch w:val="default"/>
    <w:sig w:usb0="80040001" w:usb1="00002000" w:usb2="00000000" w:usb3="00000000" w:csb0="20000000" w:csb1="80000000"/>
  </w:font>
  <w:font w:name="Open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Liberation Serif">
    <w:panose1 w:val="02020603050405020304"/>
    <w:charset w:val="01"/>
    <w:family w:val="roman"/>
    <w:pitch w:val="default"/>
    <w:sig w:usb0="A00002AF" w:usb1="500078FB" w:usb2="00000000" w:usb3="00000000" w:csb0="6000009F" w:csb1="DFD70000"/>
  </w:font>
  <w:font w:name="Tw Cen MT">
    <w:altName w:val="Gubbi"/>
    <w:panose1 w:val="00000000000000000000"/>
    <w:charset w:val="01"/>
    <w:family w:val="roman"/>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等线">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Fira 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439435">
    <w:nsid w:val="5A90CE4B"/>
    <w:multiLevelType w:val="singleLevel"/>
    <w:tmpl w:val="5A90CE4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9439877">
    <w:nsid w:val="5A90D005"/>
    <w:multiLevelType w:val="singleLevel"/>
    <w:tmpl w:val="5A90D00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9440067">
    <w:nsid w:val="5A90D0C3"/>
    <w:multiLevelType w:val="singleLevel"/>
    <w:tmpl w:val="5A90D0C3"/>
    <w:lvl w:ilvl="0" w:tentative="1">
      <w:start w:val="1"/>
      <w:numFmt w:val="decimal"/>
      <w:lvlText w:val="%1)"/>
      <w:lvlJc w:val="left"/>
      <w:pPr>
        <w:tabs>
          <w:tab w:val="left" w:pos="425"/>
        </w:tabs>
        <w:ind w:left="425" w:leftChars="0" w:hanging="425" w:firstLineChars="0"/>
      </w:pPr>
      <w:rPr>
        <w:rFonts w:hint="default"/>
      </w:rPr>
    </w:lvl>
  </w:abstractNum>
  <w:abstractNum w:abstractNumId="1519439371">
    <w:nsid w:val="5A90CE0B"/>
    <w:multiLevelType w:val="multilevel"/>
    <w:tmpl w:val="5A90CE0B"/>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9440288">
    <w:nsid w:val="5A90D1A0"/>
    <w:multiLevelType w:val="singleLevel"/>
    <w:tmpl w:val="5A90D1A0"/>
    <w:lvl w:ilvl="0" w:tentative="1">
      <w:start w:val="3"/>
      <w:numFmt w:val="decimal"/>
      <w:suff w:val="space"/>
      <w:lvlText w:val="%1."/>
      <w:lvlJc w:val="left"/>
    </w:lvl>
  </w:abstractNum>
  <w:num w:numId="1">
    <w:abstractNumId w:val="1519440067"/>
  </w:num>
  <w:num w:numId="2">
    <w:abstractNumId w:val="1519439371"/>
  </w:num>
  <w:num w:numId="3">
    <w:abstractNumId w:val="1519439435"/>
  </w:num>
  <w:num w:numId="4">
    <w:abstractNumId w:val="1519439877"/>
  </w:num>
  <w:num w:numId="5">
    <w:abstractNumId w:val="15194402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DBBB6"/>
    <w:rsid w:val="125D95E7"/>
    <w:rsid w:val="3BEDBBB6"/>
    <w:rsid w:val="3F6BDAA2"/>
    <w:rsid w:val="57F7DD40"/>
    <w:rsid w:val="57FB2FE3"/>
    <w:rsid w:val="5EDF0C62"/>
    <w:rsid w:val="6A3D9D50"/>
    <w:rsid w:val="6F6B6C43"/>
    <w:rsid w:val="96D4BDE6"/>
    <w:rsid w:val="DFFFAE71"/>
    <w:rsid w:val="FFED32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2018-02-23T15:48:00Z</dcterms:created>
  <dc:creator>cmaina</dc:creator>
  <cp:lastModifiedBy>cmaina</cp:lastModifiedBy>
  <dcterms:modified xsi:type="dcterms:W3CDTF">2018-02-24T06:21:29Z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