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639.49951171875" w:type="dxa"/>
        <w:jc w:val="left"/>
        <w:tblInd w:w="8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49951171875"/>
        <w:tblGridChange w:id="0">
          <w:tblGrid>
            <w:gridCol w:w="9639.49951171875"/>
          </w:tblGrid>
        </w:tblGridChange>
      </w:tblGrid>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60002136230469"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Guidance For The Users Of The Scaffold</w:t>
            </w:r>
          </w:p>
        </w:tc>
      </w:tr>
      <w:tr>
        <w:trPr>
          <w:cantSplit w:val="0"/>
          <w:trHeight w:val="207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27.9080581665039" w:lineRule="auto"/>
              <w:ind w:left="396.99981689453125" w:right="46.39892578125" w:hanging="278.3998107910156"/>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 Users of the scaffold are directly responsible for ensuring the structure is used only for its intended purpose and within its</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specified loading limits.</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4.676513671875" w:line="229.9079990386963" w:lineRule="auto"/>
              <w:ind w:left="118.60000610351562" w:right="60.201416015625"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ii. Users must ensure the scaffold is not interfered with e.g. removal of ties, guardrails or platform boards, overloaded with </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materials, modified e.g. by sheeting a scaffold that is not suitable for extra wind loading this imposes on the structure.</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iii. Any modifications to the scaffold must be carried out only by our competent trained scaffolders</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3.01025390625" w:line="231.90672397613525" w:lineRule="auto"/>
              <w:ind w:left="110" w:right="944.7015380859375" w:firstLine="8.600006103515625"/>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iv. Every user of a scaffold must check the structure before use “Regulation 13 The Work at Height Regulations 2005”</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v. Ensure that the statutory 7 day inspection is carried out and recorded.</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1.34521484375" w:line="232.3057222366333" w:lineRule="auto"/>
              <w:ind w:left="402.59979248046875" w:right="53.20068359375" w:hanging="292.59979248046875"/>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vi. Any queries or concerns relating to use of this scaffold should be raised with </w:t>
            </w:r>
            <w:r>
              <w:rPr>
                <w:rFonts w:ascii="Arial Narrow" w:cs="Arial Narrow" w:eastAsia="Arial Narrow" w:hAnsi="Arial Narrow"/>
                <w:sz w:val="20"/>
                <w:szCs w:val="20"/>
                <w:highlight w:val="white"/>
                <w:rtl w:val="0"/>
              </w:rPr>
              <w:t xml:space="preserve">{{ firm_name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 Supervisor or Manager responsible for the </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project.</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2"/>
        <w:tblW w:w="9639.49951171875" w:type="dxa"/>
        <w:jc w:val="left"/>
        <w:tblInd w:w="8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6.4999389648438"/>
        <w:gridCol w:w="2497.0001220703125"/>
        <w:gridCol w:w="991.9998168945312"/>
        <w:gridCol w:w="1328.599853515625"/>
        <w:gridCol w:w="1416.400146484375"/>
        <w:gridCol w:w="1928.9996337890625"/>
        <w:tblGridChange w:id="0">
          <w:tblGrid>
            <w:gridCol w:w="1476.4999389648438"/>
            <w:gridCol w:w="2497.0001220703125"/>
            <w:gridCol w:w="991.9998168945312"/>
            <w:gridCol w:w="1328.599853515625"/>
            <w:gridCol w:w="1416.400146484375"/>
            <w:gridCol w:w="1928.9996337890625"/>
          </w:tblGrid>
        </w:tblGridChange>
      </w:tblGrid>
      <w:tr>
        <w:trPr>
          <w:cantSplit w:val="0"/>
          <w:trHeight w:val="356.124267578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0000305175781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Specification of the Works to be Carried Out.</w:t>
            </w:r>
          </w:p>
        </w:tc>
      </w:tr>
      <w:tr>
        <w:trPr>
          <w:cantSplit w:val="0"/>
          <w:trHeight w:val="47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8.70010375976562" w:firstLine="0"/>
              <w:jc w:val="right"/>
              <w:rPr>
                <w:rFonts w:ascii="Arial Narrow" w:cs="Arial Narrow" w:eastAsia="Arial Narrow" w:hAnsi="Arial Narrow"/>
                <w:b w:val="1"/>
                <w:bCs w:val="1"/>
                <w:i w:val="0"/>
                <w:iCs w:val="0"/>
                <w:smallCaps w:val="0"/>
                <w:strike w:val="0"/>
                <w:color w:val="000000"/>
                <w:sz w:val="20"/>
                <w:szCs w:val="20"/>
                <w:highlight w:val="white"/>
                <w:u w:val="none"/>
                <w:vertAlign w:val="baseline"/>
              </w:rPr>
            </w:pPr>
            <w:r>
              <w:rPr>
                <w:rFonts w:ascii="Arial Narrow" w:cs="Arial Narrow" w:eastAsia="Arial Narrow" w:hAnsi="Arial Narrow"/>
                <w:b w:val="1"/>
                <w:bCs w:val="1"/>
                <w:i w:val="0"/>
                <w:iCs w:val="0"/>
                <w:smallCaps w:val="0"/>
                <w:strike w:val="0"/>
                <w:color w:val="000000"/>
                <w:sz w:val="20"/>
                <w:szCs w:val="20"/>
                <w:highlight w:val="white"/>
                <w:u w:val="none"/>
                <w:vertAlign w:val="baseline"/>
                <w:rtl w:val="0"/>
              </w:rPr>
              <w:t xml:space="preserve">Quotation No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 quote_reference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7.999267578125" w:firstLine="0"/>
              <w:jc w:val="righ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Item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item_no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8.199462890625" w:firstLine="0"/>
              <w:jc w:val="righ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Design No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27.90930271148682" w:lineRule="auto"/>
              <w:ind w:left="158.599853515625" w:right="138.3984375" w:firstLine="0"/>
              <w:jc w:val="center"/>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 design_no }}</w:t>
            </w:r>
            <w:r>
              <w:rPr>
                <w:rtl w:val="0"/>
              </w:rPr>
            </w:r>
          </w:p>
        </w:tc>
      </w:tr>
      <w:tr>
        <w:trPr>
          <w:cantSplit w:val="0"/>
          <w:trHeight w:val="266.668090820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00003051757812" w:right="0" w:firstLine="0"/>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All scaffolds will be erected in accordance with The Work at Height Regulations 2005 and {{ compliance_standard }}</w:t>
            </w:r>
          </w:p>
        </w:tc>
      </w:tr>
      <w:tr>
        <w:trPr>
          <w:cantSplit w:val="0"/>
          <w:trHeight w:val="696.000366210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99.28510665893555" w:lineRule="auto"/>
              <w:ind w:left="211.60369873046875" w:right="2478.60595703125" w:hanging="24.30572509765625"/>
              <w:rPr>
                <w:rFonts w:ascii="Arial Narrow" w:cs="Arial Narrow" w:eastAsia="Arial Narrow" w:hAnsi="Arial Narrow"/>
                <w:sz w:val="20"/>
                <w:szCs w:val="20"/>
                <w:highlight w:val="white"/>
              </w:rPr>
            </w:pPr>
            <w:r>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3"/>
        <w:tblW w:w="9643.499450683594"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4.5001220703125"/>
        <w:gridCol w:w="2544.9996948242188"/>
        <w:gridCol w:w="2605"/>
        <w:gridCol w:w="2228.9996337890625"/>
        <w:tblGridChange w:id="0">
          <w:tblGrid>
            <w:gridCol w:w="2264.5001220703125"/>
            <w:gridCol w:w="2544.9996948242188"/>
            <w:gridCol w:w="2605"/>
            <w:gridCol w:w="2228.9996337890625"/>
          </w:tblGrid>
        </w:tblGridChange>
      </w:tblGrid>
      <w:tr>
        <w:trPr>
          <w:cantSplit w:val="0"/>
          <w:trHeight w:val="356.9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99996948242188"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Supervision.</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2.0001220703125" w:firstLine="0"/>
              <w:jc w:val="right"/>
              <w:rPr>
                <w:rFonts w:ascii="Arial Narrow" w:cs="Arial Narrow" w:eastAsia="Arial Narrow" w:hAnsi="Arial Narrow"/>
                <w:b w:val="1"/>
                <w:bCs w:val="1"/>
                <w:i w:val="0"/>
                <w:iCs w:val="0"/>
                <w:smallCaps w:val="0"/>
                <w:strike w:val="0"/>
                <w:color w:val="000000"/>
                <w:sz w:val="20"/>
                <w:szCs w:val="20"/>
                <w:highlight w:val="white"/>
                <w:u w:val="none"/>
                <w:vertAlign w:val="baseline"/>
              </w:rPr>
            </w:pPr>
            <w:r>
              <w:rPr>
                <w:rFonts w:ascii="Arial Narrow" w:cs="Arial Narrow" w:eastAsia="Arial Narrow" w:hAnsi="Arial Narrow"/>
                <w:b w:val="1"/>
                <w:bCs w:val="1"/>
                <w:i w:val="0"/>
                <w:iCs w:val="0"/>
                <w:smallCaps w:val="0"/>
                <w:strike w:val="0"/>
                <w:color w:val="000000"/>
                <w:sz w:val="20"/>
                <w:szCs w:val="20"/>
                <w:highlight w:val="white"/>
                <w:u w:val="none"/>
                <w:vertAlign w:val="baseline"/>
                <w:rtl w:val="0"/>
              </w:rPr>
              <w:t xml:space="preserve">Supervisor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 supervisor_name }}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9.000244140625" w:firstLine="0"/>
              <w:jc w:val="righ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Contact No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599853515625"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 supervisor_phone }}</w:t>
            </w:r>
            <w:r>
              <w:rPr>
                <w:rtl w:val="0"/>
              </w:rPr>
            </w:r>
          </w:p>
        </w:tc>
      </w:tr>
      <w:tr>
        <w:trPr>
          <w:cantSplit w:val="0"/>
          <w:trHeight w:val="411.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9.7003173828125" w:firstLine="0"/>
              <w:jc w:val="righ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highlight w:val="white"/>
                <w:u w:val="none"/>
                <w:vertAlign w:val="baseline"/>
                <w:rtl w:val="0"/>
              </w:rPr>
              <w:t xml:space="preserve">Emergency Contact :</w:t>
            </w: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 emergency_contact_name }}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Emergency Contact No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599853515625"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 emergency_contact_phone }}</w:t>
            </w:r>
            <w:r>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4"/>
        <w:tblW w:w="9639.49951171875" w:type="dxa"/>
        <w:jc w:val="left"/>
        <w:tblInd w:w="8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6.5000915527344"/>
        <w:gridCol w:w="2124.600067138672"/>
        <w:gridCol w:w="1560.4000854492188"/>
        <w:gridCol w:w="1276.3995361328125"/>
        <w:gridCol w:w="1276.5997314453125"/>
        <w:gridCol w:w="2265"/>
        <w:tblGridChange w:id="0">
          <w:tblGrid>
            <w:gridCol w:w="1136.5000915527344"/>
            <w:gridCol w:w="2124.600067138672"/>
            <w:gridCol w:w="1560.4000854492188"/>
            <w:gridCol w:w="1276.3995361328125"/>
            <w:gridCol w:w="1276.5997314453125"/>
            <w:gridCol w:w="2265"/>
          </w:tblGrid>
        </w:tblGridChange>
      </w:tblGrid>
      <w:tr>
        <w:trPr>
          <w:cantSplit w:val="0"/>
          <w:trHeight w:val="356.12548828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4.80003356933594"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Programme.</w:t>
            </w:r>
          </w:p>
        </w:tc>
      </w:tr>
      <w:tr>
        <w:trPr>
          <w:cantSplit w:val="0"/>
          <w:trHeight w:val="412.874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7.30026245117188" w:firstLine="0"/>
              <w:jc w:val="right"/>
              <w:rPr>
                <w:rFonts w:ascii="Arial Narrow" w:cs="Arial Narrow" w:eastAsia="Arial Narrow" w:hAnsi="Arial Narrow"/>
                <w:b w:val="1"/>
                <w:bCs w:val="1"/>
                <w:i w:val="0"/>
                <w:iCs w:val="0"/>
                <w:smallCaps w:val="0"/>
                <w:strike w:val="0"/>
                <w:color w:val="000000"/>
                <w:sz w:val="20"/>
                <w:szCs w:val="20"/>
                <w:highlight w:val="white"/>
                <w:u w:val="none"/>
                <w:vertAlign w:val="baseline"/>
              </w:rPr>
            </w:pPr>
            <w:r>
              <w:rPr>
                <w:rFonts w:ascii="Arial Narrow" w:cs="Arial Narrow" w:eastAsia="Arial Narrow" w:hAnsi="Arial Narrow"/>
                <w:b w:val="1"/>
                <w:bCs w:val="1"/>
                <w:i w:val="0"/>
                <w:iCs w:val="0"/>
                <w:smallCaps w:val="0"/>
                <w:strike w:val="0"/>
                <w:color w:val="000000"/>
                <w:sz w:val="20"/>
                <w:szCs w:val="20"/>
                <w:highlight w:val="white"/>
                <w:u w:val="none"/>
                <w:vertAlign w:val="baseline"/>
                <w:rtl w:val="0"/>
              </w:rPr>
              <w:t xml:space="preserve">Start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tl w:val="0"/>
              </w:rPr>
            </w:r>
            <w:r>
              <w:t>{{ start_date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31.90731048583984" w:lineRule="auto"/>
              <w:ind w:left="0" w:right="20.2001953125"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Working Days &amp;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working_days_a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working_hours_a }}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31.90731048583984" w:lineRule="auto"/>
              <w:ind w:left="88.6004638671875" w:right="30.599365234375" w:firstLine="0"/>
              <w:jc w:val="center"/>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Please note that the program  is indicative only </w:t>
            </w:r>
          </w:p>
        </w:tc>
      </w:tr>
      <w:tr>
        <w:trPr>
          <w:cantSplit w:val="0"/>
          <w:trHeight w:val="4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70.50018310546875" w:firstLine="0"/>
              <w:jc w:val="right"/>
              <w:rPr>
                <w:rFonts w:ascii="Arial Narrow" w:cs="Arial Narrow" w:eastAsia="Arial Narrow" w:hAnsi="Arial Narrow"/>
                <w:b w:val="1"/>
                <w:bCs w:val="1"/>
                <w:i w:val="0"/>
                <w:iCs w:val="0"/>
                <w:smallCaps w:val="0"/>
                <w:strike w:val="0"/>
                <w:color w:val="000000"/>
                <w:sz w:val="20"/>
                <w:szCs w:val="20"/>
                <w:highlight w:val="white"/>
                <w:u w:val="none"/>
                <w:vertAlign w:val="baseline"/>
              </w:rPr>
            </w:pPr>
            <w:r>
              <w:rPr>
                <w:rFonts w:ascii="Arial Narrow" w:cs="Arial Narrow" w:eastAsia="Arial Narrow" w:hAnsi="Arial Narrow"/>
                <w:b w:val="1"/>
                <w:bCs w:val="1"/>
                <w:i w:val="0"/>
                <w:iCs w:val="0"/>
                <w:smallCaps w:val="0"/>
                <w:strike w:val="0"/>
                <w:color w:val="000000"/>
                <w:sz w:val="20"/>
                <w:szCs w:val="20"/>
                <w:highlight w:val="white"/>
                <w:u w:val="none"/>
                <w:vertAlign w:val="baseline"/>
                <w:rtl w:val="0"/>
              </w:rPr>
              <w:t xml:space="preserve">Duration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sz w:val="20"/>
                <w:szCs w:val="20"/>
                <w:highlight w:val="white"/>
                <w:rtl w:val="0"/>
              </w:rPr>
              <w:t xml:space="preserve">{{ duration }}   </w:t>
            </w:r>
            <w:r>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 working_days_b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 working_hours_b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5"/>
        <w:tblW w:w="9639.500427246094"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7.0999145507812"/>
        <w:gridCol w:w="7202.4005126953125"/>
        <w:tblGridChange w:id="0">
          <w:tblGrid>
            <w:gridCol w:w="2437.0999145507812"/>
            <w:gridCol w:w="7202.4005126953125"/>
          </w:tblGrid>
        </w:tblGridChange>
      </w:tblGrid>
      <w:tr>
        <w:trPr>
          <w:cantSplit w:val="0"/>
          <w:trHeight w:val="357.999877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9999084472656"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Manpower Resources and Competency.</w:t>
            </w:r>
          </w:p>
        </w:tc>
      </w:tr>
      <w:tr>
        <w:trPr>
          <w:cantSplit w:val="0"/>
          <w:trHeight w:val="36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4.10064697265625" w:firstLine="0"/>
              <w:jc w:val="righ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Manpower to be Utilised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manpower }}</w:t>
            </w:r>
          </w:p>
        </w:tc>
      </w:tr>
      <w:tr>
        <w:trPr>
          <w:cantSplit w:val="0"/>
          <w:trHeight w:val="695.000305175781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59992980957031"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 Operatives will hold a relevant CISRS registration card.</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ii. Scaffold inspectors will hold a relevant CISRS registration card that may be supplemented by scaffold inspection certification.</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6"/>
        <w:tblW w:w="9643.499450683594"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499450683594"/>
        <w:tblGridChange w:id="0">
          <w:tblGrid>
            <w:gridCol w:w="9643.499450683594"/>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79997253417969"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Equipment to be Used and Conformity Requirements.</w:t>
            </w:r>
          </w:p>
        </w:tc>
      </w:tr>
      <w:tr>
        <w:trPr>
          <w:cantSplit w:val="0"/>
          <w:trHeight w:val="36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6.199951171875"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The scaffold will be constructed of scaffold tube, scaffold fittings, scaffold boards, ladders and ancillary equipment.</w:t>
            </w:r>
          </w:p>
        </w:tc>
      </w:tr>
      <w:tr>
        <w:trPr>
          <w:cantSplit w:val="0"/>
          <w:trHeight w:val="11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31.90731048583984" w:lineRule="auto"/>
              <w:ind w:left="366.3996887207031" w:right="28.40087890625" w:hanging="283.79974365234375"/>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 All materials will be in accordance with a relevant British Standard or its equivalent i.e. scaffold tube to S355JOH grade, scaffold </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boards BS2482 (MG), scaffold fittings BS EN 74, ladders BS1129, BS2037 or BS EN 131 etc.</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34368896484375" w:line="231.90731048583984" w:lineRule="auto"/>
              <w:ind w:left="82.59994506835938" w:right="2232.0989990234375"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ii. Materials will be free from visual damage that will foreseeably affect its performance whilst in use.</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iii. Materials are visually inspected prior to issue from the depot.</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34368896484375" w:line="240" w:lineRule="auto"/>
              <w:ind w:left="82.59994506835938" w:right="0" w:firstLine="0"/>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iv. Materials will be visually inspected prior to use by the operative, defective materials will be segregated to prevent use.</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359130859375" w:firstLine="0"/>
        <w:jc w:val="righ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Pr>
          <w:rFonts w:ascii="Arial Narrow" w:cs="Arial Narrow" w:eastAsia="Arial Narrow" w:hAnsi="Arial Narrow"/>
          <w:b w:val="0"/>
          <w:bCs w:val="0"/>
          <w:i w:val="0"/>
          <w:iCs w:val="0"/>
          <w:smallCaps w:val="0"/>
          <w:strike w:val="0"/>
          <w:color w:val="000000"/>
          <w:sz w:val="16"/>
          <w:szCs w:val="16"/>
          <w:u w:val="none"/>
          <w:shd w:fill="auto" w:val="clear"/>
          <w:vertAlign w:val="baseline"/>
          <w:rtl w:val="0"/>
        </w:rPr>
        <w:t xml:space="preserve">1</w:t>
      </w:r>
    </w:p>
    <w:tbl>
      <w:tblPr>
        <w:tblStyle w:val="Table7"/>
        <w:tblW w:w="9643.499450683594"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499450683594"/>
        <w:tblGridChange w:id="0">
          <w:tblGrid>
            <w:gridCol w:w="9643.499450683594"/>
          </w:tblGrid>
        </w:tblGridChange>
      </w:tblGrid>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9.1999816894531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Delivery and Collection Arrangements.</w:t>
            </w:r>
          </w:p>
        </w:tc>
      </w:tr>
      <w:tr>
        <w:trPr>
          <w:cantSplit w:val="0"/>
          <w:trHeight w:val="16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27.908673286438" w:lineRule="auto"/>
              <w:ind w:left="82.59994506835938" w:right="383.798828125"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 Materials will be delivered and collected using designated traffic routes, at dates and times to be agreed with the customer.</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ii. Materials will be delivered and collected </w:t>
            </w:r>
            <w:r>
              <w:rPr>
                <w:rFonts w:ascii="Arial Narrow" w:cs="Arial Narrow" w:eastAsia="Arial Narrow" w:hAnsi="Arial Narrow"/>
                <w:sz w:val="20"/>
                <w:szCs w:val="20"/>
                <w:highlight w:val="white"/>
                <w:rtl w:val="0"/>
              </w:rPr>
              <w:t xml:space="preserve">utilizing</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 demountable bodied HGV’s and/ or 3.5-tonne flatbed truck -iii. Materials will be unloaded into an agreed area on site and loaded from an agreed area on site. </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27.90930271148682" w:lineRule="auto"/>
              <w:ind w:left="73.99993896484375" w:right="910.3009033203125" w:firstLine="8.600006103515625"/>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iv. Where it is necessary to leave the trailer unit or demountable body on site, it will be left in a designated area on site.</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v. Material storage will be subject to good housekeeping.</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8.675537109375" w:line="240" w:lineRule="auto"/>
              <w:ind w:left="73.99993896484375" w:right="0" w:firstLine="0"/>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vi. Chapter 8 barriers and signs will be used to warn pedestrians of ongoing works.</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8"/>
        <w:tblW w:w="9643.499450683594"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499450683594"/>
        <w:tblGridChange w:id="0">
          <w:tblGrid>
            <w:gridCol w:w="9643.499450683594"/>
          </w:tblGrid>
        </w:tblGridChange>
      </w:tblGrid>
      <w:tr>
        <w:trPr>
          <w:cantSplit w:val="0"/>
          <w:trHeight w:val="3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79994201660156"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Un</w:t>
            </w: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loading and Loading Arrangements.</w:t>
            </w:r>
          </w:p>
        </w:tc>
      </w:tr>
      <w:tr>
        <w:trPr>
          <w:cantSplit w:val="0"/>
          <w:trHeight w:val="46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Materials will be unloaded/loaded </w:t>
            </w:r>
            <w:r>
              <w:rPr>
                <w:rFonts w:ascii="Arial Narrow" w:cs="Arial Narrow" w:eastAsia="Arial Narrow" w:hAnsi="Arial Narrow"/>
                <w:sz w:val="20"/>
                <w:szCs w:val="20"/>
                <w:highlight w:val="white"/>
                <w:rtl w:val="0"/>
              </w:rPr>
              <w:t xml:space="preserve">utilizing</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 the following methods :-</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9991455078125" w:right="0" w:firstLine="0"/>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 Manual handling.</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9"/>
        <w:tblW w:w="9643.499450683594"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499450683594"/>
        <w:tblGridChange w:id="0">
          <w:tblGrid>
            <w:gridCol w:w="9643.499450683594"/>
          </w:tblGrid>
        </w:tblGridChange>
      </w:tblGrid>
      <w:tr>
        <w:trPr>
          <w:cantSplit w:val="0"/>
          <w:trHeight w:val="36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39996337890625"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On Site Storage Arrangements</w:t>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9991455078125" w:right="0" w:firstLine="0"/>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 Materials will be stored in an agreed area on site and be subject to good housekeeping</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0"/>
        <w:tblW w:w="9643.499450683594"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499450683594"/>
        <w:tblGridChange w:id="0">
          <w:tblGrid>
            <w:gridCol w:w="9643.499450683594"/>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5999755859375"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Method to Be Used to Move Materials</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9991455078125"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 Using a gin wheel and or rope.</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9991455078125" w:right="0" w:firstLine="0"/>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ii. Chaining from person to person.</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1"/>
        <w:tblW w:w="9643.499450683594"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499450683594"/>
        <w:tblGridChange w:id="0">
          <w:tblGrid>
            <w:gridCol w:w="9643.499450683594"/>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5999755859375"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Method to be Used to Segregate the Work Area.</w:t>
            </w:r>
          </w:p>
        </w:tc>
      </w:tr>
      <w:tr>
        <w:trPr>
          <w:cantSplit w:val="0"/>
          <w:trHeight w:val="2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9991455078125" w:right="0" w:firstLine="0"/>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 Work </w:t>
            </w:r>
            <w:r>
              <w:rPr>
                <w:rFonts w:ascii="Arial Narrow" w:cs="Arial Narrow" w:eastAsia="Arial Narrow" w:hAnsi="Arial Narrow"/>
                <w:sz w:val="20"/>
                <w:szCs w:val="20"/>
                <w:highlight w:val="white"/>
                <w:rtl w:val="0"/>
              </w:rPr>
              <w:t xml:space="preserve">areas</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 to be segregated by physical barriers, warning signs will be displayed at prominent locations.</w:t>
            </w:r>
            <w:r>
              <w:rPr>
                <w:rFonts w:ascii="Arial Narrow" w:cs="Arial Narrow" w:eastAsia="Arial Narrow" w:hAnsi="Arial Narrow"/>
                <w:sz w:val="20"/>
                <w:szCs w:val="20"/>
                <w:highlight w:val="white"/>
                <w:rtl w:val="0"/>
              </w:rPr>
              <w:t xml:space="preserve">Chapter 8 barriers will be used on erection and dismantle to keep pedestrians safe. </w:t>
            </w:r>
            <w:r>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2"/>
        <w:tblW w:w="9643.499450683594"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499450683594"/>
        <w:tblGridChange w:id="0">
          <w:tblGrid>
            <w:gridCol w:w="9643.499450683594"/>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79994201660156"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Personal Protective Equipment.</w:t>
            </w:r>
          </w:p>
        </w:tc>
      </w:tr>
      <w:tr>
        <w:trPr>
          <w:cantSplit w:val="0"/>
          <w:trHeight w:val="69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27.908673286438" w:lineRule="auto"/>
              <w:ind w:left="389.9998474121094" w:right="55.59814453125" w:hanging="275.3999328613281"/>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 The minimum PPE to be worn and </w:t>
            </w:r>
            <w:r>
              <w:rPr>
                <w:rFonts w:ascii="Arial Narrow" w:cs="Arial Narrow" w:eastAsia="Arial Narrow" w:hAnsi="Arial Narrow"/>
                <w:sz w:val="20"/>
                <w:szCs w:val="20"/>
                <w:highlight w:val="white"/>
                <w:rtl w:val="0"/>
              </w:rPr>
              <w:t xml:space="preserve">utilized</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 on site will comprise of Safety Helmet, Safety Boots, Safety Harness, Hi-visibility </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vest and Gloves.</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4.6759033203125" w:line="240" w:lineRule="auto"/>
              <w:ind w:left="114.59991455078125" w:right="0" w:firstLine="0"/>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ii. Additional items of PPE will be determined by risk assessment and will meet or exceed the relevant British or EN standards.</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3"/>
        <w:tblW w:w="9643.499450683594"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499450683594"/>
        <w:tblGridChange w:id="0">
          <w:tblGrid>
            <w:gridCol w:w="9643.499450683594"/>
          </w:tblGrid>
        </w:tblGridChange>
      </w:tblGrid>
      <w:tr>
        <w:trPr>
          <w:cantSplit w:val="0"/>
          <w:trHeight w:val="3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79994201660156"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Environmental Impact.</w:t>
            </w:r>
          </w:p>
        </w:tc>
      </w:tr>
      <w:tr>
        <w:trPr>
          <w:cantSplit w:val="0"/>
          <w:trHeight w:val="1155.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9991455078125"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 All our materials will be removed from site on completion of our works and recycled.</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29.9079990386963" w:lineRule="auto"/>
              <w:ind w:left="114.59991455078125" w:right="1069.0985107421875"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ii. Scaffold boards will be FSC or PEFC certified, other timber will be certified subject to specific contract conditions.</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iii. Packaging materials will be segregated into the appropriate onsite disposal bins or be removed from site.</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iv. </w:t>
            </w:r>
            <w:r>
              <w:rPr>
                <w:rFonts w:ascii="Arial Narrow" w:cs="Arial Narrow" w:eastAsia="Arial Narrow" w:hAnsi="Arial Narrow"/>
                <w:sz w:val="20"/>
                <w:szCs w:val="20"/>
                <w:highlight w:val="white"/>
                <w:rtl w:val="0"/>
              </w:rPr>
              <w:t xml:space="preserve">Noise may</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 be an issue if work is outside of the agreed site working hours.</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3.209228515625" w:line="240" w:lineRule="auto"/>
              <w:ind w:left="105.99990844726562" w:right="0" w:firstLine="0"/>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v. {{ firm_name }} </w:t>
            </w:r>
            <w:r>
              <w:rPr>
                <w:rFonts w:ascii="Arial Narrow" w:cs="Arial Narrow" w:eastAsia="Arial Narrow" w:hAnsi="Arial Narrow"/>
                <w:sz w:val="20"/>
                <w:szCs w:val="20"/>
                <w:highlight w:val="white"/>
                <w:rtl w:val="0"/>
              </w:rPr>
              <w:t xml:space="preserve">does not</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 plan to use any COSHH substances on site.</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4"/>
        <w:tblW w:w="9643.499450683594"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499450683594"/>
        <w:tblGridChange w:id="0">
          <w:tblGrid>
            <w:gridCol w:w="9643.499450683594"/>
          </w:tblGrid>
        </w:tblGridChange>
      </w:tblGrid>
      <w:tr>
        <w:trPr>
          <w:cantSplit w:val="0"/>
          <w:trHeight w:val="3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79994201660156"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Emergency Procedures. </w:t>
            </w:r>
          </w:p>
        </w:tc>
      </w:tr>
      <w:tr>
        <w:trPr>
          <w:cantSplit w:val="0"/>
          <w:trHeight w:val="1156.49932861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31.70721054077148" w:lineRule="auto"/>
              <w:ind w:left="114.59991455078125" w:right="1088.8006591796875"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 We will comply with the site emergency procedures as detailed in the construction phase health and safety plan..</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ii. In the event of fall involving a safety harness, refer to the site specific fall recovery plan.</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2.11090087890625" w:line="240" w:lineRule="auto"/>
              <w:ind w:left="114.59991455078125"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iii. The Customer will provide first aid personnel and facilities on site.</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9991455078125"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iv. Operatives will carry a basic </w:t>
            </w:r>
            <w:r>
              <w:rPr>
                <w:rFonts w:ascii="Arial Narrow" w:cs="Arial Narrow" w:eastAsia="Arial Narrow" w:hAnsi="Arial Narrow"/>
                <w:sz w:val="20"/>
                <w:szCs w:val="20"/>
                <w:highlight w:val="white"/>
                <w:rtl w:val="0"/>
              </w:rPr>
              <w:t xml:space="preserve">traveling</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 first aid kit in their vans.</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v. Operatives will initially report any incident/accident to their immediate Supervisor.</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5"/>
        <w:tblW w:w="9643.499450683594"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499450683594"/>
        <w:tblGridChange w:id="0">
          <w:tblGrid>
            <w:gridCol w:w="9643.499450683594"/>
          </w:tblGrid>
        </w:tblGridChange>
      </w:tblGrid>
      <w:tr>
        <w:trPr>
          <w:cantSplit w:val="0"/>
          <w:trHeight w:val="3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5999755859375"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Monitoring and Compliance.</w:t>
            </w:r>
          </w:p>
        </w:tc>
      </w:tr>
      <w:tr>
        <w:trPr>
          <w:cantSplit w:val="0"/>
          <w:trHeight w:val="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9991455078125" w:right="0" w:firstLine="0"/>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 Supervision will implement, monitor and enforce this method statement by periodic visits </w:t>
            </w:r>
            <w:r>
              <w:rPr>
                <w:rFonts w:ascii="Arial Narrow" w:cs="Arial Narrow" w:eastAsia="Arial Narrow" w:hAnsi="Arial Narrow"/>
                <w:sz w:val="20"/>
                <w:szCs w:val="20"/>
                <w:highlight w:val="white"/>
                <w:rtl w:val="0"/>
              </w:rPr>
              <w:t xml:space="preserve">to the site</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9189453125" w:firstLine="0"/>
        <w:jc w:val="righ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Pr>
          <w:rFonts w:ascii="Arial Narrow" w:cs="Arial Narrow" w:eastAsia="Arial Narrow" w:hAnsi="Arial Narrow"/>
          <w:b w:val="0"/>
          <w:bCs w:val="0"/>
          <w:i w:val="0"/>
          <w:iCs w:val="0"/>
          <w:smallCaps w:val="0"/>
          <w:strike w:val="0"/>
          <w:color w:val="000000"/>
          <w:sz w:val="16"/>
          <w:szCs w:val="16"/>
          <w:u w:val="none"/>
          <w:shd w:fill="auto" w:val="clear"/>
          <w:vertAlign w:val="baseline"/>
          <w:rtl w:val="0"/>
        </w:rPr>
        <w:t xml:space="preserve">2</w:t>
      </w:r>
    </w:p>
    <w:tbl>
      <w:tblPr>
        <w:tblStyle w:val="Table16"/>
        <w:tblW w:w="9643.499450683594"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499450683594"/>
        <w:tblGridChange w:id="0">
          <w:tblGrid>
            <w:gridCol w:w="9643.499450683594"/>
          </w:tblGrid>
        </w:tblGridChange>
      </w:tblGrid>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2.39990234375"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Assessment of Significant Risks.</w:t>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9991455078125" w:right="0" w:firstLine="0"/>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 This Method statement to be read in conjunction with the attached risk assessment.</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7"/>
        <w:tblW w:w="9643.499450683594"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499450683594"/>
        <w:tblGridChange w:id="0">
          <w:tblGrid>
            <w:gridCol w:w="9643.499450683594"/>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79994201660156"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Procedures for Changing this Method Statement.</w:t>
            </w:r>
          </w:p>
        </w:tc>
      </w:tr>
      <w:tr>
        <w:trPr>
          <w:cantSplit w:val="0"/>
          <w:trHeight w:val="46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27.9080581665039" w:lineRule="auto"/>
              <w:ind w:left="389.7998046875" w:right="258.29833984375" w:hanging="275.19989013671875"/>
              <w:jc w:val="left"/>
              <w:rPr>
                <w:rFonts w:ascii="Arial Narrow" w:cs="Arial Narrow" w:eastAsia="Arial Narrow" w:hAnsi="Arial Narrow"/>
                <w:b w:val="0"/>
                <w:bCs w:val="0"/>
                <w:i w:val="0"/>
                <w:iCs w:val="0"/>
                <w:smallCaps w:val="0"/>
                <w:strike w:val="0"/>
                <w:color w:val="000000"/>
                <w:sz w:val="20"/>
                <w:szCs w:val="20"/>
                <w:highlight w:val="white"/>
                <w:u w:val="none"/>
                <w:vertAlign w:val="baseline"/>
              </w:rPr>
            </w:pP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i. This method statement may be modified to reflect changes in the working procedures </w:t>
            </w:r>
            <w:r>
              <w:rPr>
                <w:rFonts w:ascii="Arial Narrow" w:cs="Arial Narrow" w:eastAsia="Arial Narrow" w:hAnsi="Arial Narrow"/>
                <w:sz w:val="20"/>
                <w:szCs w:val="20"/>
                <w:highlight w:val="white"/>
                <w:rtl w:val="0"/>
              </w:rPr>
              <w:t xml:space="preserve">by raising</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 a revised version in this </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format or by </w:t>
            </w:r>
            <w:r>
              <w:rPr>
                <w:rFonts w:ascii="Arial Narrow" w:cs="Arial Narrow" w:eastAsia="Arial Narrow" w:hAnsi="Arial Narrow"/>
                <w:sz w:val="20"/>
                <w:szCs w:val="20"/>
                <w:highlight w:val="white"/>
                <w:rtl w:val="0"/>
              </w:rPr>
              <w:t xml:space="preserve">utilizing</w:t>
            </w:r>
            <w:r>
              <w:rPr>
                <w:rFonts w:ascii="Arial Narrow" w:cs="Arial Narrow" w:eastAsia="Arial Narrow" w:hAnsi="Arial Narrow"/>
                <w:b w:val="0"/>
                <w:bCs w:val="0"/>
                <w:i w:val="0"/>
                <w:iCs w:val="0"/>
                <w:smallCaps w:val="0"/>
                <w:strike w:val="0"/>
                <w:color w:val="000000"/>
                <w:sz w:val="20"/>
                <w:szCs w:val="20"/>
                <w:highlight w:val="white"/>
                <w:u w:val="none"/>
                <w:vertAlign w:val="baseline"/>
                <w:rtl w:val="0"/>
              </w:rPr>
              <w:t xml:space="preserve"> the On Site Risk Assessment and Method Statement Revision Form.</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90844726562"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single"/>
          <w:shd w:fill="auto" w:val="clear"/>
          <w:vertAlign w:val="baseline"/>
          <w:rtl w:val="0"/>
        </w:rPr>
        <w:t xml:space="preserve">Erection Procedure</w:t>
      </w: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9951171875" w:line="227.90930271148682" w:lineRule="auto"/>
        <w:ind w:left="372.9998779296875" w:right="208.399658203125" w:hanging="278.39996337890625"/>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 The location where the scaffold is to be erected, the method statement and risk assessment will be briefed to the operatives by  supervision and the relevant hazards and preventive/control measures will be explained.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76025390625" w:line="459.8159980773926" w:lineRule="auto"/>
        <w:ind w:left="94.59991455078125" w:right="626.898193359375"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ii. The operatives will sign the method statement to confirm the adequate transfer of information to enable them to work safely. iii. Materials will be transported to site and stored in an agreed location on site.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97998046875" w:line="228.00903797149658" w:lineRule="auto"/>
        <w:ind w:left="375.3999328613281" w:right="209.501953125" w:hanging="280.8000183105469"/>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iv. Demountable load beds will be </w:t>
      </w:r>
      <w:r>
        <w:rPr>
          <w:rFonts w:ascii="Arial Narrow" w:cs="Arial Narrow" w:eastAsia="Arial Narrow" w:hAnsi="Arial Narrow"/>
          <w:sz w:val="20"/>
          <w:szCs w:val="20"/>
          <w:rtl w:val="0"/>
        </w:rPr>
        <w:t xml:space="preserve">dismounted</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access to a raised load bed will be by ladder and using the common site  loading/unloading provision. Scaffolders will assist the HGV driver when common provision is not provided, Scaffolders follow SG4:22 to install single guard rail protection to the raised load bed, </w:t>
      </w:r>
      <w:r>
        <w:rPr>
          <w:rFonts w:ascii="Arial Narrow" w:cs="Arial Narrow" w:eastAsia="Arial Narrow" w:hAnsi="Arial Narrow"/>
          <w:sz w:val="20"/>
          <w:szCs w:val="20"/>
          <w:rtl w:val="0"/>
        </w:rPr>
        <w:t xml:space="preserve">and use</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fall arrest equipment provided.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921875" w:line="229.9079990386963" w:lineRule="auto"/>
        <w:ind w:left="368.1999206542969" w:right="190.39794921875" w:hanging="282.20001220703125"/>
        <w:jc w:val="both"/>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 Operatives must be aware of their surroundings and must work safely, ensure you are looking where you are walking and working,  do not step onto or over debris, avoid tripping or slipping hazards, do not stand on manhole covers. Choose an access route or  work area that is free from </w:t>
      </w:r>
      <w:r>
        <w:rPr>
          <w:rFonts w:ascii="Arial Narrow" w:cs="Arial Narrow" w:eastAsia="Arial Narrow" w:hAnsi="Arial Narrow"/>
          <w:sz w:val="20"/>
          <w:szCs w:val="20"/>
          <w:rtl w:val="0"/>
        </w:rPr>
        <w:t xml:space="preserve">hazards</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Do not enter access routes or work areas where hazards are not adequately controlled or lit.  Be aware of plant and lifting movements and maintain a safe distance. Report any uncontrolled hazard to Supervision; </w:t>
      </w: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do not  ignore an uncontrolled hazard.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09765625" w:line="227.908673286438" w:lineRule="auto"/>
        <w:ind w:left="371.199951171875" w:right="192.799072265625" w:hanging="285.2000427246094"/>
        <w:jc w:val="both"/>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vi. When the 1</w:t>
      </w:r>
      <w:r>
        <w:rPr>
          <w:rFonts w:ascii="Arial Narrow" w:cs="Arial Narrow" w:eastAsia="Arial Narrow" w:hAnsi="Arial Narrow"/>
          <w:b w:val="0"/>
          <w:bCs w:val="0"/>
          <w:i w:val="0"/>
          <w:iCs w:val="0"/>
          <w:smallCaps w:val="0"/>
          <w:strike w:val="0"/>
          <w:color w:val="000000"/>
          <w:sz w:val="21.999999682108562"/>
          <w:szCs w:val="21.999999682108562"/>
          <w:u w:val="none"/>
          <w:shd w:fill="auto" w:val="clear"/>
          <w:vertAlign w:val="superscript"/>
          <w:rtl w:val="0"/>
        </w:rPr>
        <w:t xml:space="preserve">st </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bay is erected an “incomplete” scaffold sign or similar will be displayed on the scaffold. As the means of access onto  the lifts is erected an “incomplete” scaffold sign or similar will be displayed adjacent to the point of access, 3</w:t>
      </w:r>
      <w:r>
        <w:rPr>
          <w:rFonts w:ascii="Arial Narrow" w:cs="Arial Narrow" w:eastAsia="Arial Narrow" w:hAnsi="Arial Narrow"/>
          <w:b w:val="0"/>
          <w:bCs w:val="0"/>
          <w:i w:val="0"/>
          <w:iCs w:val="0"/>
          <w:smallCaps w:val="0"/>
          <w:strike w:val="0"/>
          <w:color w:val="000000"/>
          <w:sz w:val="21.999999682108562"/>
          <w:szCs w:val="21.999999682108562"/>
          <w:u w:val="none"/>
          <w:shd w:fill="auto" w:val="clear"/>
          <w:vertAlign w:val="superscript"/>
          <w:rtl w:val="0"/>
        </w:rPr>
        <w:t xml:space="preserve">rd </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party access will be  restricted by physical barriers.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760009765625" w:line="229.17506217956543" w:lineRule="auto"/>
        <w:ind w:left="372.9998779296875" w:right="191.19873046875" w:hanging="286.9999694824219"/>
        <w:jc w:val="both"/>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vii. Whilst erecting further lifts, operatives will work from a fully boarded and transomed working platform that is protected by a single  guardrail, when working outside of this protected platform i.e. when establishing the protected platform or moving the protected  platform, operatives will work in accordance with NASC SG4:22, the Safety Step will be the preferred means of achieving collective  protection.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07275390625" w:line="240" w:lineRule="auto"/>
        <w:ind w:left="85.99990844726562"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viii. Ladder access and ties are to be erected progressively with the scaffold.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9962158203125" w:line="229.37486171722412" w:lineRule="auto"/>
        <w:ind w:left="85.19996643066406" w:right="190.79833984375" w:firstLine="9.399948120117188"/>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ix. The gap in the guardrail at external ladder access points will be closed using a </w:t>
      </w:r>
      <w:r>
        <w:rPr>
          <w:rFonts w:ascii="Arial Narrow" w:cs="Arial Narrow" w:eastAsia="Arial Narrow" w:hAnsi="Arial Narrow"/>
          <w:sz w:val="20"/>
          <w:szCs w:val="20"/>
          <w:rtl w:val="0"/>
        </w:rPr>
        <w:t xml:space="preserve"/>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safety gate and the gap in the boarded  platform at internal ladder access points will be closed by a </w:t>
      </w:r>
      <w:r>
        <w:rPr>
          <w:rFonts w:ascii="Arial Narrow" w:cs="Arial Narrow" w:eastAsia="Arial Narrow" w:hAnsi="Arial Narrow"/>
          <w:sz w:val="20"/>
          <w:szCs w:val="20"/>
          <w:rtl w:val="0"/>
        </w:rPr>
        <w:t xml:space="preserve"/>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safety gate, staggered double guardrail or single rising guardrail. x. On completion of the scaffold all spare materials will be cleared from the work area and stored in an agreed position or removed  from site.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9547119140625" w:line="240" w:lineRule="auto"/>
        <w:ind w:left="0" w:right="235.0390625" w:firstLine="0"/>
        <w:jc w:val="righ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Pr>
          <w:rFonts w:ascii="Arial Narrow" w:cs="Arial Narrow" w:eastAsia="Arial Narrow" w:hAnsi="Arial Narrow"/>
          <w:b w:val="0"/>
          <w:bCs w:val="0"/>
          <w:i w:val="0"/>
          <w:iCs w:val="0"/>
          <w:smallCaps w:val="0"/>
          <w:strike w:val="0"/>
          <w:color w:val="000000"/>
          <w:sz w:val="16"/>
          <w:szCs w:val="16"/>
          <w:u w:val="none"/>
          <w:shd w:fill="auto" w:val="clear"/>
          <w:vertAlign w:val="baseline"/>
          <w:rtl w:val="0"/>
        </w:rPr>
        <w:t xml:space="preserve">3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99658203125" w:line="240" w:lineRule="auto"/>
        <w:ind w:left="191.7999267578125" w:right="0" w:firstLine="0"/>
        <w:jc w:val="left"/>
        <w:rPr>
          <w:rFonts w:ascii="Arial Narrow" w:cs="Arial Narrow" w:eastAsia="Arial Narrow" w:hAnsi="Arial Narrow"/>
          <w:sz w:val="20"/>
          <w:szCs w:val="20"/>
        </w:rPr>
      </w:pPr>
      <w:r>
        <w:rPr>
          <w:rFonts w:ascii="Arial Narrow" w:cs="Arial Narrow" w:eastAsia="Arial Narrow" w:hAnsi="Arial Narrow"/>
          <w:b w:val="1"/>
          <w:bCs w:val="1"/>
          <w:i w:val="0"/>
          <w:iCs w:val="0"/>
          <w:smallCaps w:val="0"/>
          <w:strike w:val="0"/>
          <w:color w:val="000000"/>
          <w:sz w:val="20"/>
          <w:szCs w:val="20"/>
          <w:u w:val="single"/>
          <w:shd w:fill="auto" w:val="clear"/>
          <w:vertAlign w:val="baseline"/>
          <w:rtl w:val="0"/>
        </w:rPr>
        <w:t xml:space="preserve">Hand Over Procedure</w:t>
      </w: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 Following the completion of the scaffold the Scaffold Inspector will carry out a visual inspection to ensure that the scaffold complies  with the specification. </w:t>
      </w:r>
      <w:r>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99658203125" w:line="240" w:lineRule="auto"/>
        <w:ind w:left="191.7999267578125"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ii. On satisfactory completion the Scaffold Inspector will update the scaffold tag and schedule 7 inspection records. </w:t>
      </w:r>
      <w:r>
        <w:rPr>
          <w:rFonts w:ascii="Arial Narrow" w:cs="Arial Narrow" w:eastAsia="Arial Narrow" w:hAnsi="Arial Narrow"/>
          <w:b w:val="1"/>
          <w:bCs w:val="1"/>
          <w:i w:val="0"/>
          <w:iCs w:val="0"/>
          <w:smallCaps w:val="0"/>
          <w:strike w:val="0"/>
          <w:color w:val="000000"/>
          <w:sz w:val="20"/>
          <w:szCs w:val="20"/>
          <w:u w:val="single"/>
          <w:shd w:fill="auto" w:val="clear"/>
          <w:vertAlign w:val="baseline"/>
          <w:rtl w:val="0"/>
        </w:rPr>
        <w:t xml:space="preserve">Inspection Procedure</w:t>
      </w: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 - If ordered by customer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1708984375" w:line="229.4410800933838" w:lineRule="auto"/>
        <w:ind w:left="94.59991455078125" w:right="190.599365234375"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 On a weekly basis the Scaffold Inspector will inspect the scaffold in accordance with the requirements of The Work at Height  Regulations 2005 and record the findings on the scaffold inspection tag and the schedule 7 inspection record. ii. Minor issues may be rectified at the time of inspection, major issues or repetitive issues will be recorded on an unsafe scaffold  report, for action by the customer.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99169921875" w:line="240" w:lineRule="auto"/>
        <w:ind w:left="95.79994201660156"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single"/>
          <w:shd w:fill="auto" w:val="clear"/>
          <w:vertAlign w:val="baseline"/>
          <w:rtl w:val="0"/>
        </w:rPr>
        <w:t xml:space="preserve">Dismantle Procedure</w:t>
      </w: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9521484375" w:line="227.90930271148682" w:lineRule="auto"/>
        <w:ind w:left="372.9998779296875" w:right="196.79931640625" w:hanging="278.39996337890625"/>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 The location where the scaffold is to be dismantled, the method statement and risk assessment will be briefed to the operatives by  supervision and the relevant hazards and preventive/control measures will be explained.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49267578125" w:line="227.9089879989624" w:lineRule="auto"/>
        <w:ind w:left="94.59991455078125" w:right="191.19873046875"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ii. The operatives will sign the method statement to confirm the adequate transfer of information to enable them to work safely. iii. The Chargehand will initially inspect the scaffold to ensure that ties and braces are still intact and that platforms are clear of debris. iv. Once satisfied that the scaffold is safe to dismantle the work area will be segregated by the specified means and an “incomplete”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927734375" w:line="227.908673286438" w:lineRule="auto"/>
        <w:ind w:left="85.99990844726562" w:right="235.400390625" w:firstLine="286.9999694824219"/>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scaffold sign or similar will be displayed on the scaffold adjacent to the means of access which will be restricted by physical barriers v. Ties and braces will not be removed from below the lift being dismantled.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9033203125" w:line="240" w:lineRule="auto"/>
        <w:ind w:left="85.99990844726562"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vi. The scaffold will then be dismantled methodically.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378.7998962402344" w:right="190.399169921875" w:hanging="292.79998779296875"/>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vii. Scaffolders and Supervision will ensure that the structure remains stable and that it does not become overloaded with dismantled  materials.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9033203125" w:line="240" w:lineRule="auto"/>
        <w:ind w:left="85.99990844726562"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viii. No materials will be bombed, all fittings will be bagged or passed by hand to ground level.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9991455078125"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ix. In general scaffolds will be dismantled in the reverse order to the erection procedure.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2162265777588" w:lineRule="auto"/>
        <w:ind w:left="96.199951171875" w:right="209.903564453125" w:hanging="10.999984741210938"/>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x. On completion all materials will be cleared from the work area and stored in an agreed position or removed from site.  </w:t>
      </w:r>
      <w:r>
        <w:rPr>
          <w:rFonts w:ascii="Arial Narrow" w:cs="Arial Narrow" w:eastAsia="Arial Narrow" w:hAnsi="Arial Narrow"/>
          <w:b w:val="1"/>
          <w:bCs w:val="1"/>
          <w:i w:val="0"/>
          <w:iCs w:val="0"/>
          <w:smallCaps w:val="0"/>
          <w:strike w:val="0"/>
          <w:color w:val="000000"/>
          <w:sz w:val="20"/>
          <w:szCs w:val="20"/>
          <w:u w:val="single"/>
          <w:shd w:fill="auto" w:val="clear"/>
          <w:vertAlign w:val="baseline"/>
          <w:rtl w:val="0"/>
        </w:rPr>
        <w:t xml:space="preserve">Fall Rescue Plan : </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Rescue: (refer to flow process SG4.22 and SG21)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56665802002" w:lineRule="auto"/>
        <w:ind w:left="83.99993896484375" w:right="235.99853515625"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The rescue plan for this job entails the use of short rope lanyards. In the event of a fall the lanyard will prevent the scaffolder from  falling below the working steels. This will allow him to rescue himself with assistance from his colleagues.   The scaffolders also have last resort harness stirrups; these can be deployed in the event of a fall allowing the scaffolder 15 mins  extra time before harness trauma will set in.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3076171875" w:line="229.1749620437622" w:lineRule="auto"/>
        <w:ind w:left="83.99993896484375" w:right="439.3994140625"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Once rescued the operative will be fully assessed by a trained first aider or a member of the emergency services.   Any such incident will be reported to a manager immediately and recorded in the accident book. After the incident a full  investigation will be carried out as to why this occurred by the scaffolding management team and a written report supplied </w:t>
      </w:r>
      <w:r>
        <w:rPr>
          <w:rFonts w:ascii="Arial Narrow" w:cs="Arial Narrow" w:eastAsia="Arial Narrow" w:hAnsi="Arial Narrow"/>
          <w:sz w:val="20"/>
          <w:szCs w:val="20"/>
          <w:rtl w:val="0"/>
        </w:rPr>
        <w:t xml:space="preserve">to the main</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contractor.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49560546875" w:line="232.3072385787964" w:lineRule="auto"/>
        <w:ind w:left="88.99993896484375" w:right="794.697265625" w:hanging="5"/>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The harness and lanyard will be discarded for full inspection immediately after the incident and a new one provided by the  scaffolding contractor.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43701171875" w:line="227.9089879989624" w:lineRule="auto"/>
        <w:ind w:left="91.39991760253906" w:right="607.899169921875" w:hanging="7.3999786376953125"/>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Principal Contractor to provide scaffold </w:t>
      </w:r>
      <w:r>
        <w:rPr>
          <w:rFonts w:ascii="Arial Narrow" w:cs="Arial Narrow" w:eastAsia="Arial Narrow" w:hAnsi="Arial Narrow"/>
          <w:sz w:val="20"/>
          <w:szCs w:val="20"/>
          <w:rtl w:val="0"/>
        </w:rPr>
        <w:t xml:space="preserve">contractors</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with the nearest Accident and Emergency Hospital as per their Health and  Safety Plan.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5537109375" w:line="227.9089879989624" w:lineRule="auto"/>
        <w:ind w:left="83.99993896484375" w:right="201.6943359375" w:firstLine="2.20001220703125"/>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WE STRONGLY </w:t>
      </w:r>
      <w:r>
        <w:rPr>
          <w:rFonts w:ascii="Arial Narrow" w:cs="Arial Narrow" w:eastAsia="Arial Narrow" w:hAnsi="Arial Narrow"/>
          <w:sz w:val="20"/>
          <w:szCs w:val="20"/>
          <w:rtl w:val="0"/>
        </w:rPr>
        <w:t xml:space="preserve">RECOMMEND</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THE </w:t>
      </w:r>
      <w:r>
        <w:rPr>
          <w:rFonts w:ascii="Arial Narrow" w:cs="Arial Narrow" w:eastAsia="Arial Narrow" w:hAnsi="Arial Narrow"/>
          <w:sz w:val="20"/>
          <w:szCs w:val="20"/>
          <w:rtl w:val="0"/>
        </w:rPr>
        <w:t xml:space="preserve">EMERGENCY</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SERVICES ARE FIRST TO PROVIDE CARE TO OUR </w:t>
      </w:r>
      <w:r>
        <w:rPr>
          <w:rFonts w:ascii="Arial Narrow" w:cs="Arial Narrow" w:eastAsia="Arial Narrow" w:hAnsi="Arial Narrow"/>
          <w:sz w:val="20"/>
          <w:szCs w:val="20"/>
          <w:rtl w:val="0"/>
        </w:rPr>
        <w:t xml:space="preserve">OPERATIVES</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ALTHOUGH IN SOME CASES FULLY </w:t>
      </w:r>
      <w:r>
        <w:rPr>
          <w:rFonts w:ascii="Arial Narrow" w:cs="Arial Narrow" w:eastAsia="Arial Narrow" w:hAnsi="Arial Narrow"/>
          <w:sz w:val="20"/>
          <w:szCs w:val="20"/>
          <w:rtl w:val="0"/>
        </w:rPr>
        <w:t xml:space="preserve">TRAINED</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FIRST AIDERS MAY NEED TO ACT.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1758422851562" w:line="240" w:lineRule="auto"/>
        <w:ind w:left="0" w:right="235.0390625" w:firstLine="0"/>
        <w:jc w:val="righ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Pr>
          <w:rFonts w:ascii="Arial Narrow" w:cs="Arial Narrow" w:eastAsia="Arial Narrow" w:hAnsi="Arial Narrow"/>
          <w:b w:val="0"/>
          <w:bCs w:val="0"/>
          <w:i w:val="0"/>
          <w:iCs w:val="0"/>
          <w:smallCaps w:val="0"/>
          <w:strike w:val="0"/>
          <w:color w:val="000000"/>
          <w:sz w:val="16"/>
          <w:szCs w:val="16"/>
          <w:u w:val="none"/>
          <w:shd w:fill="auto" w:val="clear"/>
          <w:vertAlign w:val="baseline"/>
          <w:rtl w:val="0"/>
        </w:rPr>
        <w:t xml:space="preserve">4 </w:t>
      </w:r>
    </w:p>
    <w:tbl>
      <w:tblPr>
        <w:tblStyle w:val="Table18"/>
        <w:tblW w:w="9639.49951171875" w:type="dxa"/>
        <w:jc w:val="left"/>
        <w:tblInd w:w="8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5001831054688"/>
        <w:gridCol w:w="3121.0000610351562"/>
        <w:gridCol w:w="1700.5999755859375"/>
        <w:gridCol w:w="3117.3992919921875"/>
        <w:tblGridChange w:id="0">
          <w:tblGrid>
            <w:gridCol w:w="1700.5001831054688"/>
            <w:gridCol w:w="3121.0000610351562"/>
            <w:gridCol w:w="1700.5999755859375"/>
            <w:gridCol w:w="3117.3992919921875"/>
          </w:tblGrid>
        </w:tblGridChange>
      </w:tblGrid>
      <w:tr>
        <w:trPr>
          <w:cantSplit/>
          <w:trHeight w:val="356.899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60005187988281"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Method Statement Prepared By.</w:t>
            </w:r>
          </w:p>
        </w:tc>
      </w:tr>
      <w:tr>
        <w:trPr>
          <w:cantSplit/>
          <w:trHeight w:val="52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20002746582031"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Name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 prepared_by_name }}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3997802734375"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sz w:val="20"/>
                <w:szCs w:val="20"/>
                <w:rtl w:val="0"/>
              </w:rPr>
              <w:t xml:space="preserve">{{ prepared_by_signature }} </w:t>
            </w:r>
            <w:r>
              <w:rPr>
                <w:rtl w:val="0"/>
              </w:rPr>
            </w:r>
          </w:p>
        </w:tc>
      </w:tr>
      <w:tr>
        <w:trPr>
          <w:cantSplit/>
          <w:trHeight w:val="355.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Contact Address :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2000732421875"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 firm_name }}, {{ firm_address }} </w:t>
            </w:r>
            <w:r>
              <w:rPr>
                <w:rtl w:val="0"/>
              </w:rPr>
            </w:r>
          </w:p>
        </w:tc>
      </w:tr>
      <w:tr>
        <w:trPr>
          <w:cantSplit/>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60002136230469"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Telephone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5999755859375"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 firm_phone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2.19970703125"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Facsimile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r>
      <w:tr>
        <w:trPr>
          <w:cantSplit/>
          <w:trHeight w:val="35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99998474121094"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Email :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9991455078125"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firm_email }}</w:t>
            </w:r>
            <w:r>
              <w:rPr>
                <w:rFonts w:ascii="Arial Narrow" w:cs="Arial Narrow" w:eastAsia="Arial Narrow" w:hAnsi="Arial Narrow"/>
                <w:sz w:val="20"/>
                <w:szCs w:val="20"/>
                <w:rtl w:val="0"/>
              </w:rPr>
              <w:t xml:space="preserve"/>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9"/>
        <w:tblW w:w="9963.4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3.0999755859375"/>
        <w:gridCol w:w="4381.399841308594"/>
        <w:gridCol w:w="2368.9996337890625"/>
        <w:tblGridChange w:id="0">
          <w:tblGrid>
            <w:gridCol w:w="3213.0999755859375"/>
            <w:gridCol w:w="4381.399841308594"/>
            <w:gridCol w:w="2368.9996337890625"/>
          </w:tblGrid>
        </w:tblGridChange>
      </w:tblGrid>
      <w:tr>
        <w:trPr>
          <w:cantSplit/>
          <w:trHeight w:val="7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Name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Signature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Date :</w:t>
            </w:r>
          </w:p>
        </w:tc>
      </w:tr>
      <w:tr>
        <w:trPr>
          <w:cantSplit/>
          <w:trHeight w:val="122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r>
      <w:tr>
        <w:trPr>
          <w:cantSplit/>
          <w:trHeight w:val="122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r>
      <w:tr>
        <w:trPr>
          <w:cantSplit/>
          <w:trHeight w:val="1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r>
      <w:tr>
        <w:trPr>
          <w:cantSplit/>
          <w:trHeight w:val="1228.4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r>
      <w:tr>
        <w:trPr>
          <w:cantSplit/>
          <w:trHeight w:val="1228.573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r>
      <w:tr>
        <w:trPr>
          <w:cantSplit/>
          <w:trHeight w:val="938.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tl w:val="0"/>
              </w:rPr>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479736328125" w:firstLine="0"/>
        <w:jc w:val="righ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Pr>
          <w:rFonts w:ascii="Arial Narrow" w:cs="Arial Narrow" w:eastAsia="Arial Narrow" w:hAnsi="Arial Narrow"/>
          <w:b w:val="0"/>
          <w:bCs w:val="0"/>
          <w:i w:val="0"/>
          <w:iCs w:val="0"/>
          <w:smallCaps w:val="0"/>
          <w:strike w:val="0"/>
          <w:color w:val="000000"/>
          <w:sz w:val="16"/>
          <w:szCs w:val="16"/>
          <w:u w:val="none"/>
          <w:shd w:fill="auto" w:val="clear"/>
          <w:vertAlign w:val="baseline"/>
          <w:rtl w:val="0"/>
        </w:rPr>
        <w:t xml:space="preserve">5</w:t>
      </w:r>
    </w:p>
    <w:sectPr>
      <w:headerReference r:id="rIdHdrLogo" w:type="default"/>
      <w:pgSz w:h="16820" w:w="11900" w:orient="portrait"/>
      <w:pgMar w:bottom="1540.4998779296875" w:top="3000" w:left="1048.5000610351562" w:right="892.000732421875" w:header="3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mpact"/>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w="http://schemas.openxmlformats.org/wordprocessingml/2006/main" xmlns:r="http://schemas.openxmlformats.org/officeDocument/2006/relationships">
  <w:p xmlns:wp="http://schemas.openxmlformats.org/drawingml/2006/wordprocessingDrawing" xmlns:a="http://schemas.openxmlformats.org/drawingml/2006/main" xmlns:pic="http://schemas.openxmlformats.org/drawingml/2006/picture">
    <w:pPr>
      <w:spacing w:before="0" w:after="60"/>
      <w:jc w:val="right"/>
    </w:pPr>
    <w:r>
      <w:drawing>
        <wp:inline distT="0" distB="0" distL="0" distR="0">
          <wp:extent cx="1382102" cy="861288"/>
          <wp:effectExtent l="0" t="0" r="0" b="0"/>
          <wp:docPr id="901" name="logo" descr="Firm logo goes here"/>
          <a:graphic>
            <a:graphicData uri="http://schemas.openxmlformats.org/drawingml/2006/picture">
              <pic:pic>
                <pic:nvPicPr>
                  <pic:cNvPr id="0" name="logo" descr="Firm logo goes here"/>
                  <pic:cNvPicPr>
                    <a:picLocks noChangeAspect="1"/>
                  </pic:cNvPicPr>
                </pic:nvPicPr>
                <pic:blipFill>
                  <a:blip r:embed="rIdLogo"/>
                  <a:stretch>
                    <a:fillRect/>
                  </a:stretch>
                </pic:blipFill>
                <pic:spPr>
                  <a:xfrm>
                    <a:off x="0" y="0"/>
                    <a:ext cx="1382102" cy="861288"/>
                  </a:xfrm>
                  <a:prstGeom prst="rect">
                    <a:avLst/>
                  </a:prstGeom>
                </pic:spPr>
              </pic:pic>
            </a:graphicData>
          </a:graphic>
        </wp:inline>
      </w:drawing>
    </w:r>
  </w:p>
  <w:p xmlns:w14="http://schemas.microsoft.com/office/word/2010/wordml" xmlns:wp="http://schemas.openxmlformats.org/drawingml/2006/wordprocessingDrawing" xmlns:a="http://schemas.openxmlformats.org/drawingml/2006/main" xmlns:pic="http://schemas.openxmlformats.org/drawingml/2006/picture">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jc w:val="left"/>
      <w:rPr>
        <w:rFonts w:ascii="Impact" w:cs="Impact" w:eastAsia="Impact" w:hAnsi="Impact"/>
        <w:b w:val="0"/>
        <w:bCs w:val="0"/>
        <w:i w:val="0"/>
        <w:iCs w:val="0"/>
        <w:smallCaps w:val="0"/>
        <w:strike w:val="0"/>
        <w:color w:val="000000"/>
        <w:sz w:val="48"/>
        <w:szCs w:val="48"/>
        <w:u w:val="none"/>
        <w:shd w:fill="auto" w:val="clear"/>
        <w:vertAlign w:val="baseline"/>
      </w:rPr>
    </w:pPr>
    <w:r>
      <w:rPr>
        <w:rFonts w:ascii="Impact" w:cs="Impact" w:eastAsia="Impact" w:hAnsi="Impact"/>
        <w:b w:val="0"/>
        <w:bCs w:val="0"/>
        <w:i w:val="0"/>
        <w:iCs w:val="0"/>
        <w:smallCaps w:val="0"/>
        <w:strike w:val="0"/>
        <w:color w:val="000000"/>
        <w:sz w:val="48"/>
        <w:szCs w:val="48"/>
        <w:u w:val="single"/>
        <w:shd w:fill="auto" w:val="clear"/>
        <w:vertAlign w:val="baseline"/>
        <w:rtl w:val="0"/>
      </w:rPr>
      <w:t xml:space="preserve">METHOD STATEMENT</w:t>
    </w:r>
    <w:r>
      <w:rPr>
        <w:rFonts w:ascii="Impact" w:cs="Impact" w:eastAsia="Impact" w:hAnsi="Impact"/>
        <w:b w:val="0"/>
        <w:bCs w:val="0"/>
        <w:i w:val="0"/>
        <w:iCs w:val="0"/>
        <w:smallCaps w:val="0"/>
        <w:strike w:val="0"/>
        <w:color w:val="000000"/>
        <w:sz w:val="48"/>
        <w:szCs w:val="48"/>
        <w:u w:val="none"/>
        <w:shd w:fill="auto" w:val="clear"/>
        <w:vertAlign w:val="baseline"/>
        <w:rtl w:val="0"/>
      </w:rPr>
      <w:t xml:space="preserve">  </w:t>
    </w:r>
  </w:p>
  <w:p xmlns:w14="http://schemas.microsoft.com/office/word/2010/wordml">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Pr>
        <w:rFonts w:ascii="Arial Narrow" w:cs="Arial Narrow" w:eastAsia="Arial Narrow" w:hAnsi="Arial Narrow"/>
        <w:b w:val="1"/>
        <w:bCs w:val="1"/>
        <w:i w:val="1"/>
        <w:iCs w:val="1"/>
        <w:smallCaps w:val="0"/>
        <w:strike w:val="0"/>
        <w:color w:val="000000"/>
        <w:sz w:val="20"/>
        <w:szCs w:val="20"/>
        <w:u w:val="none"/>
        <w:shd w:fill="auto" w:val="clear"/>
        <w:vertAlign w:val="baseline"/>
        <w:rtl w:val="0"/>
      </w:rPr>
      <w:t xml:space="preserve">Incorporating The Assembly, Use and Dismantle Plan </w:t>
    </w:r>
  </w:p>
  <w:p xmlns:w14="http://schemas.microsoft.com/office/word/2010/wordml">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jc w:val="left"/>
      <w:rPr>
        <w:rFonts w:ascii="Arial Narrow" w:cs="Arial Narrow" w:eastAsia="Arial Narrow" w:hAnsi="Arial Narrow"/>
        <w:b w:val="1"/>
        <w:bCs w:val="1"/>
        <w:sz w:val="20"/>
        <w:szCs w:val="20"/>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Customer : {{ client_name }}</w:t>
    </w:r>
    <w:r>
      <w:rPr>
        <w:rFonts w:ascii="Arial Narrow" w:cs="Arial Narrow" w:eastAsia="Arial Narrow" w:hAnsi="Arial Narrow"/>
        <w:b w:val="1"/>
        <w:bCs w:val="1"/>
        <w:sz w:val="20"/>
        <w:szCs w:val="20"/>
        <w:rtl w:val="0"/>
      </w:rPr>
      <w:t xml:space="preserve"> </w:t>
    </w:r>
    <w:r>
      <w:rPr>
        <w:rFonts w:ascii="Roboto" w:cs="Roboto" w:eastAsia="Roboto" w:hAnsi="Roboto"/>
        <w:b w:val="1"/>
        <w:bCs w:val="1"/>
        <w:color w:val="3c4043"/>
        <w:sz w:val="21"/>
        <w:szCs w:val="21"/>
        <w:highlight w:val="white"/>
        <w:rtl w:val="0"/>
      </w:rPr>
      <w:t xml:space="preserve"> </w:t>
    </w:r>
    <w:r>
      <w:rPr>
        <w:rFonts w:ascii="Arial Narrow" w:cs="Arial Narrow" w:eastAsia="Arial Narrow" w:hAnsi="Arial Narrow"/>
        <w:b w:val="1"/>
        <w:bCs w:val="1"/>
        <w:sz w:val="33.324998219807945"/>
        <w:szCs w:val="33.324998219807945"/>
        <w:vertAlign w:val="superscript"/>
        <w:rtl w:val="0"/>
      </w:rPr>
      <w:t xml:space="preserve"> </w:t>
    </w:r>
    <w:r>
      <w:rPr>
        <w:rFonts w:ascii="Arial Narrow" w:cs="Arial Narrow" w:eastAsia="Arial Narrow" w:hAnsi="Arial Narrow"/>
        <w:b w:val="1"/>
        <w:bCs w:val="1"/>
        <w:sz w:val="20"/>
        <w:szCs w:val="20"/>
        <w:rtl w:val="0"/>
      </w:rPr>
      <w:t xml:space="preserve"> </w:t>
    </w:r>
    <w:r>
      <w:rPr>
        <w:rFonts w:ascii="Roboto" w:cs="Roboto" w:eastAsia="Roboto" w:hAnsi="Roboto"/>
        <w:b w:val="1"/>
        <w:bCs w:val="1"/>
        <w:color w:val="3c4043"/>
        <w:sz w:val="21"/>
        <w:szCs w:val="21"/>
        <w:highlight w:val="white"/>
        <w:rtl w:val="0"/>
      </w:rPr>
      <w:t xml:space="preserve"> </w:t>
    </w:r>
    <w:r>
      <w:rPr>
        <w:rFonts w:ascii="Arial Narrow" w:cs="Arial Narrow" w:eastAsia="Arial Narrow" w:hAnsi="Arial Narrow"/>
        <w:b w:val="1"/>
        <w:bCs w:val="1"/>
        <w:sz w:val="33.324998219807945"/>
        <w:szCs w:val="33.324998219807945"/>
        <w:vertAlign w:val="superscript"/>
        <w:rtl w:val="0"/>
      </w:rPr>
      <w:t xml:space="preserve"> </w:t>
    </w:r>
    <w:r>
      <w:rPr>
        <w:rFonts w:ascii="Roboto" w:cs="Roboto" w:eastAsia="Roboto" w:hAnsi="Roboto"/>
        <w:b w:val="1"/>
        <w:bCs w:val="1"/>
        <w:color w:val="3c4043"/>
        <w:sz w:val="21"/>
        <w:szCs w:val="21"/>
        <w:highlight w:val="white"/>
        <w:rtl w:val="0"/>
      </w:rPr>
      <w:t xml:space="preserve">  </w:t>
    </w:r>
    <w:r>
      <w:rPr>
        <w:rFonts w:ascii="Arial Narrow" w:cs="Arial Narrow" w:eastAsia="Arial Narrow" w:hAnsi="Arial Narrow"/>
        <w:b w:val="1"/>
        <w:bCs w:val="1"/>
        <w:sz w:val="33.324998219807945"/>
        <w:szCs w:val="33.324998219807945"/>
        <w:vertAlign w:val="superscript"/>
        <w:rtl w:val="0"/>
      </w:rPr>
      <w:t xml:space="preserve"> </w:t>
    </w:r>
    <w:r>
      <w:rPr>
        <w:rFonts w:ascii="Roboto" w:cs="Roboto" w:eastAsia="Roboto" w:hAnsi="Roboto"/>
        <w:b w:val="1"/>
        <w:bCs w:val="1"/>
        <w:color w:val="3c4043"/>
        <w:sz w:val="21"/>
        <w:szCs w:val="21"/>
        <w:highlight w:val="white"/>
        <w:rtl w:val="0"/>
      </w:rPr>
      <w:t xml:space="preserve">              </w:t>
    </w:r>
    <w:r>
      <w:rPr>
        <w:rFonts w:ascii="Arial Narrow" w:cs="Arial Narrow" w:eastAsia="Arial Narrow" w:hAnsi="Arial Narrow"/>
        <w:sz w:val="20"/>
        <w:szCs w:val="20"/>
        <w:rtl w:val="0"/>
      </w:rPr>
      <w:t xml:space="preserve">  </w:t>
    </w:r>
    <w:r>
      <w:rPr>
        <w:rFonts w:ascii="Roboto" w:cs="Roboto" w:eastAsia="Roboto" w:hAnsi="Roboto"/>
        <w:b w:val="1"/>
        <w:bCs w:val="1"/>
        <w:color w:val="3c4043"/>
        <w:sz w:val="21"/>
        <w:szCs w:val="21"/>
        <w:highlight w:val="white"/>
        <w:rtl w:val="0"/>
      </w:rPr>
      <w:t xml:space="preserve"> </w:t>
    </w:r>
    <w:r>
      <w:rPr>
        <w:rFonts w:ascii="Arial Narrow" w:cs="Arial Narrow" w:eastAsia="Arial Narrow" w:hAnsi="Arial Narrow"/>
        <w:sz w:val="20"/>
        <w:szCs w:val="20"/>
        <w:rtl w:val="0"/>
      </w:rPr>
      <w:t xml:space="preserve">   </w:t>
    </w:r>
    <w:r>
      <w:rPr>
        <w:rFonts w:ascii="Arial Narrow" w:cs="Arial Narrow" w:eastAsia="Arial Narrow" w:hAnsi="Arial Narrow"/>
        <w:sz w:val="20"/>
        <w:szCs w:val="20"/>
        <w:highlight w:val="white"/>
        <w:rtl w:val="0"/>
      </w:rPr>
      <w:t xml:space="preserve">  </w:t>
    </w:r>
    <w:r>
      <w:rPr>
        <w:rFonts w:ascii="Arial Narrow" w:cs="Arial Narrow" w:eastAsia="Arial Narrow" w:hAnsi="Arial Narrow"/>
        <w:sz w:val="20"/>
        <w:szCs w:val="20"/>
        <w:rtl w:val="0"/>
      </w:rPr>
      <w:t xml:space="preserve">  </w:t>
    </w: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Site : {{ site_address }}</w:t>
    </w:r>
    <w:r>
      <w:rPr>
        <w:rFonts w:ascii="Arial Narrow" w:cs="Arial Narrow" w:eastAsia="Arial Narrow" w:hAnsi="Arial Narrow"/>
        <w:sz w:val="20"/>
        <w:szCs w:val="20"/>
        <w:highlight w:val="white"/>
        <w:rtl w:val="0"/>
      </w:rPr>
      <w:t xml:space="preserve">    </w:t>
    </w:r>
    <w:r>
      <w:rPr>
        <w:rFonts w:ascii="Arial Narrow" w:cs="Arial Narrow" w:eastAsia="Arial Narrow" w:hAnsi="Arial Narrow"/>
        <w:b w:val="1"/>
        <w:bCs w:val="1"/>
        <w:sz w:val="20"/>
        <w:szCs w:val="20"/>
        <w:rtl w:val="0"/>
      </w:rPr>
      <w:t xml:space="preserve"> </w:t>
    </w:r>
    <w:r>
      <w:rPr>
        <w:rFonts w:ascii="Arial Narrow" w:cs="Arial Narrow" w:eastAsia="Arial Narrow" w:hAnsi="Arial Narrow"/>
        <w:sz w:val="20"/>
        <w:szCs w:val="20"/>
        <w:highlight w:val="white"/>
        <w:rtl w:val="0"/>
      </w:rPr>
      <w:t xml:space="preserve">        </w:t>
    </w: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Date : {{ date }}</w:t>
    </w:r>
    <w:r>
      <w:rPr>
        <w:rFonts w:ascii="Arial Narrow" w:cs="Arial Narrow" w:eastAsia="Arial Narrow" w:hAnsi="Arial Narrow"/>
        <w:b w:val="1"/>
        <w:bCs w:val="1"/>
        <w:sz w:val="20"/>
        <w:szCs w:val="20"/>
        <w:rtl w:val="0"/>
      </w:rPr>
      <w:t xml:space="preserve"> </w:t>
    </w: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b w:val="1"/>
        <w:bCs w:val="1"/>
        <w:sz w:val="20"/>
        <w:szCs w:val="20"/>
        <w:rtl w:val="0"/>
      </w:rPr>
      <w:t xml:space="preserve">   </w:t>
    </w: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sz w:val="20"/>
        <w:szCs w:val="20"/>
        <w:rtl w:val="0"/>
      </w:rPr>
      <w:t xml:space="preserve"> </w:t>
    </w:r>
    <w:r>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w:t>
    </w:r>
    <w:r>
      <w:rPr>
        <w:rFonts w:ascii="Arial Narrow" w:cs="Arial Narrow" w:eastAsia="Arial Narrow" w:hAnsi="Arial Narrow"/>
        <w:sz w:val="20"/>
        <w:szCs w:val="20"/>
        <w:rtl w:val="0"/>
      </w:rPr>
      <w:t xml:space="preserve"> </w:t>
    </w: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Work Area : {{ work_area }}</w:t>
    </w:r>
    <w:r>
      <w:rPr>
        <w:rFonts w:ascii="Arial Narrow" w:cs="Arial Narrow" w:eastAsia="Arial Narrow" w:hAnsi="Arial Narrow"/>
        <w:b w:val="1"/>
        <w:bCs w:val="1"/>
        <w:sz w:val="20"/>
        <w:szCs w:val="20"/>
        <w:rtl w:val="0"/>
      </w:rPr>
      <w:t xml:space="preserve"/>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HdrLogo"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Relationships xmlns="http://schemas.openxmlformats.org/package/2006/relationships"><Relationship Id="rIdLogo"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JZu5EkHO7XSY+oeuZGZZ695xnw==">CgMxLjA4AHIhMTV5SHkybDZ2M0h1REpTNlU0NXRuMVdJdEx6SzVCek11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