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3ac9a986463ed0e3732e06e10479f5318d22a66"/>
    <w:p>
      <w:pPr>
        <w:pStyle w:val="Heading1"/>
      </w:pPr>
      <w:r>
        <w:t xml:space="preserve">Sample vendor master services agreement (demo only)</w:t>
      </w:r>
    </w:p>
    <w:p>
      <w:pPr>
        <w:pStyle w:val="FirstParagraph"/>
      </w:pPr>
      <w:r>
        <w:t xml:space="preserve">This is an original short fixture for the Crafting legal demo. It is not a real</w:t>
      </w:r>
      <w:r>
        <w:t xml:space="preserve"> </w:t>
      </w:r>
      <w:r>
        <w:t xml:space="preserve">contract, not legal advice, and not taken from CUAD. Swap in a real agreement</w:t>
      </w:r>
      <w:r>
        <w:t xml:space="preserve"> </w:t>
      </w:r>
      <w:r>
        <w:t xml:space="preserve">(for example a public CUAD sample) when you want a longer document.</w:t>
      </w:r>
    </w:p>
    <w:p>
      <w:pPr>
        <w:pStyle w:val="BodyText"/>
      </w:pPr>
      <w:r>
        <w:rPr>
          <w:b/>
          <w:bCs/>
        </w:rPr>
        <w:t xml:space="preserve">Parties.</w:t>
      </w:r>
      <w:r>
        <w:t xml:space="preserve"> </w:t>
      </w:r>
      <w:r>
        <w:t xml:space="preserve">CloudVend Inc. ("Vendor") and the Customer named in an order form.</w:t>
      </w:r>
    </w:p>
    <w:p>
      <w:pPr>
        <w:pStyle w:val="BodyText"/>
      </w:pPr>
      <w:r>
        <w:rPr>
          <w:b/>
          <w:bCs/>
        </w:rPr>
        <w:t xml:space="preserve">Services.</w:t>
      </w:r>
      <w:r>
        <w:t xml:space="preserve"> </w:t>
      </w:r>
      <w:r>
        <w:t xml:space="preserve">Vendor will provide hosted software and related support as described in an order form.</w:t>
      </w:r>
    </w:p>
    <w:p>
      <w:pPr>
        <w:pStyle w:val="BodyText"/>
      </w:pPr>
      <w:r>
        <w:rPr>
          <w:b/>
          <w:bCs/>
        </w:rPr>
        <w:t xml:space="preserve">Fees.</w:t>
      </w:r>
      <w:r>
        <w:t xml:space="preserve"> </w:t>
      </w:r>
      <w:r>
        <w:t xml:space="preserve">Customer will pay annual fees in advance. Fees are non-refundable. Vendor may increase fees by any amount on renewal with 10 days' notice.</w:t>
      </w:r>
    </w:p>
    <w:p>
      <w:pPr>
        <w:pStyle w:val="BodyText"/>
      </w:pPr>
      <w:r>
        <w:rPr>
          <w:b/>
          <w:bCs/>
        </w:rPr>
        <w:t xml:space="preserve">Term.</w:t>
      </w:r>
      <w:r>
        <w:t xml:space="preserve"> </w:t>
      </w:r>
      <w:r>
        <w:t xml:space="preserve">The initial term is three (3) years. The agreement auto-renews for successive three-year terms unless Customer gives 180 days' notice. Customer may not terminate for convenience during the initial term.</w:t>
      </w:r>
    </w:p>
    <w:p>
      <w:pPr>
        <w:pStyle w:val="BodyText"/>
      </w:pPr>
      <w:r>
        <w:rPr>
          <w:b/>
          <w:bCs/>
        </w:rPr>
        <w:t xml:space="preserve">Limitation of liability.</w:t>
      </w:r>
      <w:r>
        <w:t xml:space="preserve"> </w:t>
      </w:r>
      <w:r>
        <w:t xml:space="preserve">Vendor's aggregate liability is limited to fees paid in the one (1) month prior to the claim. The limitation does not apply to Customer's payment obligations. Neither party excludes liability that cannot be excluded by law. Consequential damages are waived except that Vendor's waiver does not apply to its confidentiality or data obligations.</w:t>
      </w:r>
    </w:p>
    <w:p>
      <w:pPr>
        <w:pStyle w:val="BodyText"/>
      </w:pPr>
      <w:r>
        <w:rPr>
          <w:b/>
          <w:bCs/>
        </w:rPr>
        <w:t xml:space="preserve">Indemnification.</w:t>
      </w:r>
      <w:r>
        <w:t xml:space="preserve"> </w:t>
      </w:r>
      <w:r>
        <w:t xml:space="preserve">Customer will indemnify Vendor for any claim arising out of Customer's use of the services, including IP claims based on Customer data and third-party claims of any kind. Vendor does not indemnify Customer for IP infringement or data breach.</w:t>
      </w:r>
    </w:p>
    <w:p>
      <w:pPr>
        <w:pStyle w:val="BodyText"/>
      </w:pPr>
      <w:r>
        <w:rPr>
          <w:b/>
          <w:bCs/>
        </w:rPr>
        <w:t xml:space="preserve">Intellectual property.</w:t>
      </w:r>
      <w:r>
        <w:t xml:space="preserve"> </w:t>
      </w:r>
      <w:r>
        <w:t xml:space="preserve">Vendor owns all IP in the services and in anything developed during the engagement, including configurations and Customer feedback. Customer hereby assigns to Vendor any IP in materials Customer provides.</w:t>
      </w:r>
    </w:p>
    <w:p>
      <w:pPr>
        <w:pStyle w:val="BodyText"/>
      </w:pPr>
      <w:r>
        <w:rPr>
          <w:b/>
          <w:bCs/>
        </w:rPr>
        <w:t xml:space="preserve">Data.</w:t>
      </w:r>
      <w:r>
        <w:t xml:space="preserve"> </w:t>
      </w:r>
      <w:r>
        <w:t xml:space="preserve">Vendor may process Customer personal data worldwide, including in regions without an adequacy decision. Vendor may use Customer data to improve Vendor's products and to train models. Sub-processors may be added without notice. Upon termination, Vendor may retain Customer data for seven years. Vendor will notify Customer of a personal-data breach "promptly," which may be later than 72 hours. No data processing addendum is attached.</w:t>
      </w:r>
    </w:p>
    <w:p>
      <w:pPr>
        <w:pStyle w:val="BodyText"/>
      </w:pPr>
      <w:r>
        <w:rPr>
          <w:b/>
          <w:bCs/>
        </w:rPr>
        <w:t xml:space="preserve">Confidentiality.</w:t>
      </w:r>
      <w:r>
        <w:t xml:space="preserve"> </w:t>
      </w:r>
      <w:r>
        <w:t xml:space="preserve">Mutual. Residuals: each party may use residual knowledge retained in unaided memory without limitation, including trade secrets.</w:t>
      </w:r>
    </w:p>
    <w:p>
      <w:pPr>
        <w:pStyle w:val="BodyText"/>
      </w:pPr>
      <w:r>
        <w:rPr>
          <w:b/>
          <w:bCs/>
        </w:rPr>
        <w:t xml:space="preserve">Governing law.</w:t>
      </w:r>
      <w:r>
        <w:t xml:space="preserve"> </w:t>
      </w:r>
      <w:r>
        <w:t xml:space="preserve">This agreement is governed by the laws of Vendor's choice of jurisdiction, currently the courts of a remote territory, with mandatory confidential arbitration and no right to injunctive relief.</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2026-09-10T17:43:47Z</dcterms:created>
  <dcterms:modified xsi:type="dcterms:W3CDTF">2026-09-10T17:43:47Z</dcterms:modified>
</cp:coreProperties>
</file>

<file path=docProps/custom.xml><?xml version="1.0" encoding="utf-8"?>
<Properties xmlns="http://schemas.openxmlformats.org/officeDocument/2006/custom-properties" xmlns:vt="http://schemas.openxmlformats.org/officeDocument/2006/docPropsVTypes"/>
</file>