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10699" w14:textId="2ABB0F5D" w:rsidR="008B02E1" w:rsidRDefault="00C26E02" w:rsidP="00DD3114">
      <w:pPr>
        <w:pStyle w:val="Title"/>
        <w:jc w:val="both"/>
        <w:rPr>
          <w:lang w:val="en-US"/>
        </w:rPr>
      </w:pPr>
      <w:r>
        <w:rPr>
          <w:lang w:val="en-US"/>
        </w:rPr>
        <w:t>Software Development Unit 3, 3.1</w:t>
      </w:r>
    </w:p>
    <w:p w14:paraId="35DA436F" w14:textId="50B09DB9" w:rsidR="00C26E02" w:rsidRDefault="00C26E02" w:rsidP="00DD3114">
      <w:pPr>
        <w:pStyle w:val="Subtitle"/>
        <w:jc w:val="both"/>
        <w:rPr>
          <w:lang w:val="en-US"/>
        </w:rPr>
      </w:pPr>
      <w:r>
        <w:rPr>
          <w:lang w:val="en-US"/>
        </w:rPr>
        <w:t>Anna Legaspi</w:t>
      </w:r>
    </w:p>
    <w:p w14:paraId="229F9FA5" w14:textId="77777777" w:rsidR="00C26E02" w:rsidRPr="00C26E02" w:rsidRDefault="00C26E02" w:rsidP="00DD3114">
      <w:pPr>
        <w:jc w:val="both"/>
        <w:rPr>
          <w:lang w:val="en-US"/>
        </w:rPr>
      </w:pPr>
    </w:p>
    <w:p w14:paraId="3DF86494" w14:textId="1D8D4FB1" w:rsidR="00C26E02" w:rsidRDefault="00C26E02" w:rsidP="00DD3114">
      <w:pPr>
        <w:pStyle w:val="Heading1"/>
        <w:jc w:val="both"/>
        <w:rPr>
          <w:lang w:val="en-US"/>
        </w:rPr>
      </w:pPr>
      <w:r>
        <w:rPr>
          <w:lang w:val="en-US"/>
        </w:rPr>
        <w:t>I can describe what access rights and issues others may have in using collaborative technologies.</w:t>
      </w:r>
    </w:p>
    <w:p w14:paraId="513703B4" w14:textId="4695F864" w:rsidR="00C402CB" w:rsidRDefault="00C402CB" w:rsidP="00DD3114">
      <w:pPr>
        <w:jc w:val="both"/>
        <w:rPr>
          <w:lang w:val="en-US"/>
        </w:rPr>
      </w:pPr>
    </w:p>
    <w:p w14:paraId="347B4036" w14:textId="77777777" w:rsidR="003C7614" w:rsidRDefault="00C402CB" w:rsidP="00DD3114">
      <w:pPr>
        <w:jc w:val="both"/>
        <w:rPr>
          <w:lang w:val="en-US"/>
        </w:rPr>
      </w:pPr>
      <w:r>
        <w:rPr>
          <w:lang w:val="en-US"/>
        </w:rPr>
        <w:t xml:space="preserve">In project collaboration, members of the team will each have a specific role to fulfil. As a result, each team member will need to have specific access depending on their role. </w:t>
      </w:r>
      <w:r w:rsidR="00C0646B">
        <w:rPr>
          <w:lang w:val="en-US"/>
        </w:rPr>
        <w:t xml:space="preserve">The best example I can provide is in my current work place. </w:t>
      </w:r>
    </w:p>
    <w:p w14:paraId="6FE2AE18" w14:textId="775B1907" w:rsidR="00041E9B" w:rsidRDefault="00C0646B" w:rsidP="00DD3114">
      <w:pPr>
        <w:jc w:val="both"/>
        <w:rPr>
          <w:lang w:val="en-US"/>
        </w:rPr>
      </w:pPr>
      <w:r>
        <w:rPr>
          <w:lang w:val="en-US"/>
        </w:rPr>
        <w:t>I work for a building society with over a few hundred employees. It has a hierarchy and is split down to various departments,</w:t>
      </w:r>
      <w:r w:rsidR="00041E9B">
        <w:rPr>
          <w:lang w:val="en-US"/>
        </w:rPr>
        <w:t xml:space="preserve"> with the tasks completed </w:t>
      </w:r>
      <w:r>
        <w:rPr>
          <w:lang w:val="en-US"/>
        </w:rPr>
        <w:t xml:space="preserve">by the </w:t>
      </w:r>
      <w:r w:rsidR="00041E9B">
        <w:rPr>
          <w:lang w:val="en-US"/>
        </w:rPr>
        <w:t>T</w:t>
      </w:r>
      <w:r>
        <w:rPr>
          <w:lang w:val="en-US"/>
        </w:rPr>
        <w:t xml:space="preserve">eam members. The </w:t>
      </w:r>
      <w:r w:rsidR="00041E9B">
        <w:rPr>
          <w:lang w:val="en-US"/>
        </w:rPr>
        <w:t>T</w:t>
      </w:r>
      <w:r>
        <w:rPr>
          <w:lang w:val="en-US"/>
        </w:rPr>
        <w:t xml:space="preserve">eam members are then managed by </w:t>
      </w:r>
      <w:r w:rsidR="00041E9B">
        <w:rPr>
          <w:lang w:val="en-US"/>
        </w:rPr>
        <w:t>M</w:t>
      </w:r>
      <w:r>
        <w:rPr>
          <w:lang w:val="en-US"/>
        </w:rPr>
        <w:t xml:space="preserve">anagers, the </w:t>
      </w:r>
      <w:r w:rsidR="00041E9B">
        <w:rPr>
          <w:lang w:val="en-US"/>
        </w:rPr>
        <w:t>M</w:t>
      </w:r>
      <w:r>
        <w:rPr>
          <w:lang w:val="en-US"/>
        </w:rPr>
        <w:t xml:space="preserve">anagers managed by </w:t>
      </w:r>
      <w:r w:rsidR="00041E9B">
        <w:rPr>
          <w:lang w:val="en-US"/>
        </w:rPr>
        <w:t>S</w:t>
      </w:r>
      <w:r>
        <w:rPr>
          <w:lang w:val="en-US"/>
        </w:rPr>
        <w:t xml:space="preserve">enior managers, the </w:t>
      </w:r>
      <w:r w:rsidR="00041E9B">
        <w:rPr>
          <w:lang w:val="en-US"/>
        </w:rPr>
        <w:t>S</w:t>
      </w:r>
      <w:r>
        <w:rPr>
          <w:lang w:val="en-US"/>
        </w:rPr>
        <w:t xml:space="preserve">enior managers report to the </w:t>
      </w:r>
      <w:r w:rsidR="00041E9B">
        <w:rPr>
          <w:lang w:val="en-US"/>
        </w:rPr>
        <w:t>H</w:t>
      </w:r>
      <w:r>
        <w:rPr>
          <w:lang w:val="en-US"/>
        </w:rPr>
        <w:t xml:space="preserve">ead of </w:t>
      </w:r>
      <w:r w:rsidR="00041E9B">
        <w:rPr>
          <w:lang w:val="en-US"/>
        </w:rPr>
        <w:t>D</w:t>
      </w:r>
      <w:r>
        <w:rPr>
          <w:lang w:val="en-US"/>
        </w:rPr>
        <w:t>epartment</w:t>
      </w:r>
      <w:r w:rsidR="00041E9B">
        <w:rPr>
          <w:lang w:val="en-US"/>
        </w:rPr>
        <w:t xml:space="preserve"> who then report to the leadership and executive team. </w:t>
      </w:r>
    </w:p>
    <w:p w14:paraId="3B2F399D" w14:textId="20E0064D" w:rsidR="00041E9B" w:rsidRDefault="00041E9B" w:rsidP="00DD3114">
      <w:pPr>
        <w:jc w:val="both"/>
        <w:rPr>
          <w:lang w:val="en-US"/>
        </w:rPr>
      </w:pPr>
      <w:r>
        <w:rPr>
          <w:lang w:val="en-US"/>
        </w:rPr>
        <w:t>All of these employees will have a work profile which will need to have the right access for them to be able do their job</w:t>
      </w:r>
      <w:r w:rsidR="003C7614">
        <w:rPr>
          <w:lang w:val="en-US"/>
        </w:rPr>
        <w:t xml:space="preserve"> effectively and efficiently. </w:t>
      </w:r>
      <w:r>
        <w:rPr>
          <w:lang w:val="en-US"/>
        </w:rPr>
        <w:t>It's important that each employee is given the right access so they do their day-to-day job</w:t>
      </w:r>
      <w:r w:rsidR="003C7614">
        <w:rPr>
          <w:lang w:val="en-US"/>
        </w:rPr>
        <w:t xml:space="preserve">, no more, no less. </w:t>
      </w:r>
    </w:p>
    <w:p w14:paraId="6EBB0578" w14:textId="5F9C9BEC" w:rsidR="003C7614" w:rsidRDefault="003C7614" w:rsidP="00DD3114">
      <w:pPr>
        <w:jc w:val="both"/>
        <w:rPr>
          <w:lang w:val="en-US"/>
        </w:rPr>
      </w:pPr>
      <w:r>
        <w:rPr>
          <w:lang w:val="en-US"/>
        </w:rPr>
        <w:t>Ill elaborate by example between two profiles</w:t>
      </w:r>
      <w:r w:rsidR="0038624C">
        <w:rPr>
          <w:lang w:val="en-US"/>
        </w:rPr>
        <w:t xml:space="preserve"> (manager and team member).</w:t>
      </w:r>
    </w:p>
    <w:tbl>
      <w:tblPr>
        <w:tblStyle w:val="TableGrid"/>
        <w:tblW w:w="0" w:type="auto"/>
        <w:tblLook w:val="04A0" w:firstRow="1" w:lastRow="0" w:firstColumn="1" w:lastColumn="0" w:noHBand="0" w:noVBand="1"/>
      </w:tblPr>
      <w:tblGrid>
        <w:gridCol w:w="6507"/>
        <w:gridCol w:w="2046"/>
        <w:gridCol w:w="1903"/>
      </w:tblGrid>
      <w:tr w:rsidR="00DD3114" w14:paraId="15708691" w14:textId="77777777" w:rsidTr="00CF4ECE">
        <w:tc>
          <w:tcPr>
            <w:tcW w:w="6516" w:type="dxa"/>
            <w:shd w:val="clear" w:color="auto" w:fill="0070C0"/>
          </w:tcPr>
          <w:p w14:paraId="4C0C2A78" w14:textId="03747C59" w:rsidR="00DD3114" w:rsidRPr="00DD3114" w:rsidRDefault="00DD3114" w:rsidP="00DD3114">
            <w:pPr>
              <w:jc w:val="center"/>
              <w:rPr>
                <w:b/>
                <w:bCs/>
                <w:color w:val="FFFFFF" w:themeColor="background1"/>
                <w:lang w:val="en-US"/>
              </w:rPr>
            </w:pPr>
            <w:r w:rsidRPr="00DD3114">
              <w:rPr>
                <w:b/>
                <w:bCs/>
                <w:color w:val="FFFFFF" w:themeColor="background1"/>
                <w:lang w:val="en-US"/>
              </w:rPr>
              <w:t>Access</w:t>
            </w:r>
          </w:p>
        </w:tc>
        <w:tc>
          <w:tcPr>
            <w:tcW w:w="2036" w:type="dxa"/>
            <w:shd w:val="clear" w:color="auto" w:fill="0070C0"/>
          </w:tcPr>
          <w:p w14:paraId="09C624C6" w14:textId="0847084E" w:rsidR="00DD3114" w:rsidRPr="00DD3114" w:rsidRDefault="00DD3114" w:rsidP="00DD3114">
            <w:pPr>
              <w:jc w:val="center"/>
              <w:rPr>
                <w:b/>
                <w:bCs/>
                <w:color w:val="FFFFFF" w:themeColor="background1"/>
                <w:lang w:val="en-US"/>
              </w:rPr>
            </w:pPr>
            <w:r w:rsidRPr="00DD3114">
              <w:rPr>
                <w:b/>
                <w:bCs/>
                <w:color w:val="FFFFFF" w:themeColor="background1"/>
                <w:lang w:val="en-US"/>
              </w:rPr>
              <w:t>Manager</w:t>
            </w:r>
          </w:p>
        </w:tc>
        <w:tc>
          <w:tcPr>
            <w:tcW w:w="1904" w:type="dxa"/>
            <w:shd w:val="clear" w:color="auto" w:fill="0070C0"/>
          </w:tcPr>
          <w:p w14:paraId="117D77FB" w14:textId="3766DCDE" w:rsidR="00DD3114" w:rsidRPr="00DD3114" w:rsidRDefault="00DD3114" w:rsidP="00DD3114">
            <w:pPr>
              <w:jc w:val="center"/>
              <w:rPr>
                <w:b/>
                <w:bCs/>
                <w:color w:val="FFFFFF" w:themeColor="background1"/>
                <w:lang w:val="en-US"/>
              </w:rPr>
            </w:pPr>
            <w:r w:rsidRPr="00DD3114">
              <w:rPr>
                <w:b/>
                <w:bCs/>
                <w:color w:val="FFFFFF" w:themeColor="background1"/>
                <w:lang w:val="en-US"/>
              </w:rPr>
              <w:t>Team member</w:t>
            </w:r>
          </w:p>
        </w:tc>
      </w:tr>
      <w:tr w:rsidR="00DD3114" w14:paraId="484E1D94" w14:textId="77777777" w:rsidTr="00CF4ECE">
        <w:tc>
          <w:tcPr>
            <w:tcW w:w="6516" w:type="dxa"/>
          </w:tcPr>
          <w:p w14:paraId="665B230F" w14:textId="70BFFC28" w:rsidR="00DD3114" w:rsidRDefault="0038624C" w:rsidP="0038624C">
            <w:pPr>
              <w:rPr>
                <w:lang w:val="en-US"/>
              </w:rPr>
            </w:pPr>
            <w:r>
              <w:rPr>
                <w:lang w:val="en-US"/>
              </w:rPr>
              <w:t xml:space="preserve">Transferring money to another account without </w:t>
            </w:r>
            <w:r w:rsidR="00D04EF0">
              <w:rPr>
                <w:lang w:val="en-US"/>
              </w:rPr>
              <w:t xml:space="preserve">passing </w:t>
            </w:r>
            <w:r>
              <w:rPr>
                <w:lang w:val="en-US"/>
              </w:rPr>
              <w:t>full security</w:t>
            </w:r>
            <w:r w:rsidR="00D04EF0">
              <w:rPr>
                <w:lang w:val="en-US"/>
              </w:rPr>
              <w:t xml:space="preserve"> with customer.</w:t>
            </w:r>
          </w:p>
          <w:p w14:paraId="18E72CDD" w14:textId="572DC273" w:rsidR="00246D39" w:rsidRPr="00246D39" w:rsidRDefault="00246D39" w:rsidP="0038624C">
            <w:pPr>
              <w:rPr>
                <w:i/>
                <w:iCs/>
                <w:lang w:val="en-US"/>
              </w:rPr>
            </w:pPr>
            <w:r w:rsidRPr="00246D39">
              <w:rPr>
                <w:i/>
                <w:iCs/>
                <w:lang w:val="en-US"/>
              </w:rPr>
              <w:t>Banking software</w:t>
            </w:r>
          </w:p>
        </w:tc>
        <w:tc>
          <w:tcPr>
            <w:tcW w:w="2036" w:type="dxa"/>
          </w:tcPr>
          <w:p w14:paraId="77B0D8FF" w14:textId="0507EA88" w:rsidR="00DD3114" w:rsidRDefault="00CF4ECE" w:rsidP="0038624C">
            <w:pPr>
              <w:jc w:val="center"/>
              <w:rPr>
                <w:lang w:val="en-US"/>
              </w:rPr>
            </w:pPr>
            <w:r>
              <w:rPr>
                <w:lang w:val="en-US"/>
              </w:rPr>
              <w:t>Read/Write</w:t>
            </w:r>
            <w:r>
              <w:rPr>
                <w:lang w:val="en-US"/>
              </w:rPr>
              <w:t>/Execute</w:t>
            </w:r>
          </w:p>
        </w:tc>
        <w:tc>
          <w:tcPr>
            <w:tcW w:w="1904" w:type="dxa"/>
          </w:tcPr>
          <w:p w14:paraId="5681B01D" w14:textId="097708B0" w:rsidR="00DD3114" w:rsidRDefault="0038624C" w:rsidP="0038624C">
            <w:pPr>
              <w:jc w:val="center"/>
              <w:rPr>
                <w:lang w:val="en-US"/>
              </w:rPr>
            </w:pPr>
            <w:r>
              <w:rPr>
                <w:lang w:val="en-US"/>
              </w:rPr>
              <w:t>No access</w:t>
            </w:r>
          </w:p>
        </w:tc>
      </w:tr>
      <w:tr w:rsidR="00DD3114" w14:paraId="6BC00753" w14:textId="77777777" w:rsidTr="00CF4ECE">
        <w:tc>
          <w:tcPr>
            <w:tcW w:w="6516" w:type="dxa"/>
          </w:tcPr>
          <w:p w14:paraId="549D6720" w14:textId="77777777" w:rsidR="00DD3114" w:rsidRDefault="0038624C" w:rsidP="00DD3114">
            <w:pPr>
              <w:jc w:val="both"/>
              <w:rPr>
                <w:lang w:val="en-US"/>
              </w:rPr>
            </w:pPr>
            <w:r>
              <w:rPr>
                <w:lang w:val="en-US"/>
              </w:rPr>
              <w:t>Viewing and amending customer account information</w:t>
            </w:r>
          </w:p>
          <w:p w14:paraId="77D196D2" w14:textId="358A0992" w:rsidR="00246D39" w:rsidRPr="00246D39" w:rsidRDefault="00246D39" w:rsidP="00DD3114">
            <w:pPr>
              <w:jc w:val="both"/>
              <w:rPr>
                <w:i/>
                <w:iCs/>
                <w:lang w:val="en-US"/>
              </w:rPr>
            </w:pPr>
            <w:r w:rsidRPr="00246D39">
              <w:rPr>
                <w:i/>
                <w:iCs/>
                <w:lang w:val="en-US"/>
              </w:rPr>
              <w:t>Banking software</w:t>
            </w:r>
          </w:p>
        </w:tc>
        <w:tc>
          <w:tcPr>
            <w:tcW w:w="2036" w:type="dxa"/>
          </w:tcPr>
          <w:p w14:paraId="3E93F13F" w14:textId="222EE753" w:rsidR="00DD3114" w:rsidRDefault="00CF4ECE" w:rsidP="0038624C">
            <w:pPr>
              <w:jc w:val="center"/>
              <w:rPr>
                <w:lang w:val="en-US"/>
              </w:rPr>
            </w:pPr>
            <w:r>
              <w:rPr>
                <w:lang w:val="en-US"/>
              </w:rPr>
              <w:t>Read/Write/Execute</w:t>
            </w:r>
          </w:p>
        </w:tc>
        <w:tc>
          <w:tcPr>
            <w:tcW w:w="1904" w:type="dxa"/>
          </w:tcPr>
          <w:p w14:paraId="4C9ADA93" w14:textId="3418CAAD" w:rsidR="00DD3114" w:rsidRDefault="0038624C" w:rsidP="0038624C">
            <w:pPr>
              <w:jc w:val="center"/>
              <w:rPr>
                <w:lang w:val="en-US"/>
              </w:rPr>
            </w:pPr>
            <w:r>
              <w:rPr>
                <w:lang w:val="en-US"/>
              </w:rPr>
              <w:t>Read/Write</w:t>
            </w:r>
          </w:p>
        </w:tc>
      </w:tr>
      <w:tr w:rsidR="0038624C" w14:paraId="07029C8A" w14:textId="77777777" w:rsidTr="00CF4ECE">
        <w:tc>
          <w:tcPr>
            <w:tcW w:w="6516" w:type="dxa"/>
          </w:tcPr>
          <w:p w14:paraId="47DE475E" w14:textId="77777777" w:rsidR="0038624C" w:rsidRDefault="0038624C" w:rsidP="0038624C">
            <w:pPr>
              <w:jc w:val="both"/>
              <w:rPr>
                <w:lang w:val="en-US"/>
              </w:rPr>
            </w:pPr>
            <w:r>
              <w:rPr>
                <w:lang w:val="en-US"/>
              </w:rPr>
              <w:t>Creating a note on the customer’s account</w:t>
            </w:r>
          </w:p>
          <w:p w14:paraId="40E5F7C2" w14:textId="3564B345" w:rsidR="00246D39" w:rsidRPr="00246D39" w:rsidRDefault="00246D39" w:rsidP="0038624C">
            <w:pPr>
              <w:jc w:val="both"/>
              <w:rPr>
                <w:i/>
                <w:iCs/>
                <w:lang w:val="en-US"/>
              </w:rPr>
            </w:pPr>
            <w:r w:rsidRPr="00246D39">
              <w:rPr>
                <w:i/>
                <w:iCs/>
                <w:lang w:val="en-US"/>
              </w:rPr>
              <w:t>Banking software</w:t>
            </w:r>
          </w:p>
        </w:tc>
        <w:tc>
          <w:tcPr>
            <w:tcW w:w="2036" w:type="dxa"/>
          </w:tcPr>
          <w:p w14:paraId="515EAA03" w14:textId="02A85C32" w:rsidR="0038624C" w:rsidRDefault="00CF4ECE" w:rsidP="0038624C">
            <w:pPr>
              <w:jc w:val="center"/>
              <w:rPr>
                <w:lang w:val="en-US"/>
              </w:rPr>
            </w:pPr>
            <w:r>
              <w:rPr>
                <w:lang w:val="en-US"/>
              </w:rPr>
              <w:t>Read/Write/Execute</w:t>
            </w:r>
          </w:p>
        </w:tc>
        <w:tc>
          <w:tcPr>
            <w:tcW w:w="1904" w:type="dxa"/>
          </w:tcPr>
          <w:p w14:paraId="37AD1B71" w14:textId="5B1EA4D1" w:rsidR="0038624C" w:rsidRDefault="0038624C" w:rsidP="0038624C">
            <w:pPr>
              <w:jc w:val="center"/>
              <w:rPr>
                <w:lang w:val="en-US"/>
              </w:rPr>
            </w:pPr>
            <w:r>
              <w:rPr>
                <w:lang w:val="en-US"/>
              </w:rPr>
              <w:t>Read/Write</w:t>
            </w:r>
          </w:p>
        </w:tc>
      </w:tr>
      <w:tr w:rsidR="0038624C" w14:paraId="2F45057A" w14:textId="77777777" w:rsidTr="00CF4ECE">
        <w:tc>
          <w:tcPr>
            <w:tcW w:w="6516" w:type="dxa"/>
          </w:tcPr>
          <w:p w14:paraId="35668BC8" w14:textId="77777777" w:rsidR="0038624C" w:rsidRDefault="0038624C" w:rsidP="0038624C">
            <w:pPr>
              <w:jc w:val="both"/>
              <w:rPr>
                <w:lang w:val="en-US"/>
              </w:rPr>
            </w:pPr>
            <w:r>
              <w:rPr>
                <w:lang w:val="en-US"/>
              </w:rPr>
              <w:t>Logging and managing complaints on customer’s account</w:t>
            </w:r>
          </w:p>
          <w:p w14:paraId="1CBD5E7C" w14:textId="3A0D45CF" w:rsidR="00246D39" w:rsidRPr="00246D39" w:rsidRDefault="00246D39" w:rsidP="0038624C">
            <w:pPr>
              <w:jc w:val="both"/>
              <w:rPr>
                <w:i/>
                <w:iCs/>
                <w:lang w:val="en-US"/>
              </w:rPr>
            </w:pPr>
            <w:r w:rsidRPr="00246D39">
              <w:rPr>
                <w:i/>
                <w:iCs/>
                <w:lang w:val="en-US"/>
              </w:rPr>
              <w:t>Banking software</w:t>
            </w:r>
          </w:p>
        </w:tc>
        <w:tc>
          <w:tcPr>
            <w:tcW w:w="2036" w:type="dxa"/>
          </w:tcPr>
          <w:p w14:paraId="27DE8D18" w14:textId="73CF916D" w:rsidR="0038624C" w:rsidRDefault="00CF4ECE" w:rsidP="0038624C">
            <w:pPr>
              <w:jc w:val="center"/>
              <w:rPr>
                <w:lang w:val="en-US"/>
              </w:rPr>
            </w:pPr>
            <w:r>
              <w:rPr>
                <w:lang w:val="en-US"/>
              </w:rPr>
              <w:t>Read/Write/Execute</w:t>
            </w:r>
          </w:p>
        </w:tc>
        <w:tc>
          <w:tcPr>
            <w:tcW w:w="1904" w:type="dxa"/>
          </w:tcPr>
          <w:p w14:paraId="1FD7A797" w14:textId="60F2A5C5" w:rsidR="0038624C" w:rsidRDefault="0038624C" w:rsidP="0038624C">
            <w:pPr>
              <w:jc w:val="center"/>
              <w:rPr>
                <w:lang w:val="en-US"/>
              </w:rPr>
            </w:pPr>
            <w:r>
              <w:rPr>
                <w:lang w:val="en-US"/>
              </w:rPr>
              <w:t>Read-only</w:t>
            </w:r>
          </w:p>
        </w:tc>
      </w:tr>
      <w:tr w:rsidR="0038624C" w14:paraId="00438DBE" w14:textId="77777777" w:rsidTr="00CF4ECE">
        <w:tc>
          <w:tcPr>
            <w:tcW w:w="6516" w:type="dxa"/>
          </w:tcPr>
          <w:p w14:paraId="554CC5A5" w14:textId="77777777" w:rsidR="0038624C" w:rsidRDefault="0038624C" w:rsidP="0038624C">
            <w:pPr>
              <w:jc w:val="both"/>
              <w:rPr>
                <w:lang w:val="en-US"/>
              </w:rPr>
            </w:pPr>
            <w:r>
              <w:rPr>
                <w:lang w:val="en-US"/>
              </w:rPr>
              <w:t>Archived weekly email confirming messages for the week</w:t>
            </w:r>
          </w:p>
          <w:p w14:paraId="4A348AF4" w14:textId="14759008" w:rsidR="00246D39" w:rsidRPr="00246D39" w:rsidRDefault="00246D39" w:rsidP="0038624C">
            <w:pPr>
              <w:jc w:val="both"/>
              <w:rPr>
                <w:i/>
                <w:iCs/>
                <w:lang w:val="en-US"/>
              </w:rPr>
            </w:pPr>
            <w:r w:rsidRPr="00246D39">
              <w:rPr>
                <w:i/>
                <w:iCs/>
                <w:lang w:val="en-US"/>
              </w:rPr>
              <w:t>In-house website</w:t>
            </w:r>
          </w:p>
        </w:tc>
        <w:tc>
          <w:tcPr>
            <w:tcW w:w="2036" w:type="dxa"/>
          </w:tcPr>
          <w:p w14:paraId="5CC37C85" w14:textId="7628CD6C" w:rsidR="0038624C" w:rsidRDefault="0038624C" w:rsidP="0038624C">
            <w:pPr>
              <w:jc w:val="center"/>
              <w:rPr>
                <w:lang w:val="en-US"/>
              </w:rPr>
            </w:pPr>
            <w:r>
              <w:rPr>
                <w:lang w:val="en-US"/>
              </w:rPr>
              <w:t>Read/Write</w:t>
            </w:r>
          </w:p>
        </w:tc>
        <w:tc>
          <w:tcPr>
            <w:tcW w:w="1904" w:type="dxa"/>
          </w:tcPr>
          <w:p w14:paraId="7A62B707" w14:textId="77777777" w:rsidR="0038624C" w:rsidRDefault="0038624C" w:rsidP="0038624C">
            <w:pPr>
              <w:jc w:val="center"/>
              <w:rPr>
                <w:lang w:val="en-US"/>
              </w:rPr>
            </w:pPr>
            <w:r>
              <w:rPr>
                <w:lang w:val="en-US"/>
              </w:rPr>
              <w:t>Read-only</w:t>
            </w:r>
          </w:p>
          <w:p w14:paraId="528CD7E7" w14:textId="3814801A" w:rsidR="00246D39" w:rsidRDefault="00246D39" w:rsidP="00246D39">
            <w:pPr>
              <w:rPr>
                <w:lang w:val="en-US"/>
              </w:rPr>
            </w:pPr>
          </w:p>
        </w:tc>
      </w:tr>
    </w:tbl>
    <w:p w14:paraId="4BE54B20" w14:textId="2FA12270" w:rsidR="00246D39" w:rsidRDefault="00246D39" w:rsidP="00DD3114">
      <w:pPr>
        <w:jc w:val="both"/>
        <w:rPr>
          <w:lang w:val="en-US"/>
        </w:rPr>
      </w:pPr>
    </w:p>
    <w:tbl>
      <w:tblPr>
        <w:tblStyle w:val="TableGrid"/>
        <w:tblW w:w="10485" w:type="dxa"/>
        <w:tblLook w:val="04A0" w:firstRow="1" w:lastRow="0" w:firstColumn="1" w:lastColumn="0" w:noHBand="0" w:noVBand="1"/>
      </w:tblPr>
      <w:tblGrid>
        <w:gridCol w:w="2122"/>
        <w:gridCol w:w="8363"/>
      </w:tblGrid>
      <w:tr w:rsidR="00246D39" w14:paraId="6D0AC4EF" w14:textId="77777777" w:rsidTr="00246D39">
        <w:tc>
          <w:tcPr>
            <w:tcW w:w="2122" w:type="dxa"/>
            <w:shd w:val="clear" w:color="auto" w:fill="0070C0"/>
          </w:tcPr>
          <w:p w14:paraId="11F0D6DA" w14:textId="6A517F17" w:rsidR="00246D39" w:rsidRPr="00DD3114" w:rsidRDefault="00246D39" w:rsidP="003B3D2A">
            <w:pPr>
              <w:jc w:val="center"/>
              <w:rPr>
                <w:b/>
                <w:bCs/>
                <w:color w:val="FFFFFF" w:themeColor="background1"/>
                <w:lang w:val="en-US"/>
              </w:rPr>
            </w:pPr>
            <w:r w:rsidRPr="00DD3114">
              <w:rPr>
                <w:b/>
                <w:bCs/>
                <w:color w:val="FFFFFF" w:themeColor="background1"/>
                <w:lang w:val="en-US"/>
              </w:rPr>
              <w:t>Acces</w:t>
            </w:r>
            <w:r>
              <w:rPr>
                <w:b/>
                <w:bCs/>
                <w:color w:val="FFFFFF" w:themeColor="background1"/>
                <w:lang w:val="en-US"/>
              </w:rPr>
              <w:t>s</w:t>
            </w:r>
          </w:p>
        </w:tc>
        <w:tc>
          <w:tcPr>
            <w:tcW w:w="8363" w:type="dxa"/>
            <w:shd w:val="clear" w:color="auto" w:fill="0070C0"/>
          </w:tcPr>
          <w:p w14:paraId="5F6F1D58" w14:textId="08D15544" w:rsidR="00246D39" w:rsidRPr="00DD3114" w:rsidRDefault="00246D39" w:rsidP="003B3D2A">
            <w:pPr>
              <w:jc w:val="center"/>
              <w:rPr>
                <w:b/>
                <w:bCs/>
                <w:color w:val="FFFFFF" w:themeColor="background1"/>
                <w:lang w:val="en-US"/>
              </w:rPr>
            </w:pPr>
            <w:r>
              <w:rPr>
                <w:b/>
                <w:bCs/>
                <w:color w:val="FFFFFF" w:themeColor="background1"/>
                <w:lang w:val="en-US"/>
              </w:rPr>
              <w:t>Definition</w:t>
            </w:r>
          </w:p>
        </w:tc>
      </w:tr>
      <w:tr w:rsidR="00246D39" w14:paraId="00C00008" w14:textId="77777777" w:rsidTr="00246D39">
        <w:tc>
          <w:tcPr>
            <w:tcW w:w="2122" w:type="dxa"/>
          </w:tcPr>
          <w:p w14:paraId="05BB7D85" w14:textId="3BE0FCA3" w:rsidR="00246D39" w:rsidRPr="00246D39" w:rsidRDefault="00246D39" w:rsidP="0026047A">
            <w:pPr>
              <w:rPr>
                <w:lang w:val="en-US"/>
              </w:rPr>
            </w:pPr>
            <w:r>
              <w:rPr>
                <w:lang w:val="en-US"/>
              </w:rPr>
              <w:t>Read-only</w:t>
            </w:r>
          </w:p>
        </w:tc>
        <w:tc>
          <w:tcPr>
            <w:tcW w:w="8363" w:type="dxa"/>
          </w:tcPr>
          <w:p w14:paraId="04CB0A46" w14:textId="5D7671C7" w:rsidR="00246D39" w:rsidRDefault="0026047A" w:rsidP="0026047A">
            <w:pPr>
              <w:rPr>
                <w:lang w:val="en-US"/>
              </w:rPr>
            </w:pPr>
            <w:r>
              <w:rPr>
                <w:lang w:val="en-US"/>
              </w:rPr>
              <w:t>Allows the user to read the document or information, but have no ability to edit or change the content.</w:t>
            </w:r>
          </w:p>
        </w:tc>
      </w:tr>
      <w:tr w:rsidR="00246D39" w14:paraId="3755F29B" w14:textId="77777777" w:rsidTr="00246D39">
        <w:tc>
          <w:tcPr>
            <w:tcW w:w="2122" w:type="dxa"/>
          </w:tcPr>
          <w:p w14:paraId="53EFA796" w14:textId="11EFA8FC" w:rsidR="00246D39" w:rsidRPr="00246D39" w:rsidRDefault="0026047A" w:rsidP="0026047A">
            <w:pPr>
              <w:rPr>
                <w:lang w:val="en-US"/>
              </w:rPr>
            </w:pPr>
            <w:r>
              <w:rPr>
                <w:lang w:val="en-US"/>
              </w:rPr>
              <w:t>Read and Write</w:t>
            </w:r>
          </w:p>
        </w:tc>
        <w:tc>
          <w:tcPr>
            <w:tcW w:w="8363" w:type="dxa"/>
          </w:tcPr>
          <w:p w14:paraId="2BFD11D7" w14:textId="71281FA3" w:rsidR="00246D39" w:rsidRDefault="0026047A" w:rsidP="0026047A">
            <w:pPr>
              <w:rPr>
                <w:lang w:val="en-US"/>
              </w:rPr>
            </w:pPr>
            <w:r>
              <w:rPr>
                <w:lang w:val="en-US"/>
              </w:rPr>
              <w:t>Allows the user to read and make amendments to the document or information.</w:t>
            </w:r>
          </w:p>
        </w:tc>
      </w:tr>
      <w:tr w:rsidR="00246D39" w14:paraId="18A9062B" w14:textId="77777777" w:rsidTr="00246D39">
        <w:tc>
          <w:tcPr>
            <w:tcW w:w="2122" w:type="dxa"/>
          </w:tcPr>
          <w:p w14:paraId="46EBC23C" w14:textId="69E09145" w:rsidR="00246D39" w:rsidRPr="0026047A" w:rsidRDefault="0026047A" w:rsidP="0026047A">
            <w:pPr>
              <w:rPr>
                <w:lang w:val="en-US"/>
              </w:rPr>
            </w:pPr>
            <w:r>
              <w:rPr>
                <w:lang w:val="en-US"/>
              </w:rPr>
              <w:t>Read, Write and Execute</w:t>
            </w:r>
          </w:p>
        </w:tc>
        <w:tc>
          <w:tcPr>
            <w:tcW w:w="8363" w:type="dxa"/>
          </w:tcPr>
          <w:p w14:paraId="5D8750BC" w14:textId="0BDFEEAE" w:rsidR="00246D39" w:rsidRDefault="0026047A" w:rsidP="0026047A">
            <w:pPr>
              <w:rPr>
                <w:lang w:val="en-US"/>
              </w:rPr>
            </w:pPr>
            <w:r>
              <w:rPr>
                <w:lang w:val="en-US"/>
              </w:rPr>
              <w:t>Allows the user to read, make amendments and run executable files</w:t>
            </w:r>
            <w:r w:rsidR="00CF4ECE">
              <w:rPr>
                <w:lang w:val="en-US"/>
              </w:rPr>
              <w:t>.</w:t>
            </w:r>
          </w:p>
        </w:tc>
      </w:tr>
    </w:tbl>
    <w:p w14:paraId="1B41ED4A" w14:textId="77777777" w:rsidR="00D04EF0" w:rsidRDefault="00D04EF0" w:rsidP="00DD3114">
      <w:pPr>
        <w:jc w:val="both"/>
        <w:rPr>
          <w:lang w:val="en-US"/>
        </w:rPr>
      </w:pPr>
    </w:p>
    <w:p w14:paraId="0BB5E706" w14:textId="77777777" w:rsidR="00D04EF0" w:rsidRDefault="0038624C" w:rsidP="00DD3114">
      <w:pPr>
        <w:jc w:val="both"/>
        <w:rPr>
          <w:lang w:val="en-US"/>
        </w:rPr>
      </w:pPr>
      <w:r>
        <w:rPr>
          <w:lang w:val="en-US"/>
        </w:rPr>
        <w:t xml:space="preserve">I’ve noted above </w:t>
      </w:r>
      <w:r w:rsidR="00246D39">
        <w:rPr>
          <w:lang w:val="en-US"/>
        </w:rPr>
        <w:t xml:space="preserve">specific tasks above, most of which are completed or processed in the Banking software. Despite using the same software, managers have more access than team members. This is because managers have higher clearance in processing certain transactions for customers compared to team members. </w:t>
      </w:r>
    </w:p>
    <w:p w14:paraId="15F6051E" w14:textId="71AACB93" w:rsidR="00D04EF0" w:rsidRDefault="00246D39" w:rsidP="00DD3114">
      <w:pPr>
        <w:jc w:val="both"/>
        <w:rPr>
          <w:lang w:val="en-US"/>
        </w:rPr>
      </w:pPr>
      <w:r>
        <w:rPr>
          <w:lang w:val="en-US"/>
        </w:rPr>
        <w:t>If a team member was accidentally given more access than what’s needed, they could accidentally transfer money to another bank without going through full security with a customer.</w:t>
      </w:r>
      <w:r w:rsidR="00D04EF0">
        <w:rPr>
          <w:lang w:val="en-US"/>
        </w:rPr>
        <w:t xml:space="preserve"> To avoid this from happening, the system will present a ‘hard stop’ if </w:t>
      </w:r>
      <w:r w:rsidR="0026047A">
        <w:rPr>
          <w:lang w:val="en-US"/>
        </w:rPr>
        <w:t xml:space="preserve">a team member doesn’t complete full security. </w:t>
      </w:r>
      <w:r w:rsidR="00D04EF0">
        <w:rPr>
          <w:lang w:val="en-US"/>
        </w:rPr>
        <w:t>Giving more access than what is needed means that employees might end up doing things they shouldn’t be doing or accessing data that isn’t for them to see.</w:t>
      </w:r>
      <w:r w:rsidR="0026047A">
        <w:rPr>
          <w:lang w:val="en-US"/>
        </w:rPr>
        <w:t xml:space="preserve"> This can affect the company’s reputation, loss of funds and be fined for negligence.</w:t>
      </w:r>
    </w:p>
    <w:p w14:paraId="0213EA36" w14:textId="159C6296" w:rsidR="00C26E02" w:rsidRPr="00C26E02" w:rsidRDefault="0026047A" w:rsidP="00DD3114">
      <w:pPr>
        <w:jc w:val="both"/>
        <w:rPr>
          <w:lang w:val="en-US"/>
        </w:rPr>
      </w:pPr>
      <w:r>
        <w:rPr>
          <w:lang w:val="en-US"/>
        </w:rPr>
        <w:lastRenderedPageBreak/>
        <w:t xml:space="preserve">Although my example above is specific, the same concept applies to other scenarios. People should only access what they’re allowed within their remit and job profile. </w:t>
      </w:r>
    </w:p>
    <w:sectPr w:rsidR="00C26E02" w:rsidRPr="00C26E02" w:rsidSect="00DD311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2596E"/>
    <w:multiLevelType w:val="hybridMultilevel"/>
    <w:tmpl w:val="176A93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90E61D3"/>
    <w:multiLevelType w:val="hybridMultilevel"/>
    <w:tmpl w:val="6CD0FE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69646031">
    <w:abstractNumId w:val="0"/>
  </w:num>
  <w:num w:numId="2" w16cid:durableId="1650477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E02"/>
    <w:rsid w:val="00041E9B"/>
    <w:rsid w:val="00246D39"/>
    <w:rsid w:val="0026047A"/>
    <w:rsid w:val="0038624C"/>
    <w:rsid w:val="003C7614"/>
    <w:rsid w:val="008B02E1"/>
    <w:rsid w:val="00C0646B"/>
    <w:rsid w:val="00C26E02"/>
    <w:rsid w:val="00C402CB"/>
    <w:rsid w:val="00CF4ECE"/>
    <w:rsid w:val="00D04EF0"/>
    <w:rsid w:val="00DD3114"/>
    <w:rsid w:val="00F650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B645E"/>
  <w15:chartTrackingRefBased/>
  <w15:docId w15:val="{41E09A94-2138-4B66-BBE3-8D10B860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E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6E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E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E0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6E0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26E0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C7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7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Legaspi</dc:creator>
  <cp:keywords/>
  <dc:description/>
  <cp:lastModifiedBy>Anna Legaspi</cp:lastModifiedBy>
  <cp:revision>2</cp:revision>
  <dcterms:created xsi:type="dcterms:W3CDTF">2022-04-14T13:13:00Z</dcterms:created>
  <dcterms:modified xsi:type="dcterms:W3CDTF">2022-04-18T17:15:00Z</dcterms:modified>
</cp:coreProperties>
</file>