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pnw719h5pimz" w:id="0"/>
      <w:bookmarkEnd w:id="0"/>
      <w:r w:rsidDel="00000000" w:rsidR="00000000" w:rsidRPr="00000000">
        <w:rPr>
          <w:rtl w:val="0"/>
        </w:rPr>
        <w:t xml:space="preserve">Common food allergens and additional potential triggers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of common food allergens and additional potential triggers. These allergens vary in their prevalence and severity, with some being more typical in specific geographic regions and dietary habits.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94yyxopq6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Major Food Allergens (The “Big 9”)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the nine most common allergens that account for the majority of food allergies: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Commonly includes cow's milk and products derived from it (cheese, yogurt, butter, whey, casein).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Eggs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whole eggs, egg whites, and yolk, as well as powdered egg products often found in processed foods.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Fish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Varieties include cod, salmon, tuna, and other finned fish; may also include fish oils.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Shellfish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into crustaceans (shrimp, crab, lobster) and mollusks (clams, mussels, oysters, scallops).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Tree Nuts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almonds, walnuts, cashews, hazelnuts, pistachios, pecans, macadamia nuts, Brazil nuts.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Peanuts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legume allergy, though distinct from tree nuts, but often avoided in conjunction with them.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Wheat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wheat flour, whole wheat, and gluten-containing products; common in baked goods, pasta.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soybeans, soy milk, soy protein, tofu, miso, and soy sauce.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Sesame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Recently added to the major allergen list; includes sesame seeds and sesame oil.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qvel48c1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Common and Regional Allergens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allergens may not be as prevalent globally but can be significant for sensitive individuals.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corn syrup, cornmeal, corn starch, popcorn, and cornstarch by-products in processed foods.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Gluten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Protein found in wheat, rye, barley, and oats (if cross-contaminated); includes pasta, bread, and cereals.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Mustard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mustard seeds, mustard flour, and products containing mustard.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Celery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include celery root (celeriac) and celery seed, common in European cuisine.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Lupin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legume used in gluten-free and vegan products, primarily seen in Europe.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Buckwheat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Technically a seed, used in gluten-free foods; can trigger cross-reactions with other nuts and seeds.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Fruit Allergies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triggers include apples, bananas, citrus fruits, strawberries, melons, kiwi, and mango; associated with oral allergy syndrome.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Vegetable Allergies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tomatoes, carrots, potatoes, peppers, and peas, with sensitivities that vary by individual.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Poultry and Meat Allergies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Rare but can include allergies to chicken, turkey, beef, pork; linked to alpha-gal syndrome in some cases.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dn4uwmdlv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Food Additives and Preservatives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 food additives may cause allergic or sensitivity reactions.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Sulfites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Commonly found in dried fruits, wine, and some processed foods.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Monosodium Glutamate (MSG)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Commonly used as a flavor enhancer in processed foods and certain cuisines.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Tartrazine (Yellow #5)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synthetic dye that can cause reactions in sensitive individuals, commonly in candies, soft drinks, and cereals.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Aspartame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artificial sweetener that may cause reactions in those with phenylketonuria (PKU).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f4ftebt46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Cross-Reactive Foods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 foods can cross-react due to similarities in protein structures.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Oral Allergy Syndrome (OAS)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Occurs when individuals allergic to pollen react to certain fruits and vegetables, such as apples (birch pollen), melons (ragweed), and peaches (grass pollen).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Latex-Fruit Syndrome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Individuals allergic to latex may react to foods like bananas, avocados, kiwis, chestnuts, and papayas.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