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13.0.83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3</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3</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24</w:t>
      </w:r>
      <w:r w:rsidRPr="002C3F1F">
        <w:t xml:space="preserve"> lines/sec</w:t>
      </w:r>
    </w:p>
    <w:p w:rsidRPr="002C3F1F" w:rsidR="00366D07" w:rsidP="00366D07" w:rsidRDefault="00366D07" w14:paraId="6F31B5E2" w14:textId="5F0A1183">
      <w:r w:rsidRPr="002C3F1F">
        <w:t xml:space="preserve">Conversion Time: </w:t>
      </w:r>
      <w:r w:rsidR="000A59A0">
        <w:t>00:00:05</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17</w:t>
      </w:r>
    </w:p>
    <w:p w:rsidR="00366D07" w:rsidP="00366D07" w:rsidRDefault="00366D07" w14:paraId="1D4CAA52" w14:textId="5AA97EB0">
      <w:r w:rsidRPr="002C3F1F">
        <w:t xml:space="preserve">Total Warnings: </w:t>
      </w:r>
      <w:r w:rsidR="000A59A0">
        <w:t>4</w:t>
      </w:r>
    </w:p>
    <w:p w:rsidR="003208A6" w:rsidP="003208A6" w:rsidRDefault="003208A6" w14:paraId="484B0408" w14:textId="33334821">
      <w:r>
        <w:t xml:space="preserve">Total </w:t>
      </w:r>
      <w:r w:rsidRPr="00640273">
        <w:t>Lines of Code (LOC):</w:t>
      </w:r>
      <w:r>
        <w:t xml:space="preserve"> </w:t>
      </w:r>
      <w:r w:rsidR="000A59A0">
        <w:t>130</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130</w:t>
      </w:r>
    </w:p>
    <w:p w:rsidRPr="002C3F1F" w:rsidR="002A60CF" w:rsidP="00366D07" w:rsidRDefault="00366D07" w14:paraId="76F7EABF" w14:textId="00DA8C78">
      <w:r w:rsidRPr="002C3F1F">
        <w:t xml:space="preserve">LOC Conversion Percentage: </w:t>
      </w:r>
      <w:r w:rsidR="000A59A0">
        <w:t>47.69%</w:t>
      </w:r>
    </w:p>
    <w:p w:rsidRPr="002C3F1F" w:rsidR="00366D07" w:rsidP="00366D07" w:rsidRDefault="00366D07" w14:paraId="4FF29163" w14:textId="40E6145F">
      <w:r w:rsidRPr="002C3F1F">
        <w:t xml:space="preserve">Unrecognized Lines of Code: </w:t>
      </w:r>
      <w:r w:rsidR="000A59A0">
        <w:t>57</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71.43%</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11</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47.69%</w:t>
            </w:r>
          </w:p>
        </w:tc>
        <w:tc>
          <w:tcPr>
            <w:tcW w:w="1349" w:type="dxa"/>
          </w:tcPr>
          <w:p w:rsidR="00201D91" w:rsidP="00404050" w:rsidRDefault="00201D91" w14:paraId="24B4E99D" w14:textId="1386F03E">
            <w:pPr>
              <w:jc w:val="center"/>
              <w:rPr>
                <w:sz w:val="20"/>
                <w:szCs w:val="20"/>
              </w:rPr>
            </w:pPr>
            <w:r w:rsidRPr="00404050">
              <w:rPr>
                <w:sz w:val="20"/>
                <w:szCs w:val="20"/>
              </w:rPr>
              <w:t>3</w:t>
            </w:r>
          </w:p>
        </w:tc>
        <w:tc>
          <w:tcPr>
            <w:tcW w:w="1349" w:type="dxa"/>
          </w:tcPr>
          <w:p w:rsidRPr="00324150" w:rsidR="00201D91" w:rsidP="008B3272" w:rsidRDefault="00201D91" w14:paraId="55A55451" w14:textId="03809502">
            <w:pPr>
              <w:jc w:val="center"/>
              <w:rPr>
                <w:sz w:val="20"/>
                <w:szCs w:val="20"/>
              </w:rPr>
            </w:pPr>
            <w:r>
              <w:rPr>
                <w:sz w:val="20"/>
                <w:szCs w:val="20"/>
              </w:rPr>
              <w:t>130</w:t>
            </w:r>
          </w:p>
        </w:tc>
        <w:tc>
          <w:tcPr>
            <w:tcW w:w="1349" w:type="dxa"/>
          </w:tcPr>
          <w:p w:rsidRPr="00324150" w:rsidR="00201D91" w:rsidP="008B3272" w:rsidRDefault="00201D91" w14:paraId="42A093B3" w14:textId="490591E6">
            <w:pPr>
              <w:jc w:val="center"/>
              <w:rPr>
                <w:sz w:val="20"/>
                <w:szCs w:val="20"/>
              </w:rPr>
            </w:pPr>
            <w:r>
              <w:rPr>
                <w:sz w:val="20"/>
                <w:szCs w:val="20"/>
              </w:rPr>
              <w:t>17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33.33%</w:t>
            </w:r>
          </w:p>
        </w:tc>
        <w:tc>
          <w:tcPr>
            <w:tcW w:w="1242" w:type="dxa"/>
          </w:tcPr>
          <w:p w:rsidRPr="00324150" w:rsidR="00AB7A33" w:rsidP="00AB7A33" w:rsidRDefault="00AD46B1" w14:paraId="33403578" w14:textId="51634B19">
            <w:pPr>
              <w:jc w:val="center"/>
              <w:rPr>
                <w:sz w:val="20"/>
                <w:szCs w:val="20"/>
              </w:rPr>
            </w:pPr>
            <w:r>
              <w:rPr>
                <w:sz w:val="20"/>
                <w:szCs w:val="20"/>
              </w:rPr>
              <w:t>74.07%</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27</w:t>
            </w:r>
          </w:p>
        </w:tc>
        <w:tc>
          <w:tcPr>
            <w:tcW w:w="1201" w:type="dxa"/>
          </w:tcPr>
          <w:p w:rsidRPr="00324150" w:rsidR="00AB7A33" w:rsidP="00AB7A33" w:rsidRDefault="00AD46B1" w14:paraId="12B4DD12" w14:textId="7A74E9AD">
            <w:pPr>
              <w:jc w:val="center"/>
              <w:rPr>
                <w:sz w:val="20"/>
                <w:szCs w:val="20"/>
              </w:rPr>
            </w:pPr>
            <w:r>
              <w:rPr>
                <w:sz w:val="20"/>
                <w:szCs w:val="20"/>
              </w:rPr>
              <w:t>6</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2</w:t>
            </w:r>
          </w:p>
        </w:tc>
        <w:tc>
          <w:tcPr>
            <w:tcW w:w="1082" w:type="dxa"/>
          </w:tcPr>
          <w:p w:rsidRPr="00324150" w:rsidR="00AB7A33" w:rsidP="00AB7A33" w:rsidRDefault="00EE2760" w14:paraId="1E0D6B98" w14:textId="0A89A695">
            <w:pPr>
              <w:jc w:val="center"/>
              <w:rPr>
                <w:sz w:val="20"/>
                <w:szCs w:val="20"/>
              </w:rPr>
            </w:pPr>
            <w:r>
              <w:rPr>
                <w:sz w:val="20"/>
                <w:szCs w:val="20"/>
              </w:rPr>
              <w:t>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4</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17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2</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6cdda4422dc940b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a16e33a14f3241f1">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6e88c8282d554211">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33.33</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74.07</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27</w:t>
      </w:r>
    </w:p>
    <w:p w:rsidR="00684C59" w:rsidP="00684C59" w:rsidRDefault="00684C59" w14:paraId="07D8D560" w14:textId="76C741B0">
      <w:r>
        <w:tab/>
        <w:t xml:space="preserve">Total Parsing Errors: </w:t>
      </w:r>
      <w:r w:rsidR="002B13A6">
        <w:t>6</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1/3</w:t>
            </w:r>
          </w:p>
        </w:tc>
        <w:tc>
          <w:tcPr>
            <w:tcW w:w="2150" w:type="dxa"/>
          </w:tcPr>
          <w:p w:rsidRPr="00D1758E" w:rsidR="00582D11" w:rsidP="00582D11" w:rsidRDefault="007B6C90" w14:paraId="00F590D3" w14:textId="48265AA7">
            <w:pPr>
              <w:jc w:val="center"/>
            </w:pPr>
            <w:r w:rsidRPr="007B6C90">
              <w:t>33.33%</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1</w:t>
            </w:r>
          </w:p>
        </w:tc>
        <w:tc>
          <w:tcPr>
            <w:tcW w:w="2150" w:type="dxa"/>
          </w:tcPr>
          <w:p w:rsidRPr="00D1758E" w:rsidR="00582D11" w:rsidP="00582D11" w:rsidRDefault="00A87BCA" w14:paraId="322F1057" w14:textId="1999F5E1">
            <w:pPr>
              <w:jc w:val="center"/>
            </w:pPr>
            <w:r>
              <w:t>1/3</w:t>
            </w:r>
          </w:p>
        </w:tc>
        <w:tc>
          <w:tcPr>
            <w:tcW w:w="2150" w:type="dxa"/>
          </w:tcPr>
          <w:p w:rsidRPr="00D1758E" w:rsidR="00582D11" w:rsidP="00582D11" w:rsidRDefault="007B6C90" w14:paraId="5292A19C" w14:textId="02708B51">
            <w:pPr>
              <w:jc w:val="center"/>
            </w:pPr>
            <w:r w:rsidRPr="007B6C90">
              <w:t>33.33%</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1/3</w:t>
            </w:r>
          </w:p>
        </w:tc>
        <w:tc>
          <w:tcPr>
            <w:tcW w:w="2118" w:type="dxa"/>
          </w:tcPr>
          <w:p w:rsidRPr="00D1758E" w:rsidR="00217A61" w:rsidP="00C819E1" w:rsidRDefault="00C33681" w14:paraId="2351D987" w14:textId="0C9CE8B4">
            <w:pPr>
              <w:jc w:val="center"/>
            </w:pPr>
            <w:r w:rsidRPr="00C33681">
              <w:t>33.33%</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6cdda4422dc940b7" /><Relationship Type="http://schemas.openxmlformats.org/officeDocument/2006/relationships/hyperlink" Target="https://docs.mobilize.net/snowconvert/general/issues/mscewi1022" TargetMode="External" Id="Ra16e33a14f3241f1" /><Relationship Type="http://schemas.openxmlformats.org/officeDocument/2006/relationships/hyperlink" Target="https://docs.mobilize.net/snowconvert/general/issues/mscewi1039" TargetMode="External" Id="R6e88c8282d55421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