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20789" w14:textId="5E04AF3D" w:rsidR="006A172C" w:rsidRPr="0059544F" w:rsidRDefault="008B0FBA" w:rsidP="006A172C">
      <w:pPr>
        <w:jc w:val="center"/>
        <w:rPr>
          <w:rFonts w:ascii="Times New Roman" w:hAnsi="Times New Roman" w:cs="Times New Roman"/>
          <w:b/>
          <w:color w:val="B45F06"/>
          <w:sz w:val="32"/>
          <w:szCs w:val="32"/>
        </w:rPr>
      </w:pPr>
      <w:r w:rsidRPr="0059544F">
        <w:rPr>
          <w:rFonts w:ascii="Times New Roman" w:hAnsi="Times New Roman" w:cs="Times New Roman"/>
          <w:b/>
          <w:color w:val="B45F06"/>
          <w:sz w:val="32"/>
          <w:szCs w:val="32"/>
        </w:rPr>
        <w:t xml:space="preserve">BMJ </w:t>
      </w:r>
      <w:r w:rsidR="00803589">
        <w:rPr>
          <w:rFonts w:ascii="Times New Roman" w:hAnsi="Times New Roman" w:cs="Times New Roman"/>
          <w:b/>
          <w:color w:val="B45F06"/>
          <w:sz w:val="32"/>
          <w:szCs w:val="32"/>
        </w:rPr>
        <w:t>Research</w:t>
      </w:r>
    </w:p>
    <w:p w14:paraId="7A8912F0" w14:textId="77777777" w:rsidR="008B0FBA" w:rsidRPr="0059544F" w:rsidRDefault="008B0FBA" w:rsidP="006A172C">
      <w:pPr>
        <w:jc w:val="center"/>
        <w:rPr>
          <w:rFonts w:ascii="Times New Roman" w:hAnsi="Times New Roman" w:cs="Times New Roman"/>
          <w:b/>
          <w:color w:val="B45F06"/>
          <w:sz w:val="32"/>
          <w:szCs w:val="32"/>
        </w:rPr>
      </w:pPr>
    </w:p>
    <w:p w14:paraId="2DA5ACA4" w14:textId="6357FEDE" w:rsidR="006A172C" w:rsidRPr="0059544F" w:rsidRDefault="006A172C" w:rsidP="006A172C">
      <w:pPr>
        <w:jc w:val="center"/>
        <w:rPr>
          <w:rFonts w:ascii="Times New Roman" w:hAnsi="Times New Roman" w:cs="Times New Roman"/>
          <w:b/>
          <w:sz w:val="36"/>
          <w:szCs w:val="36"/>
        </w:rPr>
      </w:pPr>
      <w:r w:rsidRPr="0059544F">
        <w:rPr>
          <w:rFonts w:ascii="Times New Roman" w:hAnsi="Times New Roman" w:cs="Times New Roman"/>
          <w:b/>
          <w:sz w:val="36"/>
          <w:szCs w:val="36"/>
        </w:rPr>
        <w:t xml:space="preserve">Voting </w:t>
      </w:r>
      <w:r w:rsidR="00803589">
        <w:rPr>
          <w:rFonts w:ascii="Times New Roman" w:hAnsi="Times New Roman" w:cs="Times New Roman"/>
          <w:b/>
          <w:sz w:val="36"/>
          <w:szCs w:val="36"/>
        </w:rPr>
        <w:t>P</w:t>
      </w:r>
      <w:r w:rsidRPr="0059544F">
        <w:rPr>
          <w:rFonts w:ascii="Times New Roman" w:hAnsi="Times New Roman" w:cs="Times New Roman"/>
          <w:b/>
          <w:sz w:val="36"/>
          <w:szCs w:val="36"/>
        </w:rPr>
        <w:t xml:space="preserve">atterns, </w:t>
      </w:r>
      <w:r w:rsidR="00803589">
        <w:rPr>
          <w:rFonts w:ascii="Times New Roman" w:hAnsi="Times New Roman" w:cs="Times New Roman"/>
          <w:b/>
          <w:sz w:val="36"/>
          <w:szCs w:val="36"/>
        </w:rPr>
        <w:t>M</w:t>
      </w:r>
      <w:r w:rsidR="008B0FBA" w:rsidRPr="0059544F">
        <w:rPr>
          <w:rFonts w:ascii="Times New Roman" w:hAnsi="Times New Roman" w:cs="Times New Roman"/>
          <w:b/>
          <w:sz w:val="36"/>
          <w:szCs w:val="36"/>
        </w:rPr>
        <w:t>ortality,</w:t>
      </w:r>
      <w:r w:rsidRPr="0059544F">
        <w:rPr>
          <w:rFonts w:ascii="Times New Roman" w:hAnsi="Times New Roman" w:cs="Times New Roman"/>
          <w:b/>
          <w:sz w:val="36"/>
          <w:szCs w:val="36"/>
        </w:rPr>
        <w:t xml:space="preserve"> and </w:t>
      </w:r>
      <w:r w:rsidR="00803589">
        <w:rPr>
          <w:rFonts w:ascii="Times New Roman" w:hAnsi="Times New Roman" w:cs="Times New Roman"/>
          <w:b/>
          <w:sz w:val="36"/>
          <w:szCs w:val="36"/>
        </w:rPr>
        <w:t>H</w:t>
      </w:r>
      <w:r w:rsidRPr="0059544F">
        <w:rPr>
          <w:rFonts w:ascii="Times New Roman" w:hAnsi="Times New Roman" w:cs="Times New Roman"/>
          <w:b/>
          <w:sz w:val="36"/>
          <w:szCs w:val="36"/>
        </w:rPr>
        <w:t xml:space="preserve">ealth </w:t>
      </w:r>
      <w:r w:rsidR="00803589">
        <w:rPr>
          <w:rFonts w:ascii="Times New Roman" w:hAnsi="Times New Roman" w:cs="Times New Roman"/>
          <w:b/>
          <w:sz w:val="36"/>
          <w:szCs w:val="36"/>
        </w:rPr>
        <w:t>I</w:t>
      </w:r>
      <w:r w:rsidRPr="0059544F">
        <w:rPr>
          <w:rFonts w:ascii="Times New Roman" w:hAnsi="Times New Roman" w:cs="Times New Roman"/>
          <w:b/>
          <w:sz w:val="36"/>
          <w:szCs w:val="36"/>
        </w:rPr>
        <w:t>nequalities in England</w:t>
      </w:r>
    </w:p>
    <w:p w14:paraId="04487841" w14:textId="7EC48BC9" w:rsidR="006A172C" w:rsidRPr="0059544F" w:rsidRDefault="00593C75" w:rsidP="000F069E">
      <w:pPr>
        <w:rPr>
          <w:rFonts w:ascii="Times New Roman" w:hAnsi="Times New Roman" w:cs="Times New Roman"/>
          <w:color w:val="000000" w:themeColor="text1"/>
          <w:vertAlign w:val="superscript"/>
        </w:rPr>
      </w:pPr>
      <w:r w:rsidRPr="0059544F">
        <w:rPr>
          <w:rFonts w:ascii="Times New Roman" w:hAnsi="Times New Roman" w:cs="Times New Roman"/>
          <w:color w:val="000000" w:themeColor="text1"/>
        </w:rPr>
        <w:t>Philip</w:t>
      </w:r>
      <w:r w:rsidR="00A63C47" w:rsidRPr="0059544F">
        <w:rPr>
          <w:rFonts w:ascii="Times New Roman" w:hAnsi="Times New Roman" w:cs="Times New Roman"/>
          <w:color w:val="000000" w:themeColor="text1"/>
        </w:rPr>
        <w:t xml:space="preserve"> M</w:t>
      </w:r>
      <w:r w:rsidRPr="0059544F">
        <w:rPr>
          <w:rFonts w:ascii="Times New Roman" w:hAnsi="Times New Roman" w:cs="Times New Roman"/>
          <w:color w:val="000000" w:themeColor="text1"/>
        </w:rPr>
        <w:t xml:space="preserve"> Clarke</w:t>
      </w:r>
      <w:r w:rsidR="006A172C" w:rsidRPr="0059544F">
        <w:rPr>
          <w:rFonts w:ascii="Times New Roman" w:hAnsi="Times New Roman" w:cs="Times New Roman"/>
          <w:color w:val="000000" w:themeColor="text1"/>
          <w:vertAlign w:val="superscript"/>
        </w:rPr>
        <w:t>1</w:t>
      </w:r>
    </w:p>
    <w:p w14:paraId="6B3A11EE" w14:textId="7AF9BE72" w:rsidR="006A172C" w:rsidRPr="0059544F" w:rsidRDefault="00593C75" w:rsidP="000F069E">
      <w:pPr>
        <w:rPr>
          <w:rFonts w:ascii="Times New Roman" w:hAnsi="Times New Roman" w:cs="Times New Roman"/>
          <w:color w:val="000000" w:themeColor="text1"/>
          <w:vertAlign w:val="superscript"/>
        </w:rPr>
      </w:pPr>
      <w:r w:rsidRPr="0059544F">
        <w:rPr>
          <w:rFonts w:ascii="Times New Roman" w:hAnsi="Times New Roman" w:cs="Times New Roman"/>
          <w:color w:val="000000" w:themeColor="text1"/>
        </w:rPr>
        <w:t>Charles Rahal</w:t>
      </w:r>
      <w:r w:rsidR="006A172C" w:rsidRPr="0059544F">
        <w:rPr>
          <w:rFonts w:ascii="Times New Roman" w:hAnsi="Times New Roman" w:cs="Times New Roman"/>
          <w:color w:val="000000" w:themeColor="text1"/>
          <w:vertAlign w:val="superscript"/>
        </w:rPr>
        <w:t>1,</w:t>
      </w:r>
      <w:r w:rsidRPr="0059544F">
        <w:rPr>
          <w:rFonts w:ascii="Times New Roman" w:hAnsi="Times New Roman" w:cs="Times New Roman"/>
          <w:color w:val="000000" w:themeColor="text1"/>
          <w:vertAlign w:val="superscript"/>
        </w:rPr>
        <w:t xml:space="preserve"> 2 </w:t>
      </w:r>
    </w:p>
    <w:p w14:paraId="2032BBE3" w14:textId="77777777" w:rsidR="00353EB5" w:rsidRPr="0059544F" w:rsidRDefault="00593C75" w:rsidP="000F069E">
      <w:pPr>
        <w:rPr>
          <w:rFonts w:ascii="Times New Roman" w:hAnsi="Times New Roman" w:cs="Times New Roman"/>
          <w:color w:val="000000" w:themeColor="text1"/>
          <w:vertAlign w:val="superscript"/>
        </w:rPr>
      </w:pPr>
      <w:r w:rsidRPr="0059544F">
        <w:rPr>
          <w:rFonts w:ascii="Times New Roman" w:hAnsi="Times New Roman" w:cs="Times New Roman"/>
          <w:color w:val="000000" w:themeColor="text1"/>
        </w:rPr>
        <w:t>Josh Knight</w:t>
      </w:r>
      <w:r w:rsidR="006A172C" w:rsidRPr="0059544F">
        <w:rPr>
          <w:rFonts w:ascii="Times New Roman" w:hAnsi="Times New Roman" w:cs="Times New Roman"/>
          <w:color w:val="000000" w:themeColor="text1"/>
          <w:vertAlign w:val="superscript"/>
        </w:rPr>
        <w:t>3</w:t>
      </w:r>
    </w:p>
    <w:p w14:paraId="4C2080F7" w14:textId="7201F91E" w:rsidR="00353EB5" w:rsidRPr="0059544F" w:rsidRDefault="00353EB5" w:rsidP="000F069E">
      <w:pPr>
        <w:rPr>
          <w:rFonts w:ascii="Times New Roman" w:hAnsi="Times New Roman" w:cs="Times New Roman"/>
          <w:color w:val="000000" w:themeColor="text1"/>
          <w:vertAlign w:val="superscript"/>
        </w:rPr>
      </w:pPr>
      <w:proofErr w:type="spellStart"/>
      <w:r w:rsidRPr="0059544F">
        <w:rPr>
          <w:rFonts w:ascii="Times New Roman" w:hAnsi="Times New Roman" w:cs="Times New Roman"/>
          <w:color w:val="000000" w:themeColor="text1"/>
        </w:rPr>
        <w:t>Veline</w:t>
      </w:r>
      <w:proofErr w:type="spellEnd"/>
      <w:r w:rsidRPr="0059544F">
        <w:rPr>
          <w:rFonts w:ascii="Times New Roman" w:hAnsi="Times New Roman" w:cs="Times New Roman"/>
          <w:color w:val="000000" w:themeColor="text1"/>
        </w:rPr>
        <w:t xml:space="preserve"> L’Esperance</w:t>
      </w:r>
      <w:r w:rsidRPr="0059544F">
        <w:rPr>
          <w:rFonts w:ascii="Times New Roman" w:hAnsi="Times New Roman" w:cs="Times New Roman"/>
          <w:color w:val="000000" w:themeColor="text1"/>
          <w:vertAlign w:val="superscript"/>
        </w:rPr>
        <w:t xml:space="preserve">4 </w:t>
      </w:r>
    </w:p>
    <w:p w14:paraId="50BEF3A7" w14:textId="7AFD5566" w:rsidR="00353EB5" w:rsidRDefault="00353EB5" w:rsidP="000F069E">
      <w:pPr>
        <w:rPr>
          <w:rFonts w:ascii="Times New Roman" w:hAnsi="Times New Roman" w:cs="Times New Roman"/>
          <w:color w:val="000000" w:themeColor="text1"/>
          <w:vertAlign w:val="superscript"/>
        </w:rPr>
      </w:pPr>
      <w:r w:rsidRPr="0059544F">
        <w:rPr>
          <w:rFonts w:ascii="Times New Roman" w:hAnsi="Times New Roman" w:cs="Times New Roman"/>
          <w:color w:val="000000" w:themeColor="text1"/>
        </w:rPr>
        <w:t xml:space="preserve">Melinda </w:t>
      </w:r>
      <w:r w:rsidR="00A63C47" w:rsidRPr="0059544F">
        <w:rPr>
          <w:rFonts w:ascii="Times New Roman" w:hAnsi="Times New Roman" w:cs="Times New Roman"/>
          <w:color w:val="000000" w:themeColor="text1"/>
        </w:rPr>
        <w:t xml:space="preserve">C </w:t>
      </w:r>
      <w:r w:rsidRPr="0059544F">
        <w:rPr>
          <w:rFonts w:ascii="Times New Roman" w:hAnsi="Times New Roman" w:cs="Times New Roman"/>
          <w:color w:val="000000" w:themeColor="text1"/>
        </w:rPr>
        <w:t>Mills</w:t>
      </w:r>
      <w:r w:rsidRPr="0059544F">
        <w:rPr>
          <w:rFonts w:ascii="Times New Roman" w:hAnsi="Times New Roman" w:cs="Times New Roman"/>
          <w:color w:val="000000" w:themeColor="text1"/>
          <w:vertAlign w:val="superscript"/>
        </w:rPr>
        <w:t>1, 2</w:t>
      </w:r>
    </w:p>
    <w:p w14:paraId="63C2338C" w14:textId="79BC4D23" w:rsidR="001478C0" w:rsidRPr="001478C0" w:rsidRDefault="00AE3EA3" w:rsidP="000F069E">
      <w:pPr>
        <w:rPr>
          <w:rFonts w:ascii="Times New Roman" w:hAnsi="Times New Roman" w:cs="Times New Roman"/>
          <w:b/>
          <w:color w:val="000000" w:themeColor="text1"/>
        </w:rPr>
      </w:pPr>
      <w:r w:rsidRPr="001478C0">
        <w:rPr>
          <w:rFonts w:ascii="Times New Roman" w:hAnsi="Times New Roman" w:cs="Times New Roman"/>
          <w:b/>
          <w:color w:val="000000" w:themeColor="text1"/>
        </w:rPr>
        <w:t>Affiliations</w:t>
      </w:r>
      <w:r w:rsidR="001478C0" w:rsidRPr="001478C0">
        <w:rPr>
          <w:rFonts w:ascii="Times New Roman" w:hAnsi="Times New Roman" w:cs="Times New Roman"/>
          <w:b/>
          <w:color w:val="000000" w:themeColor="text1"/>
        </w:rPr>
        <w:t>:</w:t>
      </w:r>
    </w:p>
    <w:p w14:paraId="5C8B58F9" w14:textId="150E7380" w:rsidR="006A172C" w:rsidRPr="0059544F" w:rsidRDefault="006A172C" w:rsidP="000F069E">
      <w:pPr>
        <w:rPr>
          <w:rFonts w:ascii="Times New Roman" w:hAnsi="Times New Roman" w:cs="Times New Roman"/>
          <w:color w:val="000000" w:themeColor="text1"/>
        </w:rPr>
      </w:pPr>
      <w:r w:rsidRPr="0059544F">
        <w:rPr>
          <w:rFonts w:ascii="Times New Roman" w:hAnsi="Times New Roman" w:cs="Times New Roman"/>
          <w:color w:val="000000" w:themeColor="text1"/>
          <w:vertAlign w:val="superscript"/>
        </w:rPr>
        <w:t>1</w:t>
      </w:r>
      <w:r w:rsidRPr="0059544F">
        <w:rPr>
          <w:rFonts w:ascii="Times New Roman" w:hAnsi="Times New Roman" w:cs="Times New Roman"/>
          <w:color w:val="000000" w:themeColor="text1"/>
        </w:rPr>
        <w:t xml:space="preserve"> </w:t>
      </w:r>
      <w:r w:rsidR="00593C75" w:rsidRPr="0059544F">
        <w:rPr>
          <w:rFonts w:ascii="Times New Roman" w:hAnsi="Times New Roman" w:cs="Times New Roman"/>
          <w:color w:val="000000" w:themeColor="text1"/>
        </w:rPr>
        <w:t>Nuffield Department of Population Health, University of Oxford</w:t>
      </w:r>
    </w:p>
    <w:p w14:paraId="68E1412A" w14:textId="39B423BF" w:rsidR="006A172C" w:rsidRPr="0059544F" w:rsidRDefault="006A172C" w:rsidP="000F069E">
      <w:pPr>
        <w:rPr>
          <w:rFonts w:ascii="Times New Roman" w:hAnsi="Times New Roman" w:cs="Times New Roman"/>
          <w:color w:val="000000" w:themeColor="text1"/>
        </w:rPr>
      </w:pPr>
      <w:r w:rsidRPr="0059544F">
        <w:rPr>
          <w:rFonts w:ascii="Times New Roman" w:hAnsi="Times New Roman" w:cs="Times New Roman"/>
          <w:color w:val="000000" w:themeColor="text1"/>
          <w:vertAlign w:val="superscript"/>
        </w:rPr>
        <w:t>2</w:t>
      </w:r>
      <w:r w:rsidRPr="0059544F">
        <w:rPr>
          <w:rFonts w:ascii="Times New Roman" w:hAnsi="Times New Roman" w:cs="Times New Roman"/>
          <w:color w:val="000000" w:themeColor="text1"/>
        </w:rPr>
        <w:t xml:space="preserve"> </w:t>
      </w:r>
      <w:r w:rsidR="00593C75" w:rsidRPr="0059544F">
        <w:rPr>
          <w:rFonts w:ascii="Times New Roman" w:hAnsi="Times New Roman" w:cs="Times New Roman"/>
          <w:color w:val="000000" w:themeColor="text1"/>
        </w:rPr>
        <w:t>Nuffield College, University of Oxford</w:t>
      </w:r>
    </w:p>
    <w:p w14:paraId="248DDA00" w14:textId="0FB3713B" w:rsidR="006A172C" w:rsidRPr="0059544F" w:rsidRDefault="006A172C" w:rsidP="000F069E">
      <w:pPr>
        <w:rPr>
          <w:rFonts w:ascii="Times New Roman" w:hAnsi="Times New Roman" w:cs="Times New Roman"/>
          <w:color w:val="000000" w:themeColor="text1"/>
        </w:rPr>
      </w:pPr>
      <w:r w:rsidRPr="0059544F">
        <w:rPr>
          <w:rFonts w:ascii="Times New Roman" w:hAnsi="Times New Roman" w:cs="Times New Roman"/>
          <w:color w:val="000000" w:themeColor="text1"/>
          <w:vertAlign w:val="superscript"/>
        </w:rPr>
        <w:t>3</w:t>
      </w:r>
      <w:r w:rsidRPr="0059544F">
        <w:rPr>
          <w:rFonts w:ascii="Times New Roman" w:hAnsi="Times New Roman" w:cs="Times New Roman"/>
          <w:color w:val="000000" w:themeColor="text1"/>
        </w:rPr>
        <w:t xml:space="preserve"> </w:t>
      </w:r>
      <w:r w:rsidR="00593C75" w:rsidRPr="0059544F">
        <w:rPr>
          <w:rFonts w:ascii="Times New Roman" w:hAnsi="Times New Roman" w:cs="Times New Roman"/>
          <w:color w:val="000000" w:themeColor="text1"/>
        </w:rPr>
        <w:t>Statistically Speaking</w:t>
      </w:r>
      <w:r w:rsidR="00DA66F1" w:rsidRPr="0059544F">
        <w:rPr>
          <w:rFonts w:ascii="Times New Roman" w:hAnsi="Times New Roman" w:cs="Times New Roman"/>
          <w:color w:val="000000" w:themeColor="text1"/>
        </w:rPr>
        <w:t>, Melbourne</w:t>
      </w:r>
    </w:p>
    <w:p w14:paraId="678A63D7" w14:textId="72E35CF4" w:rsidR="00353EB5" w:rsidRPr="0059544F" w:rsidRDefault="00353EB5" w:rsidP="000F069E">
      <w:pPr>
        <w:rPr>
          <w:rFonts w:ascii="Times New Roman" w:hAnsi="Times New Roman" w:cs="Times New Roman"/>
          <w:color w:val="000000" w:themeColor="text1"/>
        </w:rPr>
      </w:pPr>
      <w:r w:rsidRPr="0059544F">
        <w:rPr>
          <w:rFonts w:ascii="Times New Roman" w:hAnsi="Times New Roman" w:cs="Times New Roman"/>
          <w:color w:val="000000" w:themeColor="text1"/>
          <w:vertAlign w:val="superscript"/>
        </w:rPr>
        <w:t>4</w:t>
      </w:r>
      <w:r w:rsidRPr="0059544F">
        <w:rPr>
          <w:rFonts w:ascii="Times New Roman" w:hAnsi="Times New Roman" w:cs="Times New Roman"/>
          <w:color w:val="000000" w:themeColor="text1"/>
        </w:rPr>
        <w:t xml:space="preserve"> King’s College London   </w:t>
      </w:r>
    </w:p>
    <w:p w14:paraId="70F1017F" w14:textId="77777777" w:rsidR="006A172C" w:rsidRPr="0059544F" w:rsidRDefault="006A172C" w:rsidP="006A172C">
      <w:pPr>
        <w:rPr>
          <w:rFonts w:ascii="Times New Roman" w:hAnsi="Times New Roman" w:cs="Times New Roman"/>
        </w:rPr>
      </w:pPr>
    </w:p>
    <w:p w14:paraId="2E822ACC" w14:textId="641595F9" w:rsidR="006A172C" w:rsidRPr="0059544F" w:rsidRDefault="006A172C" w:rsidP="00CD276D">
      <w:pPr>
        <w:jc w:val="both"/>
        <w:rPr>
          <w:rFonts w:ascii="Times New Roman" w:hAnsi="Times New Roman" w:cs="Times New Roman"/>
        </w:rPr>
      </w:pPr>
      <w:r w:rsidRPr="0059544F">
        <w:rPr>
          <w:rFonts w:ascii="Times New Roman" w:hAnsi="Times New Roman" w:cs="Times New Roman"/>
          <w:b/>
        </w:rPr>
        <w:t xml:space="preserve">Correspondence to: </w:t>
      </w:r>
      <w:r w:rsidR="00593C75" w:rsidRPr="0059544F">
        <w:rPr>
          <w:rFonts w:ascii="Times New Roman" w:hAnsi="Times New Roman" w:cs="Times New Roman"/>
        </w:rPr>
        <w:t>Professor Philip Clarke</w:t>
      </w:r>
      <w:r w:rsidRPr="0059544F">
        <w:rPr>
          <w:rFonts w:ascii="Times New Roman" w:hAnsi="Times New Roman" w:cs="Times New Roman"/>
        </w:rPr>
        <w:t xml:space="preserve">, </w:t>
      </w:r>
      <w:r w:rsidR="00593C75" w:rsidRPr="0059544F">
        <w:rPr>
          <w:rFonts w:ascii="Times New Roman" w:hAnsi="Times New Roman" w:cs="Times New Roman"/>
        </w:rPr>
        <w:t>Health Economics Research Centre, Nuffield Department of Population Health, Old Road Campus, OX3 7LF, University of Oxford</w:t>
      </w:r>
      <w:r w:rsidRPr="0059544F">
        <w:rPr>
          <w:rFonts w:ascii="Times New Roman" w:hAnsi="Times New Roman" w:cs="Times New Roman"/>
        </w:rPr>
        <w:t xml:space="preserve">, </w:t>
      </w:r>
      <w:r w:rsidR="00593C75" w:rsidRPr="0059544F">
        <w:rPr>
          <w:rFonts w:ascii="Times New Roman" w:hAnsi="Times New Roman" w:cs="Times New Roman"/>
        </w:rPr>
        <w:t xml:space="preserve">United Kingdom. </w:t>
      </w:r>
      <w:r w:rsidRPr="00E769A6">
        <w:rPr>
          <w:rFonts w:ascii="Times New Roman" w:hAnsi="Times New Roman" w:cs="Times New Roman"/>
          <w:b/>
          <w:bCs/>
        </w:rPr>
        <w:t>Email:</w:t>
      </w:r>
      <w:r w:rsidR="00593C75" w:rsidRPr="0059544F">
        <w:rPr>
          <w:rFonts w:ascii="Times New Roman" w:hAnsi="Times New Roman" w:cs="Times New Roman"/>
        </w:rPr>
        <w:t xml:space="preserve"> philip.clarke@ndph.ox.ac.uk.</w:t>
      </w:r>
      <w:r w:rsidRPr="0059544F">
        <w:rPr>
          <w:rFonts w:ascii="Times New Roman" w:hAnsi="Times New Roman" w:cs="Times New Roman"/>
        </w:rPr>
        <w:t xml:space="preserve"> </w:t>
      </w:r>
      <w:r w:rsidRPr="00E769A6">
        <w:rPr>
          <w:rFonts w:ascii="Times New Roman" w:hAnsi="Times New Roman" w:cs="Times New Roman"/>
          <w:b/>
          <w:bCs/>
        </w:rPr>
        <w:t>Phone:</w:t>
      </w:r>
      <w:r w:rsidRPr="0059544F">
        <w:rPr>
          <w:rFonts w:ascii="Times New Roman" w:hAnsi="Times New Roman" w:cs="Times New Roman"/>
        </w:rPr>
        <w:t xml:space="preserve"> </w:t>
      </w:r>
      <w:r w:rsidR="00593C75" w:rsidRPr="0059544F">
        <w:rPr>
          <w:rFonts w:ascii="Times New Roman" w:hAnsi="Times New Roman" w:cs="Times New Roman"/>
        </w:rPr>
        <w:t>01865 743 660.</w:t>
      </w:r>
    </w:p>
    <w:p w14:paraId="52B0B18B" w14:textId="4D1613E4" w:rsidR="006A172C" w:rsidRPr="0059544F" w:rsidRDefault="006A172C" w:rsidP="00CD276D">
      <w:pPr>
        <w:jc w:val="both"/>
        <w:rPr>
          <w:rFonts w:ascii="Times New Roman" w:hAnsi="Times New Roman" w:cs="Times New Roman"/>
          <w:color w:val="000000" w:themeColor="text1"/>
        </w:rPr>
      </w:pPr>
      <w:r w:rsidRPr="0059544F">
        <w:rPr>
          <w:rFonts w:ascii="Times New Roman" w:hAnsi="Times New Roman" w:cs="Times New Roman"/>
          <w:b/>
          <w:bCs/>
        </w:rPr>
        <w:t>Word count:</w:t>
      </w:r>
      <w:r w:rsidRPr="0059544F">
        <w:rPr>
          <w:rFonts w:ascii="Times New Roman" w:hAnsi="Times New Roman" w:cs="Times New Roman"/>
        </w:rPr>
        <w:t xml:space="preserve"> </w:t>
      </w:r>
      <w:r w:rsidR="006E3A16">
        <w:rPr>
          <w:rFonts w:ascii="Times New Roman" w:hAnsi="Times New Roman" w:cs="Times New Roman"/>
          <w:color w:val="000000" w:themeColor="text1"/>
        </w:rPr>
        <w:t>2</w:t>
      </w:r>
      <w:r w:rsidR="00A81D08">
        <w:rPr>
          <w:rFonts w:ascii="Times New Roman" w:hAnsi="Times New Roman" w:cs="Times New Roman"/>
          <w:color w:val="000000" w:themeColor="text1"/>
        </w:rPr>
        <w:t>303</w:t>
      </w:r>
    </w:p>
    <w:p w14:paraId="5F980EBD" w14:textId="6305ECDD" w:rsidR="006A172C" w:rsidRPr="0059544F" w:rsidRDefault="006A172C" w:rsidP="00CD276D">
      <w:pPr>
        <w:jc w:val="both"/>
        <w:rPr>
          <w:rFonts w:ascii="Times New Roman" w:hAnsi="Times New Roman" w:cs="Times New Roman"/>
          <w:i/>
          <w:color w:val="000000" w:themeColor="text1"/>
        </w:rPr>
      </w:pPr>
      <w:r w:rsidRPr="0059544F">
        <w:rPr>
          <w:rFonts w:ascii="Times New Roman" w:hAnsi="Times New Roman" w:cs="Times New Roman"/>
          <w:b/>
          <w:bCs/>
          <w:color w:val="000000" w:themeColor="text1"/>
        </w:rPr>
        <w:t>References:</w:t>
      </w:r>
      <w:r w:rsidRPr="0059544F">
        <w:rPr>
          <w:rFonts w:ascii="Times New Roman" w:hAnsi="Times New Roman" w:cs="Times New Roman"/>
          <w:color w:val="000000" w:themeColor="text1"/>
        </w:rPr>
        <w:t xml:space="preserve"> </w:t>
      </w:r>
      <w:r w:rsidR="00593C75" w:rsidRPr="0059544F">
        <w:rPr>
          <w:rFonts w:ascii="Times New Roman" w:hAnsi="Times New Roman" w:cs="Times New Roman"/>
          <w:color w:val="000000" w:themeColor="text1"/>
        </w:rPr>
        <w:t>2</w:t>
      </w:r>
      <w:r w:rsidR="00A81D08">
        <w:rPr>
          <w:rFonts w:ascii="Times New Roman" w:hAnsi="Times New Roman" w:cs="Times New Roman"/>
          <w:color w:val="000000" w:themeColor="text1"/>
        </w:rPr>
        <w:t>3</w:t>
      </w:r>
    </w:p>
    <w:p w14:paraId="5EEC2664" w14:textId="46DBB4D5" w:rsidR="006A172C" w:rsidRPr="0059544F" w:rsidRDefault="006A172C" w:rsidP="00CD276D">
      <w:pPr>
        <w:spacing w:line="240" w:lineRule="auto"/>
        <w:jc w:val="both"/>
        <w:rPr>
          <w:rFonts w:ascii="Times New Roman" w:hAnsi="Times New Roman" w:cs="Times New Roman"/>
          <w:bCs/>
          <w:highlight w:val="yellow"/>
        </w:rPr>
      </w:pPr>
      <w:r w:rsidRPr="0059544F">
        <w:rPr>
          <w:rFonts w:ascii="Times New Roman" w:hAnsi="Times New Roman" w:cs="Times New Roman"/>
          <w:b/>
        </w:rPr>
        <w:t xml:space="preserve">Contributors and sources: </w:t>
      </w:r>
      <w:r w:rsidR="00CD276D" w:rsidRPr="0059544F">
        <w:rPr>
          <w:rFonts w:ascii="Times New Roman" w:hAnsi="Times New Roman" w:cs="Times New Roman"/>
          <w:bCs/>
        </w:rPr>
        <w:t xml:space="preserve">Professor Philip Clarke is a Professor of Health Economics at the University of Oxford, and lead on the initial idea and drafting of the manuscript. Dr Charles Rahal is an Associate Professor of Data Science and Informatics at the University of Oxford, and lead on all data analysis, visualisation, and replication materials. </w:t>
      </w:r>
      <w:proofErr w:type="spellStart"/>
      <w:r w:rsidR="00CD276D" w:rsidRPr="0059544F">
        <w:rPr>
          <w:rFonts w:ascii="Times New Roman" w:hAnsi="Times New Roman" w:cs="Times New Roman"/>
          <w:bCs/>
          <w:color w:val="000000" w:themeColor="text1"/>
        </w:rPr>
        <w:t>Dr.</w:t>
      </w:r>
      <w:proofErr w:type="spellEnd"/>
      <w:r w:rsidR="00CD276D" w:rsidRPr="0059544F">
        <w:rPr>
          <w:rFonts w:ascii="Times New Roman" w:hAnsi="Times New Roman" w:cs="Times New Roman"/>
          <w:bCs/>
          <w:color w:val="000000" w:themeColor="text1"/>
        </w:rPr>
        <w:t xml:space="preserve"> Josh Knight</w:t>
      </w:r>
      <w:r w:rsidR="001E6B0A" w:rsidRPr="0059544F">
        <w:rPr>
          <w:rFonts w:ascii="Times New Roman" w:hAnsi="Times New Roman" w:cs="Times New Roman"/>
          <w:bCs/>
          <w:color w:val="000000" w:themeColor="text1"/>
        </w:rPr>
        <w:t xml:space="preserve"> </w:t>
      </w:r>
      <w:r w:rsidR="00757AF0" w:rsidRPr="0059544F">
        <w:rPr>
          <w:rFonts w:ascii="Times New Roman" w:hAnsi="Times New Roman" w:cs="Times New Roman"/>
          <w:bCs/>
          <w:color w:val="000000" w:themeColor="text1"/>
        </w:rPr>
        <w:t xml:space="preserve">is </w:t>
      </w:r>
      <w:r w:rsidR="001E6B0A" w:rsidRPr="0059544F">
        <w:rPr>
          <w:rFonts w:ascii="Times New Roman" w:hAnsi="Times New Roman" w:cs="Times New Roman"/>
          <w:bCs/>
          <w:color w:val="000000" w:themeColor="text1"/>
        </w:rPr>
        <w:t>a cardiovascular</w:t>
      </w:r>
      <w:r w:rsidR="00757AF0" w:rsidRPr="0059544F">
        <w:rPr>
          <w:rFonts w:ascii="Times New Roman" w:hAnsi="Times New Roman" w:cs="Times New Roman"/>
          <w:bCs/>
          <w:color w:val="000000" w:themeColor="text1"/>
        </w:rPr>
        <w:t xml:space="preserve"> disease</w:t>
      </w:r>
      <w:r w:rsidR="001E6B0A" w:rsidRPr="0059544F">
        <w:rPr>
          <w:rFonts w:ascii="Times New Roman" w:hAnsi="Times New Roman" w:cs="Times New Roman"/>
          <w:bCs/>
          <w:color w:val="000000" w:themeColor="text1"/>
        </w:rPr>
        <w:t xml:space="preserve"> epidemiologist</w:t>
      </w:r>
      <w:r w:rsidR="00CD276D" w:rsidRPr="0059544F">
        <w:rPr>
          <w:rFonts w:ascii="Times New Roman" w:hAnsi="Times New Roman" w:cs="Times New Roman"/>
          <w:bCs/>
          <w:color w:val="000000" w:themeColor="text1"/>
        </w:rPr>
        <w:t xml:space="preserve"> and </w:t>
      </w:r>
      <w:r w:rsidR="001E6B0A" w:rsidRPr="0059544F">
        <w:rPr>
          <w:rFonts w:ascii="Times New Roman" w:hAnsi="Times New Roman" w:cs="Times New Roman"/>
          <w:bCs/>
          <w:color w:val="000000" w:themeColor="text1"/>
        </w:rPr>
        <w:t>undertook additional data analysis.</w:t>
      </w:r>
      <w:r w:rsidR="00CD276D" w:rsidRPr="0059544F">
        <w:rPr>
          <w:rFonts w:ascii="Times New Roman" w:hAnsi="Times New Roman" w:cs="Times New Roman"/>
          <w:bCs/>
        </w:rPr>
        <w:t xml:space="preserve"> </w:t>
      </w:r>
      <w:r w:rsidR="000F069E" w:rsidRPr="0059544F">
        <w:rPr>
          <w:rFonts w:ascii="Times New Roman" w:hAnsi="Times New Roman" w:cs="Times New Roman"/>
          <w:bCs/>
        </w:rPr>
        <w:t xml:space="preserve">Dr </w:t>
      </w:r>
      <w:proofErr w:type="spellStart"/>
      <w:r w:rsidR="000F069E" w:rsidRPr="0059544F">
        <w:rPr>
          <w:rFonts w:ascii="Times New Roman" w:hAnsi="Times New Roman" w:cs="Times New Roman"/>
          <w:bCs/>
        </w:rPr>
        <w:t>Veline</w:t>
      </w:r>
      <w:proofErr w:type="spellEnd"/>
      <w:r w:rsidR="000F069E" w:rsidRPr="0059544F">
        <w:rPr>
          <w:rFonts w:ascii="Times New Roman" w:hAnsi="Times New Roman" w:cs="Times New Roman"/>
          <w:bCs/>
        </w:rPr>
        <w:t xml:space="preserve"> </w:t>
      </w:r>
      <w:proofErr w:type="spellStart"/>
      <w:r w:rsidR="000F069E" w:rsidRPr="0059544F">
        <w:rPr>
          <w:rFonts w:ascii="Times New Roman" w:hAnsi="Times New Roman" w:cs="Times New Roman"/>
          <w:bCs/>
        </w:rPr>
        <w:t>L’Esperance</w:t>
      </w:r>
      <w:proofErr w:type="spellEnd"/>
      <w:r w:rsidR="000F069E" w:rsidRPr="0059544F">
        <w:rPr>
          <w:rFonts w:ascii="Times New Roman" w:hAnsi="Times New Roman" w:cs="Times New Roman"/>
          <w:bCs/>
        </w:rPr>
        <w:t xml:space="preserve"> contributed to drafting of policy section and </w:t>
      </w:r>
      <w:r w:rsidR="000F069E" w:rsidRPr="0059544F">
        <w:rPr>
          <w:rFonts w:ascii="Times New Roman" w:hAnsi="Times New Roman" w:cs="Times New Roman"/>
          <w:color w:val="000000" w:themeColor="text1"/>
        </w:rPr>
        <w:t>Melinda Mills</w:t>
      </w:r>
      <w:r w:rsidR="000F069E" w:rsidRPr="0059544F">
        <w:rPr>
          <w:rFonts w:ascii="Times New Roman" w:hAnsi="Times New Roman" w:cs="Times New Roman"/>
          <w:color w:val="000000" w:themeColor="text1"/>
          <w:vertAlign w:val="superscript"/>
        </w:rPr>
        <w:t xml:space="preserve"> </w:t>
      </w:r>
      <w:r w:rsidR="000F069E" w:rsidRPr="0059544F">
        <w:rPr>
          <w:rFonts w:ascii="Times New Roman" w:hAnsi="Times New Roman" w:cs="Times New Roman"/>
          <w:bCs/>
        </w:rPr>
        <w:t xml:space="preserve">contributed to drafting the manuscript. </w:t>
      </w:r>
      <w:r w:rsidR="00CD276D" w:rsidRPr="0059544F">
        <w:rPr>
          <w:rFonts w:ascii="Times New Roman" w:hAnsi="Times New Roman" w:cs="Times New Roman"/>
          <w:bCs/>
        </w:rPr>
        <w:t xml:space="preserve">All authors contributed to the revision of the manuscript. All </w:t>
      </w:r>
      <w:r w:rsidR="008372FB" w:rsidRPr="0059544F">
        <w:rPr>
          <w:rFonts w:ascii="Times New Roman" w:hAnsi="Times New Roman" w:cs="Times New Roman"/>
          <w:bCs/>
        </w:rPr>
        <w:t xml:space="preserve">secondary </w:t>
      </w:r>
      <w:r w:rsidR="00CD276D" w:rsidRPr="0059544F">
        <w:rPr>
          <w:rFonts w:ascii="Times New Roman" w:hAnsi="Times New Roman" w:cs="Times New Roman"/>
          <w:bCs/>
        </w:rPr>
        <w:t>data analysed is publicly available: see the replication materials for further information.</w:t>
      </w:r>
    </w:p>
    <w:p w14:paraId="17764075" w14:textId="76ADB471" w:rsidR="00606E5F" w:rsidRPr="0059544F" w:rsidRDefault="00606E5F" w:rsidP="00CD276D">
      <w:pPr>
        <w:spacing w:line="240" w:lineRule="auto"/>
        <w:jc w:val="both"/>
        <w:rPr>
          <w:rFonts w:ascii="Times New Roman" w:hAnsi="Times New Roman" w:cs="Times New Roman"/>
        </w:rPr>
      </w:pPr>
      <w:r w:rsidRPr="0059544F">
        <w:rPr>
          <w:rFonts w:ascii="Times New Roman" w:hAnsi="Times New Roman" w:cs="Times New Roman"/>
          <w:b/>
          <w:bCs/>
        </w:rPr>
        <w:t xml:space="preserve">Replication Materials: </w:t>
      </w:r>
      <w:r w:rsidRPr="0059544F">
        <w:rPr>
          <w:rFonts w:ascii="Times New Roman" w:hAnsi="Times New Roman" w:cs="Times New Roman"/>
        </w:rPr>
        <w:t xml:space="preserve">Replication materials (including a data availability statement and </w:t>
      </w:r>
      <w:r w:rsidR="00CD276D" w:rsidRPr="0059544F">
        <w:rPr>
          <w:rFonts w:ascii="Times New Roman" w:hAnsi="Times New Roman" w:cs="Times New Roman"/>
        </w:rPr>
        <w:t xml:space="preserve">details of the relevant </w:t>
      </w:r>
      <w:r w:rsidRPr="0059544F">
        <w:rPr>
          <w:rFonts w:ascii="Times New Roman" w:hAnsi="Times New Roman" w:cs="Times New Roman"/>
        </w:rPr>
        <w:t xml:space="preserve">GNU GPL 3.0 license) are available at </w:t>
      </w:r>
      <w:hyperlink r:id="rId8" w:history="1">
        <w:r w:rsidRPr="0059544F">
          <w:rPr>
            <w:rStyle w:val="Hyperlink"/>
            <w:rFonts w:ascii="Times New Roman" w:hAnsi="Times New Roman" w:cs="Times New Roman"/>
          </w:rPr>
          <w:t>github.com\</w:t>
        </w:r>
        <w:proofErr w:type="spellStart"/>
        <w:r w:rsidRPr="0059544F">
          <w:rPr>
            <w:rStyle w:val="Hyperlink"/>
            <w:rFonts w:ascii="Times New Roman" w:hAnsi="Times New Roman" w:cs="Times New Roman"/>
          </w:rPr>
          <w:t>crahal</w:t>
        </w:r>
        <w:proofErr w:type="spellEnd"/>
        <w:r w:rsidRPr="0059544F">
          <w:rPr>
            <w:rStyle w:val="Hyperlink"/>
            <w:rFonts w:ascii="Times New Roman" w:hAnsi="Times New Roman" w:cs="Times New Roman"/>
          </w:rPr>
          <w:t>\</w:t>
        </w:r>
        <w:proofErr w:type="spellStart"/>
        <w:r w:rsidRPr="0059544F">
          <w:rPr>
            <w:rStyle w:val="Hyperlink"/>
            <w:rFonts w:ascii="Times New Roman" w:hAnsi="Times New Roman" w:cs="Times New Roman"/>
          </w:rPr>
          <w:t>replicating_smith_and_d</w:t>
        </w:r>
        <w:r w:rsidR="00CD276D" w:rsidRPr="0059544F">
          <w:rPr>
            <w:rStyle w:val="Hyperlink"/>
            <w:rFonts w:ascii="Times New Roman" w:hAnsi="Times New Roman" w:cs="Times New Roman"/>
          </w:rPr>
          <w:t>orling</w:t>
        </w:r>
        <w:proofErr w:type="spellEnd"/>
      </w:hyperlink>
      <w:r w:rsidR="00CD276D" w:rsidRPr="0059544F">
        <w:rPr>
          <w:rFonts w:ascii="Times New Roman" w:hAnsi="Times New Roman" w:cs="Times New Roman"/>
        </w:rPr>
        <w:t>.</w:t>
      </w:r>
    </w:p>
    <w:p w14:paraId="50D99F1D" w14:textId="0349D949" w:rsidR="006A172C" w:rsidRPr="0059544F" w:rsidRDefault="006A172C" w:rsidP="00CD276D">
      <w:pPr>
        <w:spacing w:line="240" w:lineRule="auto"/>
        <w:jc w:val="both"/>
        <w:rPr>
          <w:rFonts w:ascii="Times New Roman" w:hAnsi="Times New Roman" w:cs="Times New Roman"/>
          <w:highlight w:val="yellow"/>
        </w:rPr>
      </w:pPr>
      <w:r w:rsidRPr="0059544F">
        <w:rPr>
          <w:rFonts w:ascii="Times New Roman" w:hAnsi="Times New Roman" w:cs="Times New Roman"/>
          <w:b/>
        </w:rPr>
        <w:t xml:space="preserve">Acknowledgements: </w:t>
      </w:r>
      <w:r w:rsidR="00CD276D" w:rsidRPr="0059544F">
        <w:rPr>
          <w:rFonts w:ascii="Times New Roman" w:hAnsi="Times New Roman" w:cs="Times New Roman"/>
          <w:bCs/>
        </w:rPr>
        <w:t xml:space="preserve">Funding is gratefully acknowledged from the Health Foundation (REAL Demand Unit), the </w:t>
      </w:r>
      <w:proofErr w:type="spellStart"/>
      <w:r w:rsidR="00CD276D" w:rsidRPr="0059544F">
        <w:rPr>
          <w:rFonts w:ascii="Times New Roman" w:hAnsi="Times New Roman" w:cs="Times New Roman"/>
          <w:bCs/>
        </w:rPr>
        <w:t>Leverhulme</w:t>
      </w:r>
      <w:proofErr w:type="spellEnd"/>
      <w:r w:rsidR="00CD276D" w:rsidRPr="0059544F">
        <w:rPr>
          <w:rFonts w:ascii="Times New Roman" w:hAnsi="Times New Roman" w:cs="Times New Roman"/>
          <w:bCs/>
        </w:rPr>
        <w:t xml:space="preserve"> Trust (Grant RC-2018-003) for the </w:t>
      </w:r>
      <w:proofErr w:type="spellStart"/>
      <w:r w:rsidR="00CD276D" w:rsidRPr="0059544F">
        <w:rPr>
          <w:rFonts w:ascii="Times New Roman" w:hAnsi="Times New Roman" w:cs="Times New Roman"/>
          <w:bCs/>
        </w:rPr>
        <w:t>Leverhulme</w:t>
      </w:r>
      <w:proofErr w:type="spellEnd"/>
      <w:r w:rsidR="00CD276D" w:rsidRPr="0059544F">
        <w:rPr>
          <w:rFonts w:ascii="Times New Roman" w:hAnsi="Times New Roman" w:cs="Times New Roman"/>
          <w:bCs/>
        </w:rPr>
        <w:t xml:space="preserve"> Centre for Demographic Science,</w:t>
      </w:r>
      <w:r w:rsidR="00093941" w:rsidRPr="0059544F">
        <w:rPr>
          <w:rFonts w:ascii="Times New Roman" w:hAnsi="Times New Roman" w:cs="Times New Roman"/>
          <w:bCs/>
        </w:rPr>
        <w:t xml:space="preserve"> </w:t>
      </w:r>
      <w:r w:rsidR="00CD276D" w:rsidRPr="0059544F">
        <w:rPr>
          <w:rFonts w:ascii="Times New Roman" w:hAnsi="Times New Roman" w:cs="Times New Roman"/>
          <w:bCs/>
        </w:rPr>
        <w:t>Nuffield College, and from the Economics and Social Research Council</w:t>
      </w:r>
      <w:r w:rsidR="00EE792F">
        <w:rPr>
          <w:rFonts w:ascii="Times New Roman" w:hAnsi="Times New Roman" w:cs="Times New Roman"/>
          <w:bCs/>
        </w:rPr>
        <w:t xml:space="preserve"> and</w:t>
      </w:r>
      <w:r w:rsidR="00EE792F" w:rsidRPr="00EE792F">
        <w:t xml:space="preserve"> </w:t>
      </w:r>
      <w:proofErr w:type="spellStart"/>
      <w:r w:rsidR="00EE792F" w:rsidRPr="00EE792F">
        <w:rPr>
          <w:rFonts w:ascii="Times New Roman" w:hAnsi="Times New Roman" w:cs="Times New Roman"/>
          <w:bCs/>
        </w:rPr>
        <w:t>MapIneq</w:t>
      </w:r>
      <w:proofErr w:type="spellEnd"/>
      <w:r w:rsidR="00EE792F" w:rsidRPr="00EE792F">
        <w:rPr>
          <w:rFonts w:ascii="Times New Roman" w:hAnsi="Times New Roman" w:cs="Times New Roman"/>
          <w:bCs/>
        </w:rPr>
        <w:t xml:space="preserve"> (101061645)</w:t>
      </w:r>
      <w:r w:rsidR="00CD276D" w:rsidRPr="0059544F">
        <w:rPr>
          <w:rFonts w:ascii="Times New Roman" w:hAnsi="Times New Roman" w:cs="Times New Roman"/>
          <w:bCs/>
        </w:rPr>
        <w:t>.</w:t>
      </w:r>
    </w:p>
    <w:p w14:paraId="03437958" w14:textId="0D4F0CE6" w:rsidR="006A172C" w:rsidRPr="0059544F" w:rsidRDefault="006A172C" w:rsidP="00CD276D">
      <w:pPr>
        <w:spacing w:line="240" w:lineRule="auto"/>
        <w:jc w:val="both"/>
        <w:rPr>
          <w:rFonts w:ascii="Times New Roman" w:hAnsi="Times New Roman" w:cs="Times New Roman"/>
          <w:bCs/>
        </w:rPr>
      </w:pPr>
      <w:r w:rsidRPr="0059544F">
        <w:rPr>
          <w:rFonts w:ascii="Times New Roman" w:hAnsi="Times New Roman" w:cs="Times New Roman"/>
          <w:b/>
        </w:rPr>
        <w:t xml:space="preserve">Patient involvement: </w:t>
      </w:r>
      <w:r w:rsidRPr="0059544F">
        <w:rPr>
          <w:rFonts w:ascii="Times New Roman" w:hAnsi="Times New Roman" w:cs="Times New Roman"/>
          <w:bCs/>
        </w:rPr>
        <w:t>None</w:t>
      </w:r>
    </w:p>
    <w:p w14:paraId="6CC13284" w14:textId="43FBED7D" w:rsidR="001306DF" w:rsidRPr="0059544F" w:rsidRDefault="006A172C" w:rsidP="00C36B0C">
      <w:pPr>
        <w:spacing w:line="240" w:lineRule="auto"/>
        <w:jc w:val="both"/>
        <w:rPr>
          <w:rFonts w:ascii="Times New Roman" w:hAnsi="Times New Roman" w:cs="Times New Roman"/>
          <w:b/>
          <w:bCs/>
          <w:sz w:val="24"/>
          <w:szCs w:val="24"/>
        </w:rPr>
      </w:pPr>
      <w:r w:rsidRPr="0059544F">
        <w:rPr>
          <w:rFonts w:ascii="Times New Roman" w:hAnsi="Times New Roman" w:cs="Times New Roman"/>
          <w:b/>
        </w:rPr>
        <w:t>Conflicts of Interest</w:t>
      </w:r>
      <w:r w:rsidRPr="0059544F">
        <w:rPr>
          <w:rFonts w:ascii="Times New Roman" w:hAnsi="Times New Roman" w:cs="Times New Roman"/>
          <w:bCs/>
        </w:rPr>
        <w:t xml:space="preserve">: </w:t>
      </w:r>
      <w:r w:rsidRPr="0059544F">
        <w:rPr>
          <w:rFonts w:ascii="Times New Roman" w:hAnsi="Times New Roman" w:cs="Times New Roman"/>
        </w:rPr>
        <w:t>We have read and understood BMJ policy on declaration of interests and have the no following interests to declare.</w:t>
      </w:r>
      <w:r w:rsidR="001306DF" w:rsidRPr="0059544F">
        <w:rPr>
          <w:rFonts w:ascii="Times New Roman" w:hAnsi="Times New Roman" w:cs="Times New Roman"/>
          <w:b/>
          <w:bCs/>
          <w:sz w:val="24"/>
          <w:szCs w:val="24"/>
        </w:rPr>
        <w:br w:type="page"/>
      </w:r>
    </w:p>
    <w:p w14:paraId="68B05F8F" w14:textId="1421B8F4" w:rsidR="000C5AFA" w:rsidRPr="0059544F" w:rsidRDefault="000C5AFA" w:rsidP="000C5AFA">
      <w:pPr>
        <w:jc w:val="both"/>
        <w:rPr>
          <w:rFonts w:ascii="Times New Roman" w:hAnsi="Times New Roman" w:cs="Times New Roman"/>
          <w:b/>
          <w:bCs/>
          <w:sz w:val="24"/>
          <w:szCs w:val="24"/>
        </w:rPr>
      </w:pPr>
      <w:r w:rsidRPr="0059544F">
        <w:rPr>
          <w:rFonts w:ascii="Times New Roman" w:hAnsi="Times New Roman" w:cs="Times New Roman"/>
          <w:b/>
          <w:bCs/>
          <w:sz w:val="24"/>
          <w:szCs w:val="24"/>
        </w:rPr>
        <w:lastRenderedPageBreak/>
        <w:t>Key Points:</w:t>
      </w:r>
    </w:p>
    <w:p w14:paraId="514EDD38" w14:textId="473E63C5" w:rsidR="000C5AFA" w:rsidRPr="0059544F" w:rsidRDefault="000C5AFA" w:rsidP="000C5AFA">
      <w:pPr>
        <w:pStyle w:val="ListParagraph"/>
        <w:numPr>
          <w:ilvl w:val="0"/>
          <w:numId w:val="5"/>
        </w:numPr>
        <w:jc w:val="both"/>
        <w:rPr>
          <w:rFonts w:ascii="Times New Roman" w:hAnsi="Times New Roman" w:cs="Times New Roman"/>
          <w:sz w:val="24"/>
          <w:szCs w:val="24"/>
        </w:rPr>
      </w:pPr>
      <w:r w:rsidRPr="0059544F">
        <w:rPr>
          <w:rFonts w:ascii="Times New Roman" w:hAnsi="Times New Roman" w:cs="Times New Roman"/>
          <w:sz w:val="24"/>
          <w:szCs w:val="24"/>
        </w:rPr>
        <w:t xml:space="preserve">Patterns of mortality by voting characteristics and area-based deprivation observed in </w:t>
      </w:r>
      <w:r w:rsidR="003B6140" w:rsidRPr="0059544F">
        <w:rPr>
          <w:rFonts w:ascii="Times New Roman" w:hAnsi="Times New Roman" w:cs="Times New Roman"/>
          <w:sz w:val="24"/>
          <w:szCs w:val="24"/>
        </w:rPr>
        <w:t xml:space="preserve">a 1996 BMJ article </w:t>
      </w:r>
      <w:r w:rsidR="001306DF" w:rsidRPr="0059544F">
        <w:rPr>
          <w:rFonts w:ascii="Times New Roman" w:hAnsi="Times New Roman" w:cs="Times New Roman"/>
          <w:sz w:val="24"/>
          <w:szCs w:val="24"/>
        </w:rPr>
        <w:t>were</w:t>
      </w:r>
      <w:r w:rsidRPr="0059544F">
        <w:rPr>
          <w:rFonts w:ascii="Times New Roman" w:hAnsi="Times New Roman" w:cs="Times New Roman"/>
          <w:sz w:val="24"/>
          <w:szCs w:val="24"/>
        </w:rPr>
        <w:t xml:space="preserve"> still present </w:t>
      </w:r>
      <w:r w:rsidR="003B6140" w:rsidRPr="0059544F">
        <w:rPr>
          <w:rFonts w:ascii="Times New Roman" w:hAnsi="Times New Roman" w:cs="Times New Roman"/>
          <w:sz w:val="24"/>
          <w:szCs w:val="24"/>
        </w:rPr>
        <w:t>in</w:t>
      </w:r>
      <w:r w:rsidRPr="0059544F">
        <w:rPr>
          <w:rFonts w:ascii="Times New Roman" w:hAnsi="Times New Roman" w:cs="Times New Roman"/>
          <w:sz w:val="24"/>
          <w:szCs w:val="24"/>
        </w:rPr>
        <w:t xml:space="preserve"> the </w:t>
      </w:r>
      <w:r w:rsidR="003B6140" w:rsidRPr="0059544F">
        <w:rPr>
          <w:rFonts w:ascii="Times New Roman" w:hAnsi="Times New Roman" w:cs="Times New Roman"/>
          <w:sz w:val="24"/>
          <w:szCs w:val="24"/>
        </w:rPr>
        <w:t xml:space="preserve">2019 </w:t>
      </w:r>
      <w:r w:rsidRPr="0059544F">
        <w:rPr>
          <w:rFonts w:ascii="Times New Roman" w:hAnsi="Times New Roman" w:cs="Times New Roman"/>
          <w:sz w:val="24"/>
          <w:szCs w:val="24"/>
        </w:rPr>
        <w:t>election.</w:t>
      </w:r>
    </w:p>
    <w:p w14:paraId="5989993D" w14:textId="183EC60C" w:rsidR="000C5AFA" w:rsidRPr="0059544F" w:rsidRDefault="000C5AFA" w:rsidP="000C5AFA">
      <w:pPr>
        <w:pStyle w:val="ListParagraph"/>
        <w:numPr>
          <w:ilvl w:val="0"/>
          <w:numId w:val="5"/>
        </w:numPr>
        <w:jc w:val="both"/>
        <w:rPr>
          <w:rFonts w:ascii="Times New Roman" w:hAnsi="Times New Roman" w:cs="Times New Roman"/>
          <w:sz w:val="24"/>
          <w:szCs w:val="24"/>
        </w:rPr>
      </w:pPr>
      <w:r w:rsidRPr="0059544F">
        <w:rPr>
          <w:rFonts w:ascii="Times New Roman" w:hAnsi="Times New Roman" w:cs="Times New Roman"/>
          <w:sz w:val="24"/>
          <w:szCs w:val="24"/>
        </w:rPr>
        <w:t xml:space="preserve">A large number of reports </w:t>
      </w:r>
      <w:r w:rsidR="003B6140" w:rsidRPr="0059544F">
        <w:rPr>
          <w:rFonts w:ascii="Times New Roman" w:hAnsi="Times New Roman" w:cs="Times New Roman"/>
          <w:sz w:val="24"/>
          <w:szCs w:val="24"/>
        </w:rPr>
        <w:t xml:space="preserve">and inquires have attempted to address health inequalities with </w:t>
      </w:r>
      <w:r w:rsidRPr="0059544F">
        <w:rPr>
          <w:rFonts w:ascii="Times New Roman" w:hAnsi="Times New Roman" w:cs="Times New Roman"/>
          <w:sz w:val="24"/>
          <w:szCs w:val="24"/>
        </w:rPr>
        <w:t xml:space="preserve">mixed </w:t>
      </w:r>
      <w:r w:rsidR="003B6140" w:rsidRPr="0059544F">
        <w:rPr>
          <w:rFonts w:ascii="Times New Roman" w:hAnsi="Times New Roman" w:cs="Times New Roman"/>
          <w:sz w:val="24"/>
          <w:szCs w:val="24"/>
        </w:rPr>
        <w:t>results</w:t>
      </w:r>
      <w:r w:rsidRPr="0059544F">
        <w:rPr>
          <w:rFonts w:ascii="Times New Roman" w:hAnsi="Times New Roman" w:cs="Times New Roman"/>
          <w:sz w:val="24"/>
          <w:szCs w:val="24"/>
        </w:rPr>
        <w:t>.</w:t>
      </w:r>
    </w:p>
    <w:p w14:paraId="0EC8A895" w14:textId="31B13D31" w:rsidR="000C5AFA" w:rsidRPr="0059544F" w:rsidRDefault="000C5AFA" w:rsidP="000C5AFA">
      <w:pPr>
        <w:pStyle w:val="ListParagraph"/>
        <w:numPr>
          <w:ilvl w:val="0"/>
          <w:numId w:val="5"/>
        </w:numPr>
        <w:jc w:val="both"/>
        <w:rPr>
          <w:rFonts w:ascii="Times New Roman" w:hAnsi="Times New Roman" w:cs="Times New Roman"/>
          <w:sz w:val="24"/>
          <w:szCs w:val="24"/>
        </w:rPr>
      </w:pPr>
      <w:r w:rsidRPr="0059544F">
        <w:rPr>
          <w:rFonts w:ascii="Times New Roman" w:hAnsi="Times New Roman" w:cs="Times New Roman"/>
          <w:sz w:val="24"/>
          <w:szCs w:val="24"/>
        </w:rPr>
        <w:t xml:space="preserve">Over the last two decades, the </w:t>
      </w:r>
      <w:r w:rsidR="003B6140" w:rsidRPr="0059544F">
        <w:rPr>
          <w:rFonts w:ascii="Times New Roman" w:hAnsi="Times New Roman" w:cs="Times New Roman"/>
          <w:sz w:val="24"/>
          <w:szCs w:val="24"/>
        </w:rPr>
        <w:t>association</w:t>
      </w:r>
      <w:r w:rsidRPr="0059544F">
        <w:rPr>
          <w:rFonts w:ascii="Times New Roman" w:hAnsi="Times New Roman" w:cs="Times New Roman"/>
          <w:sz w:val="24"/>
          <w:szCs w:val="24"/>
        </w:rPr>
        <w:t xml:space="preserve"> of deprivation </w:t>
      </w:r>
      <w:r w:rsidR="003B6140" w:rsidRPr="0059544F">
        <w:rPr>
          <w:rFonts w:ascii="Times New Roman" w:hAnsi="Times New Roman" w:cs="Times New Roman"/>
          <w:sz w:val="24"/>
          <w:szCs w:val="24"/>
        </w:rPr>
        <w:t>and</w:t>
      </w:r>
      <w:r w:rsidRPr="0059544F">
        <w:rPr>
          <w:rFonts w:ascii="Times New Roman" w:hAnsi="Times New Roman" w:cs="Times New Roman"/>
          <w:sz w:val="24"/>
          <w:szCs w:val="24"/>
        </w:rPr>
        <w:t xml:space="preserve"> life expectancy at birth has remained high in males and worsened in females.</w:t>
      </w:r>
    </w:p>
    <w:p w14:paraId="35E146E9" w14:textId="53BEFA6C" w:rsidR="006A172C" w:rsidRPr="0059544F" w:rsidRDefault="000C5AFA" w:rsidP="00353EB5">
      <w:pPr>
        <w:pStyle w:val="ListParagraph"/>
        <w:numPr>
          <w:ilvl w:val="0"/>
          <w:numId w:val="5"/>
        </w:numPr>
        <w:jc w:val="both"/>
        <w:rPr>
          <w:rFonts w:ascii="Times New Roman" w:hAnsi="Times New Roman" w:cs="Times New Roman"/>
        </w:rPr>
      </w:pPr>
      <w:r w:rsidRPr="0059544F">
        <w:rPr>
          <w:rFonts w:ascii="Times New Roman" w:hAnsi="Times New Roman" w:cs="Times New Roman"/>
          <w:sz w:val="24"/>
          <w:szCs w:val="24"/>
        </w:rPr>
        <w:t>A new way of addressing the issue is needed, both in terms of improving evidence</w:t>
      </w:r>
      <w:r w:rsidR="00CF2720" w:rsidRPr="0059544F">
        <w:rPr>
          <w:rFonts w:ascii="Times New Roman" w:hAnsi="Times New Roman" w:cs="Times New Roman"/>
          <w:sz w:val="24"/>
          <w:szCs w:val="24"/>
        </w:rPr>
        <w:t>, developing strategies</w:t>
      </w:r>
      <w:r w:rsidR="00A22C23" w:rsidRPr="0059544F">
        <w:rPr>
          <w:rFonts w:ascii="Times New Roman" w:hAnsi="Times New Roman" w:cs="Times New Roman"/>
          <w:sz w:val="24"/>
          <w:szCs w:val="24"/>
        </w:rPr>
        <w:t>,</w:t>
      </w:r>
      <w:r w:rsidRPr="0059544F">
        <w:rPr>
          <w:rFonts w:ascii="Times New Roman" w:hAnsi="Times New Roman" w:cs="Times New Roman"/>
          <w:sz w:val="24"/>
          <w:szCs w:val="24"/>
        </w:rPr>
        <w:t xml:space="preserve"> and</w:t>
      </w:r>
      <w:r w:rsidR="00391259" w:rsidRPr="0059544F">
        <w:rPr>
          <w:rFonts w:ascii="Times New Roman" w:hAnsi="Times New Roman" w:cs="Times New Roman"/>
          <w:sz w:val="24"/>
          <w:szCs w:val="24"/>
        </w:rPr>
        <w:t xml:space="preserve"> the</w:t>
      </w:r>
      <w:r w:rsidRPr="0059544F">
        <w:rPr>
          <w:rFonts w:ascii="Times New Roman" w:hAnsi="Times New Roman" w:cs="Times New Roman"/>
          <w:sz w:val="24"/>
          <w:szCs w:val="24"/>
        </w:rPr>
        <w:t xml:space="preserve"> </w:t>
      </w:r>
      <w:r w:rsidR="00CF2720" w:rsidRPr="0059544F">
        <w:rPr>
          <w:rFonts w:ascii="Times New Roman" w:hAnsi="Times New Roman" w:cs="Times New Roman"/>
          <w:sz w:val="24"/>
          <w:szCs w:val="24"/>
        </w:rPr>
        <w:t xml:space="preserve">translation </w:t>
      </w:r>
      <w:r w:rsidR="008B0146" w:rsidRPr="0059544F">
        <w:rPr>
          <w:rFonts w:ascii="Times New Roman" w:hAnsi="Times New Roman" w:cs="Times New Roman"/>
          <w:sz w:val="24"/>
          <w:szCs w:val="24"/>
        </w:rPr>
        <w:t>of</w:t>
      </w:r>
      <w:r w:rsidR="00CF2720" w:rsidRPr="0059544F">
        <w:rPr>
          <w:rFonts w:ascii="Times New Roman" w:hAnsi="Times New Roman" w:cs="Times New Roman"/>
          <w:sz w:val="24"/>
          <w:szCs w:val="24"/>
        </w:rPr>
        <w:t xml:space="preserve"> policies that will bring about reductions in health inequalities</w:t>
      </w:r>
      <w:r w:rsidRPr="0059544F">
        <w:rPr>
          <w:rFonts w:ascii="Times New Roman" w:hAnsi="Times New Roman" w:cs="Times New Roman"/>
          <w:sz w:val="24"/>
          <w:szCs w:val="24"/>
        </w:rPr>
        <w:t>.</w:t>
      </w:r>
      <w:r w:rsidR="006A172C" w:rsidRPr="0059544F">
        <w:rPr>
          <w:rFonts w:ascii="Times New Roman" w:hAnsi="Times New Roman" w:cs="Times New Roman"/>
        </w:rPr>
        <w:br w:type="page"/>
      </w:r>
    </w:p>
    <w:p w14:paraId="375BEA48" w14:textId="77777777" w:rsidR="00CF2720" w:rsidRPr="0059544F" w:rsidRDefault="00CF2720" w:rsidP="00CF2720">
      <w:pPr>
        <w:jc w:val="center"/>
        <w:rPr>
          <w:rFonts w:ascii="Times New Roman" w:hAnsi="Times New Roman" w:cs="Times New Roman"/>
          <w:b/>
          <w:sz w:val="36"/>
          <w:szCs w:val="36"/>
        </w:rPr>
      </w:pPr>
      <w:r w:rsidRPr="0059544F">
        <w:rPr>
          <w:rFonts w:ascii="Times New Roman" w:hAnsi="Times New Roman" w:cs="Times New Roman"/>
          <w:b/>
          <w:sz w:val="36"/>
          <w:szCs w:val="36"/>
        </w:rPr>
        <w:lastRenderedPageBreak/>
        <w:t>Voting patterns, mortality, and health inequalities in England</w:t>
      </w:r>
    </w:p>
    <w:p w14:paraId="1562169F" w14:textId="77777777" w:rsidR="00E473E5" w:rsidRPr="0059544F" w:rsidRDefault="00E473E5" w:rsidP="00CD276D">
      <w:pPr>
        <w:spacing w:line="240" w:lineRule="auto"/>
        <w:jc w:val="both"/>
        <w:rPr>
          <w:rFonts w:ascii="Times New Roman" w:hAnsi="Times New Roman" w:cs="Times New Roman"/>
          <w:b/>
          <w:bCs/>
        </w:rPr>
      </w:pPr>
    </w:p>
    <w:p w14:paraId="4FEA9DD3" w14:textId="77630E9C" w:rsidR="0067465C" w:rsidRPr="0067465C" w:rsidRDefault="0067465C" w:rsidP="0067465C">
      <w:pPr>
        <w:rPr>
          <w:rStyle w:val="Strong"/>
          <w:rFonts w:ascii="Times New Roman" w:eastAsia="Times New Roman" w:hAnsi="Times New Roman" w:cs="Times New Roman"/>
          <w:color w:val="333333"/>
          <w:sz w:val="24"/>
          <w:szCs w:val="24"/>
          <w:bdr w:val="none" w:sz="0" w:space="0" w:color="auto" w:frame="1"/>
          <w:lang w:eastAsia="en-GB"/>
        </w:rPr>
      </w:pPr>
      <w:r>
        <w:rPr>
          <w:rStyle w:val="Strong"/>
          <w:rFonts w:ascii="Times New Roman" w:eastAsia="Times New Roman" w:hAnsi="Times New Roman" w:cs="Times New Roman"/>
          <w:color w:val="333333"/>
          <w:sz w:val="24"/>
          <w:szCs w:val="24"/>
          <w:bdr w:val="none" w:sz="0" w:space="0" w:color="auto" w:frame="1"/>
          <w:lang w:eastAsia="en-GB"/>
        </w:rPr>
        <w:t>Abstract</w:t>
      </w:r>
      <w:r w:rsidR="00A81D08">
        <w:rPr>
          <w:rStyle w:val="Strong"/>
          <w:rFonts w:ascii="Times New Roman" w:eastAsia="Times New Roman" w:hAnsi="Times New Roman" w:cs="Times New Roman"/>
          <w:color w:val="333333"/>
          <w:sz w:val="24"/>
          <w:szCs w:val="24"/>
          <w:bdr w:val="none" w:sz="0" w:space="0" w:color="auto" w:frame="1"/>
          <w:lang w:eastAsia="en-GB"/>
        </w:rPr>
        <w:t xml:space="preserve"> (244 words)</w:t>
      </w:r>
    </w:p>
    <w:p w14:paraId="2C580EE5" w14:textId="77777777" w:rsidR="0067465C" w:rsidRPr="00E769A6" w:rsidRDefault="0067465C" w:rsidP="0067465C">
      <w:pPr>
        <w:rPr>
          <w:rStyle w:val="Strong"/>
          <w:rFonts w:ascii="Times New Roman" w:eastAsia="Times New Roman" w:hAnsi="Times New Roman" w:cs="Times New Roman"/>
          <w:b w:val="0"/>
          <w:color w:val="333333"/>
          <w:sz w:val="24"/>
          <w:szCs w:val="24"/>
          <w:bdr w:val="none" w:sz="0" w:space="0" w:color="auto" w:frame="1"/>
          <w:lang w:eastAsia="en-GB"/>
        </w:rPr>
      </w:pPr>
      <w:r w:rsidRPr="00E769A6">
        <w:rPr>
          <w:rStyle w:val="Strong"/>
          <w:rFonts w:ascii="Times New Roman" w:eastAsia="Times New Roman" w:hAnsi="Times New Roman" w:cs="Times New Roman"/>
          <w:color w:val="333333"/>
          <w:sz w:val="24"/>
          <w:szCs w:val="24"/>
          <w:bdr w:val="none" w:sz="0" w:space="0" w:color="auto" w:frame="1"/>
          <w:lang w:eastAsia="en-GB"/>
        </w:rPr>
        <w:t>Objectives:</w:t>
      </w:r>
      <w:r w:rsidRPr="00E769A6">
        <w:rPr>
          <w:rStyle w:val="Strong"/>
          <w:rFonts w:ascii="Times New Roman" w:eastAsia="Times New Roman" w:hAnsi="Times New Roman" w:cs="Times New Roman"/>
          <w:b w:val="0"/>
          <w:color w:val="333333"/>
          <w:sz w:val="24"/>
          <w:szCs w:val="24"/>
          <w:bdr w:val="none" w:sz="0" w:space="0" w:color="auto" w:frame="1"/>
          <w:lang w:eastAsia="en-GB"/>
        </w:rPr>
        <w:t xml:space="preserve"> To replicate an analysis conducted just prior to the 1997 UK General Election on the relationship between voting patterns at the constituency level, correlations between voting patterns, measured inequality, and premature mortality.</w:t>
      </w:r>
    </w:p>
    <w:p w14:paraId="3F56B53C" w14:textId="77777777" w:rsidR="0067465C" w:rsidRPr="00E769A6" w:rsidRDefault="0067465C" w:rsidP="0067465C">
      <w:pPr>
        <w:rPr>
          <w:rStyle w:val="Strong"/>
          <w:rFonts w:ascii="Times New Roman" w:eastAsia="Times New Roman" w:hAnsi="Times New Roman" w:cs="Times New Roman"/>
          <w:b w:val="0"/>
          <w:color w:val="333333"/>
          <w:sz w:val="24"/>
          <w:szCs w:val="24"/>
          <w:bdr w:val="none" w:sz="0" w:space="0" w:color="auto" w:frame="1"/>
          <w:lang w:eastAsia="en-GB"/>
        </w:rPr>
      </w:pPr>
      <w:r w:rsidRPr="00E769A6">
        <w:rPr>
          <w:rStyle w:val="Strong"/>
          <w:rFonts w:ascii="Times New Roman" w:eastAsia="Times New Roman" w:hAnsi="Times New Roman" w:cs="Times New Roman"/>
          <w:color w:val="333333"/>
          <w:sz w:val="24"/>
          <w:szCs w:val="24"/>
          <w:bdr w:val="none" w:sz="0" w:space="0" w:color="auto" w:frame="1"/>
          <w:lang w:eastAsia="en-GB"/>
        </w:rPr>
        <w:t>Design:</w:t>
      </w:r>
      <w:r w:rsidRPr="00E769A6">
        <w:rPr>
          <w:rStyle w:val="Strong"/>
          <w:rFonts w:ascii="Times New Roman" w:eastAsia="Times New Roman" w:hAnsi="Times New Roman" w:cs="Times New Roman"/>
          <w:b w:val="0"/>
          <w:color w:val="333333"/>
          <w:sz w:val="24"/>
          <w:szCs w:val="24"/>
          <w:bdr w:val="none" w:sz="0" w:space="0" w:color="auto" w:frame="1"/>
          <w:lang w:eastAsia="en-GB"/>
        </w:rPr>
        <w:t xml:space="preserve"> Observational study using data from the Office of National Statistics.</w:t>
      </w:r>
    </w:p>
    <w:p w14:paraId="7B8521EF" w14:textId="77777777" w:rsidR="0067465C" w:rsidRPr="00E769A6" w:rsidRDefault="0067465C" w:rsidP="0067465C">
      <w:pPr>
        <w:rPr>
          <w:rStyle w:val="Strong"/>
          <w:rFonts w:ascii="Times New Roman" w:eastAsia="Times New Roman" w:hAnsi="Times New Roman" w:cs="Times New Roman"/>
          <w:b w:val="0"/>
          <w:color w:val="333333"/>
          <w:sz w:val="24"/>
          <w:szCs w:val="24"/>
          <w:bdr w:val="none" w:sz="0" w:space="0" w:color="auto" w:frame="1"/>
          <w:lang w:eastAsia="en-GB"/>
        </w:rPr>
      </w:pPr>
      <w:r w:rsidRPr="00E769A6">
        <w:rPr>
          <w:rStyle w:val="Strong"/>
          <w:rFonts w:ascii="Times New Roman" w:eastAsia="Times New Roman" w:hAnsi="Times New Roman" w:cs="Times New Roman"/>
          <w:color w:val="333333"/>
          <w:sz w:val="24"/>
          <w:szCs w:val="24"/>
          <w:bdr w:val="none" w:sz="0" w:space="0" w:color="auto" w:frame="1"/>
          <w:lang w:eastAsia="en-GB"/>
        </w:rPr>
        <w:t>Setting:</w:t>
      </w:r>
      <w:r w:rsidRPr="00E769A6">
        <w:rPr>
          <w:rStyle w:val="Strong"/>
          <w:rFonts w:ascii="Times New Roman" w:eastAsia="Times New Roman" w:hAnsi="Times New Roman" w:cs="Times New Roman"/>
          <w:b w:val="0"/>
          <w:color w:val="333333"/>
          <w:sz w:val="24"/>
          <w:szCs w:val="24"/>
          <w:bdr w:val="none" w:sz="0" w:space="0" w:color="auto" w:frame="1"/>
          <w:lang w:eastAsia="en-GB"/>
        </w:rPr>
        <w:t xml:space="preserve"> England, UK.</w:t>
      </w:r>
    </w:p>
    <w:p w14:paraId="1C524FB6" w14:textId="2A45ABA2" w:rsidR="0067465C" w:rsidRPr="00E769A6" w:rsidRDefault="0067465C" w:rsidP="0067465C">
      <w:pPr>
        <w:rPr>
          <w:rStyle w:val="Strong"/>
          <w:rFonts w:ascii="Times New Roman" w:eastAsia="Times New Roman" w:hAnsi="Times New Roman" w:cs="Times New Roman"/>
          <w:b w:val="0"/>
          <w:color w:val="333333"/>
          <w:sz w:val="24"/>
          <w:szCs w:val="24"/>
          <w:bdr w:val="none" w:sz="0" w:space="0" w:color="auto" w:frame="1"/>
          <w:lang w:eastAsia="en-GB"/>
        </w:rPr>
      </w:pPr>
      <w:r w:rsidRPr="00E769A6">
        <w:rPr>
          <w:rStyle w:val="Strong"/>
          <w:rFonts w:ascii="Times New Roman" w:eastAsia="Times New Roman" w:hAnsi="Times New Roman" w:cs="Times New Roman"/>
          <w:color w:val="333333"/>
          <w:sz w:val="24"/>
          <w:szCs w:val="24"/>
          <w:bdr w:val="none" w:sz="0" w:space="0" w:color="auto" w:frame="1"/>
          <w:lang w:eastAsia="en-GB"/>
        </w:rPr>
        <w:t>Participants:</w:t>
      </w:r>
      <w:r w:rsidRPr="00E769A6">
        <w:rPr>
          <w:rStyle w:val="Strong"/>
          <w:rFonts w:ascii="Times New Roman" w:eastAsia="Times New Roman" w:hAnsi="Times New Roman" w:cs="Times New Roman"/>
          <w:b w:val="0"/>
          <w:color w:val="333333"/>
          <w:sz w:val="24"/>
          <w:szCs w:val="24"/>
          <w:bdr w:val="none" w:sz="0" w:space="0" w:color="auto" w:frame="1"/>
          <w:lang w:eastAsia="en-GB"/>
        </w:rPr>
        <w:t xml:space="preserve"> The health and mortality co-variates come from the English population across multiple publicly available datasets</w:t>
      </w:r>
      <w:r>
        <w:rPr>
          <w:rStyle w:val="Strong"/>
          <w:rFonts w:ascii="Times New Roman" w:eastAsia="Times New Roman" w:hAnsi="Times New Roman" w:cs="Times New Roman"/>
          <w:b w:val="0"/>
          <w:color w:val="333333"/>
          <w:sz w:val="24"/>
          <w:szCs w:val="24"/>
          <w:bdr w:val="none" w:sz="0" w:space="0" w:color="auto" w:frame="1"/>
          <w:lang w:eastAsia="en-GB"/>
        </w:rPr>
        <w:t xml:space="preserve"> from the Office of National Statistics</w:t>
      </w:r>
      <w:r w:rsidRPr="00E769A6">
        <w:rPr>
          <w:rStyle w:val="Strong"/>
          <w:rFonts w:ascii="Times New Roman" w:eastAsia="Times New Roman" w:hAnsi="Times New Roman" w:cs="Times New Roman"/>
          <w:b w:val="0"/>
          <w:color w:val="333333"/>
          <w:sz w:val="24"/>
          <w:szCs w:val="24"/>
          <w:bdr w:val="none" w:sz="0" w:space="0" w:color="auto" w:frame="1"/>
          <w:lang w:eastAsia="en-GB"/>
        </w:rPr>
        <w:t xml:space="preserve"> and are cross-tabulated against members of the public who voted in the 2019 UK General Election in constituencies in England.</w:t>
      </w:r>
    </w:p>
    <w:p w14:paraId="593EB8A4" w14:textId="052A9F87" w:rsidR="0067465C" w:rsidRPr="00E769A6" w:rsidRDefault="0067465C" w:rsidP="0067465C">
      <w:pPr>
        <w:rPr>
          <w:rStyle w:val="Strong"/>
          <w:rFonts w:ascii="Times New Roman" w:eastAsia="Times New Roman" w:hAnsi="Times New Roman" w:cs="Times New Roman"/>
          <w:b w:val="0"/>
          <w:color w:val="333333"/>
          <w:sz w:val="24"/>
          <w:szCs w:val="24"/>
          <w:bdr w:val="none" w:sz="0" w:space="0" w:color="auto" w:frame="1"/>
          <w:lang w:eastAsia="en-GB"/>
        </w:rPr>
      </w:pPr>
      <w:r w:rsidRPr="00E769A6">
        <w:rPr>
          <w:rStyle w:val="Strong"/>
          <w:rFonts w:ascii="Times New Roman" w:eastAsia="Times New Roman" w:hAnsi="Times New Roman" w:cs="Times New Roman"/>
          <w:color w:val="333333"/>
          <w:sz w:val="24"/>
          <w:szCs w:val="24"/>
          <w:bdr w:val="none" w:sz="0" w:space="0" w:color="auto" w:frame="1"/>
          <w:lang w:eastAsia="en-GB"/>
        </w:rPr>
        <w:t>Main Outcome Measures:</w:t>
      </w:r>
      <w:r w:rsidRPr="00E769A6">
        <w:rPr>
          <w:rStyle w:val="Strong"/>
          <w:rFonts w:ascii="Times New Roman" w:eastAsia="Times New Roman" w:hAnsi="Times New Roman" w:cs="Times New Roman"/>
          <w:b w:val="0"/>
          <w:color w:val="333333"/>
          <w:sz w:val="24"/>
          <w:szCs w:val="24"/>
          <w:bdr w:val="none" w:sz="0" w:space="0" w:color="auto" w:frame="1"/>
          <w:lang w:eastAsia="en-GB"/>
        </w:rPr>
        <w:t xml:space="preserve"> Age-standardised mortality rate (ASMR) for premature deaths</w:t>
      </w:r>
      <w:r w:rsidR="00E17C9E">
        <w:rPr>
          <w:rStyle w:val="Strong"/>
          <w:rFonts w:ascii="Times New Roman" w:eastAsia="Times New Roman" w:hAnsi="Times New Roman" w:cs="Times New Roman"/>
          <w:b w:val="0"/>
          <w:color w:val="333333"/>
          <w:sz w:val="24"/>
          <w:szCs w:val="24"/>
          <w:bdr w:val="none" w:sz="0" w:space="0" w:color="auto" w:frame="1"/>
          <w:lang w:eastAsia="en-GB"/>
        </w:rPr>
        <w:t xml:space="preserve"> for 2021</w:t>
      </w:r>
      <w:r w:rsidRPr="00E769A6">
        <w:rPr>
          <w:rStyle w:val="Strong"/>
          <w:rFonts w:ascii="Times New Roman" w:eastAsia="Times New Roman" w:hAnsi="Times New Roman" w:cs="Times New Roman"/>
          <w:b w:val="0"/>
          <w:color w:val="333333"/>
          <w:sz w:val="24"/>
          <w:szCs w:val="24"/>
          <w:bdr w:val="none" w:sz="0" w:space="0" w:color="auto" w:frame="1"/>
          <w:lang w:eastAsia="en-GB"/>
        </w:rPr>
        <w:t>, Health De</w:t>
      </w:r>
      <w:r w:rsidR="00E17C9E" w:rsidRPr="00E769A6">
        <w:rPr>
          <w:rStyle w:val="Strong"/>
          <w:rFonts w:ascii="Times New Roman" w:eastAsia="Times New Roman" w:hAnsi="Times New Roman" w:cs="Times New Roman"/>
          <w:b w:val="0"/>
          <w:color w:val="333333"/>
          <w:sz w:val="24"/>
          <w:szCs w:val="24"/>
          <w:bdr w:val="none" w:sz="0" w:space="0" w:color="auto" w:frame="1"/>
          <w:lang w:eastAsia="en-GB"/>
        </w:rPr>
        <w:t xml:space="preserve">privation and Disability (HDD) </w:t>
      </w:r>
      <w:r w:rsidR="00E17C9E">
        <w:rPr>
          <w:rStyle w:val="Strong"/>
          <w:rFonts w:ascii="Times New Roman" w:eastAsia="Times New Roman" w:hAnsi="Times New Roman" w:cs="Times New Roman"/>
          <w:b w:val="0"/>
          <w:color w:val="333333"/>
          <w:sz w:val="24"/>
          <w:szCs w:val="24"/>
          <w:bdr w:val="none" w:sz="0" w:space="0" w:color="auto" w:frame="1"/>
          <w:lang w:eastAsia="en-GB"/>
        </w:rPr>
        <w:t xml:space="preserve">and </w:t>
      </w:r>
      <w:r w:rsidRPr="00E769A6">
        <w:rPr>
          <w:rStyle w:val="Strong"/>
          <w:rFonts w:ascii="Times New Roman" w:eastAsia="Times New Roman" w:hAnsi="Times New Roman" w:cs="Times New Roman"/>
          <w:b w:val="0"/>
          <w:color w:val="333333"/>
          <w:sz w:val="24"/>
          <w:szCs w:val="24"/>
          <w:bdr w:val="none" w:sz="0" w:space="0" w:color="auto" w:frame="1"/>
          <w:lang w:eastAsia="en-GB"/>
        </w:rPr>
        <w:t>Index of Multiple Deprivation (IMD)</w:t>
      </w:r>
      <w:r w:rsidR="00E17C9E">
        <w:rPr>
          <w:rStyle w:val="Strong"/>
          <w:rFonts w:ascii="Times New Roman" w:eastAsia="Times New Roman" w:hAnsi="Times New Roman" w:cs="Times New Roman"/>
          <w:b w:val="0"/>
          <w:color w:val="333333"/>
          <w:sz w:val="24"/>
          <w:szCs w:val="24"/>
          <w:bdr w:val="none" w:sz="0" w:space="0" w:color="auto" w:frame="1"/>
          <w:lang w:eastAsia="en-GB"/>
        </w:rPr>
        <w:t xml:space="preserve"> for 2019</w:t>
      </w:r>
      <w:r w:rsidRPr="00E769A6">
        <w:rPr>
          <w:rStyle w:val="Strong"/>
          <w:rFonts w:ascii="Times New Roman" w:eastAsia="Times New Roman" w:hAnsi="Times New Roman" w:cs="Times New Roman"/>
          <w:b w:val="0"/>
          <w:color w:val="333333"/>
          <w:sz w:val="24"/>
          <w:szCs w:val="24"/>
          <w:bdr w:val="none" w:sz="0" w:space="0" w:color="auto" w:frame="1"/>
          <w:lang w:eastAsia="en-GB"/>
        </w:rPr>
        <w:t>, Slope Indices of Inequality</w:t>
      </w:r>
      <w:r w:rsidR="00E17C9E">
        <w:rPr>
          <w:rStyle w:val="Strong"/>
          <w:rFonts w:ascii="Times New Roman" w:eastAsia="Times New Roman" w:hAnsi="Times New Roman" w:cs="Times New Roman"/>
          <w:b w:val="0"/>
          <w:color w:val="333333"/>
          <w:sz w:val="24"/>
          <w:szCs w:val="24"/>
          <w:bdr w:val="none" w:sz="0" w:space="0" w:color="auto" w:frame="1"/>
          <w:lang w:eastAsia="en-GB"/>
        </w:rPr>
        <w:t xml:space="preserve"> (2001-</w:t>
      </w:r>
      <w:r w:rsidR="003A657F">
        <w:rPr>
          <w:rStyle w:val="Strong"/>
          <w:rFonts w:ascii="Times New Roman" w:eastAsia="Times New Roman" w:hAnsi="Times New Roman" w:cs="Times New Roman"/>
          <w:b w:val="0"/>
          <w:color w:val="333333"/>
          <w:sz w:val="24"/>
          <w:szCs w:val="24"/>
          <w:bdr w:val="none" w:sz="0" w:space="0" w:color="auto" w:frame="1"/>
          <w:lang w:eastAsia="en-GB"/>
        </w:rPr>
        <w:t>20)</w:t>
      </w:r>
      <w:r w:rsidRPr="00E769A6">
        <w:rPr>
          <w:rStyle w:val="Strong"/>
          <w:rFonts w:ascii="Times New Roman" w:eastAsia="Times New Roman" w:hAnsi="Times New Roman" w:cs="Times New Roman"/>
          <w:b w:val="0"/>
          <w:color w:val="333333"/>
          <w:sz w:val="24"/>
          <w:szCs w:val="24"/>
          <w:bdr w:val="none" w:sz="0" w:space="0" w:color="auto" w:frame="1"/>
          <w:lang w:eastAsia="en-GB"/>
        </w:rPr>
        <w:t>, Healthy Life Expectancy</w:t>
      </w:r>
      <w:r w:rsidR="003A657F">
        <w:rPr>
          <w:rStyle w:val="Strong"/>
          <w:rFonts w:ascii="Times New Roman" w:eastAsia="Times New Roman" w:hAnsi="Times New Roman" w:cs="Times New Roman"/>
          <w:b w:val="0"/>
          <w:color w:val="333333"/>
          <w:sz w:val="24"/>
          <w:szCs w:val="24"/>
          <w:bdr w:val="none" w:sz="0" w:space="0" w:color="auto" w:frame="1"/>
          <w:lang w:eastAsia="en-GB"/>
        </w:rPr>
        <w:t xml:space="preserve"> (2011-20)</w:t>
      </w:r>
      <w:r w:rsidRPr="00E769A6">
        <w:rPr>
          <w:rStyle w:val="Strong"/>
          <w:rFonts w:ascii="Times New Roman" w:eastAsia="Times New Roman" w:hAnsi="Times New Roman" w:cs="Times New Roman"/>
          <w:b w:val="0"/>
          <w:color w:val="333333"/>
          <w:sz w:val="24"/>
          <w:szCs w:val="24"/>
          <w:bdr w:val="none" w:sz="0" w:space="0" w:color="auto" w:frame="1"/>
          <w:lang w:eastAsia="en-GB"/>
        </w:rPr>
        <w:t>.</w:t>
      </w:r>
    </w:p>
    <w:p w14:paraId="159DC971" w14:textId="1FEDFE22" w:rsidR="0067465C" w:rsidRPr="00E769A6" w:rsidRDefault="0067465C" w:rsidP="0067465C">
      <w:pPr>
        <w:rPr>
          <w:rStyle w:val="Strong"/>
          <w:rFonts w:ascii="Times New Roman" w:eastAsia="Times New Roman" w:hAnsi="Times New Roman" w:cs="Times New Roman"/>
          <w:b w:val="0"/>
          <w:color w:val="333333"/>
          <w:sz w:val="24"/>
          <w:szCs w:val="24"/>
          <w:bdr w:val="none" w:sz="0" w:space="0" w:color="auto" w:frame="1"/>
          <w:lang w:eastAsia="en-GB"/>
        </w:rPr>
      </w:pPr>
      <w:r w:rsidRPr="00E769A6">
        <w:rPr>
          <w:rStyle w:val="Strong"/>
          <w:rFonts w:ascii="Times New Roman" w:eastAsia="Times New Roman" w:hAnsi="Times New Roman" w:cs="Times New Roman"/>
          <w:color w:val="333333"/>
          <w:sz w:val="24"/>
          <w:szCs w:val="24"/>
          <w:bdr w:val="none" w:sz="0" w:space="0" w:color="auto" w:frame="1"/>
          <w:lang w:eastAsia="en-GB"/>
        </w:rPr>
        <w:t>Results:</w:t>
      </w:r>
      <w:r w:rsidRPr="00E769A6">
        <w:rPr>
          <w:rStyle w:val="Strong"/>
          <w:rFonts w:ascii="Times New Roman" w:eastAsia="Times New Roman" w:hAnsi="Times New Roman" w:cs="Times New Roman"/>
          <w:b w:val="0"/>
          <w:color w:val="333333"/>
          <w:sz w:val="24"/>
          <w:szCs w:val="24"/>
          <w:bdr w:val="none" w:sz="0" w:space="0" w:color="auto" w:frame="1"/>
          <w:lang w:eastAsia="en-GB"/>
        </w:rPr>
        <w:t xml:space="preserve"> When observing the proportion of the eligible vote for Labour at the constituency level, there was a strong correlation with higher ASMR in both males (r=0.707, p&lt;0.0001) and females (r=0.6505, p&lt;0.0001). There is a strong correlation between Labour vote share ranks and deprivation, with Spearman’s rank correlation coefficients of </w:t>
      </w:r>
      <w:r w:rsidRPr="00E769A6">
        <w:rPr>
          <w:rStyle w:val="Strong"/>
          <w:rFonts w:ascii="Cambria Math" w:eastAsia="Times New Roman" w:hAnsi="Cambria Math" w:cs="Cambria Math"/>
          <w:b w:val="0"/>
          <w:color w:val="333333"/>
          <w:sz w:val="24"/>
          <w:szCs w:val="24"/>
          <w:bdr w:val="none" w:sz="0" w:space="0" w:color="auto" w:frame="1"/>
          <w:lang w:eastAsia="en-GB"/>
        </w:rPr>
        <w:t>𝜌</w:t>
      </w:r>
      <w:r w:rsidRPr="00E769A6">
        <w:rPr>
          <w:rStyle w:val="Strong"/>
          <w:rFonts w:ascii="Times New Roman" w:eastAsia="Times New Roman" w:hAnsi="Times New Roman" w:cs="Times New Roman"/>
          <w:b w:val="0"/>
          <w:color w:val="333333"/>
          <w:sz w:val="24"/>
          <w:szCs w:val="24"/>
          <w:bdr w:val="none" w:sz="0" w:space="0" w:color="auto" w:frame="1"/>
          <w:lang w:eastAsia="en-GB"/>
        </w:rPr>
        <w:t xml:space="preserve">=-0.687 (p&lt;0.0001) for deprivation as measured by the HDD and </w:t>
      </w:r>
      <w:r w:rsidRPr="00E769A6">
        <w:rPr>
          <w:rStyle w:val="Strong"/>
          <w:rFonts w:ascii="Cambria Math" w:eastAsia="Times New Roman" w:hAnsi="Cambria Math" w:cs="Cambria Math"/>
          <w:b w:val="0"/>
          <w:color w:val="333333"/>
          <w:sz w:val="24"/>
          <w:szCs w:val="24"/>
          <w:bdr w:val="none" w:sz="0" w:space="0" w:color="auto" w:frame="1"/>
          <w:lang w:eastAsia="en-GB"/>
        </w:rPr>
        <w:t>𝜌</w:t>
      </w:r>
      <w:r w:rsidRPr="00E769A6">
        <w:rPr>
          <w:rStyle w:val="Strong"/>
          <w:rFonts w:ascii="Times New Roman" w:eastAsia="Times New Roman" w:hAnsi="Times New Roman" w:cs="Times New Roman"/>
          <w:b w:val="0"/>
          <w:color w:val="333333"/>
          <w:sz w:val="24"/>
          <w:szCs w:val="24"/>
          <w:bdr w:val="none" w:sz="0" w:space="0" w:color="auto" w:frame="1"/>
          <w:lang w:eastAsia="en-GB"/>
        </w:rPr>
        <w:t>=-0.695 (p&lt;0.0001) for the IMD ranks.</w:t>
      </w:r>
      <w:r>
        <w:rPr>
          <w:rStyle w:val="Strong"/>
          <w:rFonts w:ascii="Times New Roman" w:eastAsia="Times New Roman" w:hAnsi="Times New Roman" w:cs="Times New Roman"/>
          <w:b w:val="0"/>
          <w:color w:val="333333"/>
          <w:sz w:val="24"/>
          <w:szCs w:val="24"/>
          <w:bdr w:val="none" w:sz="0" w:space="0" w:color="auto" w:frame="1"/>
          <w:lang w:eastAsia="en-GB"/>
        </w:rPr>
        <w:t xml:space="preserve"> </w:t>
      </w:r>
      <w:r w:rsidRPr="00E769A6">
        <w:rPr>
          <w:rStyle w:val="Strong"/>
          <w:rFonts w:ascii="Times New Roman" w:eastAsia="Times New Roman" w:hAnsi="Times New Roman" w:cs="Times New Roman"/>
          <w:b w:val="0"/>
          <w:color w:val="333333"/>
          <w:sz w:val="24"/>
          <w:szCs w:val="24"/>
          <w:bdr w:val="none" w:sz="0" w:space="0" w:color="auto" w:frame="1"/>
          <w:lang w:eastAsia="en-GB"/>
        </w:rPr>
        <w:t xml:space="preserve">Slope indices of inequality </w:t>
      </w:r>
      <w:r w:rsidR="00A81D08">
        <w:rPr>
          <w:rStyle w:val="Strong"/>
          <w:rFonts w:ascii="Times New Roman" w:eastAsia="Times New Roman" w:hAnsi="Times New Roman" w:cs="Times New Roman"/>
          <w:b w:val="0"/>
          <w:color w:val="333333"/>
          <w:sz w:val="24"/>
          <w:szCs w:val="24"/>
          <w:bdr w:val="none" w:sz="0" w:space="0" w:color="auto" w:frame="1"/>
          <w:lang w:eastAsia="en-GB"/>
        </w:rPr>
        <w:t xml:space="preserve">(SII) </w:t>
      </w:r>
      <w:r w:rsidRPr="00E769A6">
        <w:rPr>
          <w:rStyle w:val="Strong"/>
          <w:rFonts w:ascii="Times New Roman" w:eastAsia="Times New Roman" w:hAnsi="Times New Roman" w:cs="Times New Roman"/>
          <w:b w:val="0"/>
          <w:color w:val="333333"/>
          <w:sz w:val="24"/>
          <w:szCs w:val="24"/>
          <w:bdr w:val="none" w:sz="0" w:space="0" w:color="auto" w:frame="1"/>
          <w:lang w:eastAsia="en-GB"/>
        </w:rPr>
        <w:t>remain high for males and are increasing for females. Healthy life expectancies remain stratified, and differentials across deprivation remain wide and unchanged.</w:t>
      </w:r>
    </w:p>
    <w:p w14:paraId="46E2A71B" w14:textId="77777777" w:rsidR="0067465C" w:rsidRPr="00E769A6" w:rsidRDefault="0067465C" w:rsidP="0067465C">
      <w:pPr>
        <w:rPr>
          <w:rStyle w:val="Strong"/>
          <w:rFonts w:ascii="Times New Roman" w:eastAsia="Times New Roman" w:hAnsi="Times New Roman" w:cs="Times New Roman"/>
          <w:b w:val="0"/>
          <w:color w:val="333333"/>
          <w:sz w:val="24"/>
          <w:szCs w:val="24"/>
          <w:bdr w:val="none" w:sz="0" w:space="0" w:color="auto" w:frame="1"/>
          <w:lang w:eastAsia="en-GB"/>
        </w:rPr>
      </w:pPr>
      <w:r w:rsidRPr="00E769A6">
        <w:rPr>
          <w:rStyle w:val="Strong"/>
          <w:rFonts w:ascii="Times New Roman" w:eastAsia="Times New Roman" w:hAnsi="Times New Roman" w:cs="Times New Roman"/>
          <w:color w:val="333333"/>
          <w:sz w:val="24"/>
          <w:szCs w:val="24"/>
          <w:bdr w:val="none" w:sz="0" w:space="0" w:color="auto" w:frame="1"/>
          <w:lang w:eastAsia="en-GB"/>
        </w:rPr>
        <w:t xml:space="preserve">Conclusions: </w:t>
      </w:r>
      <w:r w:rsidRPr="00E769A6">
        <w:rPr>
          <w:rStyle w:val="Strong"/>
          <w:rFonts w:ascii="Times New Roman" w:eastAsia="Times New Roman" w:hAnsi="Times New Roman" w:cs="Times New Roman"/>
          <w:b w:val="0"/>
          <w:color w:val="333333"/>
          <w:sz w:val="24"/>
          <w:szCs w:val="24"/>
          <w:bdr w:val="none" w:sz="0" w:space="0" w:color="auto" w:frame="1"/>
          <w:lang w:eastAsia="en-GB"/>
        </w:rPr>
        <w:t>Health inequalities across constituencies and socio-economic indicators such as IMD remain high. New approaches are likely to be required to reduce inequalities in the UK.</w:t>
      </w:r>
    </w:p>
    <w:p w14:paraId="1593C2B9" w14:textId="72236616" w:rsidR="001C1A2E" w:rsidRDefault="0067465C">
      <w:pPr>
        <w:rPr>
          <w:rFonts w:ascii="Times New Roman" w:hAnsi="Times New Roman" w:cs="Times New Roman"/>
          <w:b/>
          <w:color w:val="000000" w:themeColor="text1"/>
          <w:sz w:val="24"/>
          <w:szCs w:val="24"/>
        </w:rPr>
      </w:pPr>
      <w:r w:rsidRPr="00E769A6">
        <w:rPr>
          <w:rStyle w:val="Strong"/>
          <w:rFonts w:ascii="Times New Roman" w:eastAsia="Times New Roman" w:hAnsi="Times New Roman" w:cs="Times New Roman"/>
          <w:color w:val="333333"/>
          <w:sz w:val="24"/>
          <w:szCs w:val="24"/>
          <w:bdr w:val="none" w:sz="0" w:space="0" w:color="auto" w:frame="1"/>
          <w:lang w:eastAsia="en-GB"/>
        </w:rPr>
        <w:t>Trial Registration:</w:t>
      </w:r>
      <w:r w:rsidRPr="00E769A6">
        <w:rPr>
          <w:rStyle w:val="Strong"/>
          <w:rFonts w:ascii="Times New Roman" w:eastAsia="Times New Roman" w:hAnsi="Times New Roman" w:cs="Times New Roman"/>
          <w:b w:val="0"/>
          <w:color w:val="333333"/>
          <w:sz w:val="24"/>
          <w:szCs w:val="24"/>
          <w:bdr w:val="none" w:sz="0" w:space="0" w:color="auto" w:frame="1"/>
          <w:lang w:eastAsia="en-GB"/>
        </w:rPr>
        <w:t xml:space="preserve"> N/A.</w:t>
      </w:r>
      <w:r w:rsidR="001C1A2E" w:rsidRPr="00E769A6">
        <w:rPr>
          <w:rFonts w:ascii="Times New Roman" w:hAnsi="Times New Roman" w:cs="Times New Roman"/>
          <w:color w:val="000000" w:themeColor="text1"/>
          <w:sz w:val="24"/>
          <w:szCs w:val="24"/>
        </w:rPr>
        <w:br w:type="page"/>
      </w:r>
    </w:p>
    <w:p w14:paraId="733CFCAF" w14:textId="45C0EEBE" w:rsidR="006A172C" w:rsidRPr="0059544F" w:rsidRDefault="00593C75" w:rsidP="00484792">
      <w:pPr>
        <w:spacing w:line="360" w:lineRule="auto"/>
        <w:rPr>
          <w:rFonts w:ascii="Times New Roman" w:hAnsi="Times New Roman" w:cs="Times New Roman"/>
          <w:color w:val="000000" w:themeColor="text1"/>
          <w:sz w:val="24"/>
          <w:szCs w:val="24"/>
        </w:rPr>
      </w:pPr>
      <w:r w:rsidRPr="0059544F">
        <w:rPr>
          <w:rFonts w:ascii="Times New Roman" w:hAnsi="Times New Roman" w:cs="Times New Roman"/>
          <w:b/>
          <w:color w:val="000000" w:themeColor="text1"/>
          <w:sz w:val="24"/>
          <w:szCs w:val="24"/>
        </w:rPr>
        <w:lastRenderedPageBreak/>
        <w:t>Introduction</w:t>
      </w:r>
    </w:p>
    <w:p w14:paraId="1B7F68F5" w14:textId="381A79E6" w:rsidR="002467FA" w:rsidRPr="0059544F" w:rsidRDefault="00A4616C" w:rsidP="00484792">
      <w:pPr>
        <w:spacing w:line="360" w:lineRule="auto"/>
        <w:jc w:val="both"/>
        <w:rPr>
          <w:rFonts w:ascii="Times New Roman" w:hAnsi="Times New Roman" w:cs="Times New Roman"/>
          <w:color w:val="000000" w:themeColor="text1"/>
          <w:sz w:val="24"/>
          <w:szCs w:val="24"/>
        </w:rPr>
      </w:pPr>
      <w:r w:rsidRPr="0059544F">
        <w:rPr>
          <w:rFonts w:ascii="Times New Roman" w:hAnsi="Times New Roman" w:cs="Times New Roman"/>
          <w:color w:val="000000" w:themeColor="text1"/>
          <w:sz w:val="24"/>
          <w:szCs w:val="24"/>
        </w:rPr>
        <w:t xml:space="preserve">In the </w:t>
      </w:r>
      <w:r w:rsidR="00742DA2" w:rsidRPr="0059544F">
        <w:rPr>
          <w:rFonts w:ascii="Times New Roman" w:hAnsi="Times New Roman" w:cs="Times New Roman"/>
          <w:color w:val="000000" w:themeColor="text1"/>
          <w:sz w:val="24"/>
          <w:szCs w:val="24"/>
        </w:rPr>
        <w:t>lead-up to the 1997 election, the BMJ published an article looking at</w:t>
      </w:r>
      <w:r w:rsidR="00121855" w:rsidRPr="0059544F">
        <w:rPr>
          <w:rFonts w:ascii="Times New Roman" w:hAnsi="Times New Roman" w:cs="Times New Roman"/>
          <w:color w:val="000000" w:themeColor="text1"/>
          <w:sz w:val="24"/>
          <w:szCs w:val="24"/>
        </w:rPr>
        <w:t xml:space="preserve"> the relationship between mortality rates</w:t>
      </w:r>
      <w:r w:rsidR="00E13096" w:rsidRPr="0059544F">
        <w:rPr>
          <w:rFonts w:ascii="Times New Roman" w:hAnsi="Times New Roman" w:cs="Times New Roman"/>
          <w:color w:val="000000" w:themeColor="text1"/>
          <w:sz w:val="24"/>
          <w:szCs w:val="24"/>
        </w:rPr>
        <w:t>, deprivation,</w:t>
      </w:r>
      <w:r w:rsidR="00121855" w:rsidRPr="0059544F">
        <w:rPr>
          <w:rFonts w:ascii="Times New Roman" w:hAnsi="Times New Roman" w:cs="Times New Roman"/>
          <w:color w:val="000000" w:themeColor="text1"/>
          <w:sz w:val="24"/>
          <w:szCs w:val="24"/>
        </w:rPr>
        <w:t xml:space="preserve"> and voting patterns in Engl</w:t>
      </w:r>
      <w:r w:rsidR="00A13574" w:rsidRPr="0059544F">
        <w:rPr>
          <w:rFonts w:ascii="Times New Roman" w:hAnsi="Times New Roman" w:cs="Times New Roman"/>
          <w:color w:val="000000" w:themeColor="text1"/>
          <w:sz w:val="24"/>
          <w:szCs w:val="24"/>
        </w:rPr>
        <w:t>ish</w:t>
      </w:r>
      <w:r w:rsidR="00121855" w:rsidRPr="0059544F">
        <w:rPr>
          <w:rFonts w:ascii="Times New Roman" w:hAnsi="Times New Roman" w:cs="Times New Roman"/>
          <w:color w:val="000000" w:themeColor="text1"/>
          <w:sz w:val="24"/>
          <w:szCs w:val="24"/>
        </w:rPr>
        <w:t xml:space="preserve"> and </w:t>
      </w:r>
      <w:r w:rsidR="00A13574" w:rsidRPr="0059544F">
        <w:rPr>
          <w:rFonts w:ascii="Times New Roman" w:hAnsi="Times New Roman" w:cs="Times New Roman"/>
          <w:color w:val="000000" w:themeColor="text1"/>
          <w:sz w:val="24"/>
          <w:szCs w:val="24"/>
        </w:rPr>
        <w:t xml:space="preserve">Welsh constituencies during the three prior electoral cycles </w:t>
      </w:r>
      <w:r w:rsidR="00E13096" w:rsidRPr="0059544F">
        <w:rPr>
          <w:rFonts w:ascii="Times New Roman" w:hAnsi="Times New Roman" w:cs="Times New Roman"/>
          <w:color w:val="000000" w:themeColor="text1"/>
          <w:sz w:val="24"/>
          <w:szCs w:val="24"/>
        </w:rPr>
        <w:t>of</w:t>
      </w:r>
      <w:r w:rsidR="00A13574" w:rsidRPr="0059544F">
        <w:rPr>
          <w:rFonts w:ascii="Times New Roman" w:hAnsi="Times New Roman" w:cs="Times New Roman"/>
          <w:color w:val="000000" w:themeColor="text1"/>
          <w:sz w:val="24"/>
          <w:szCs w:val="24"/>
        </w:rPr>
        <w:t xml:space="preserve"> 1983, 1987, and 1992</w:t>
      </w:r>
      <w:r w:rsidR="00E13096" w:rsidRPr="0059544F">
        <w:rPr>
          <w:rFonts w:ascii="Times New Roman" w:hAnsi="Times New Roman" w:cs="Times New Roman"/>
          <w:color w:val="000000" w:themeColor="text1"/>
          <w:sz w:val="24"/>
          <w:szCs w:val="24"/>
          <w:vertAlign w:val="superscript"/>
        </w:rPr>
        <w:t>1</w:t>
      </w:r>
      <w:r w:rsidR="00121855" w:rsidRPr="0059544F">
        <w:rPr>
          <w:rFonts w:ascii="Times New Roman" w:hAnsi="Times New Roman" w:cs="Times New Roman"/>
          <w:color w:val="000000" w:themeColor="text1"/>
          <w:sz w:val="24"/>
          <w:szCs w:val="24"/>
        </w:rPr>
        <w:t>. The study found a very strong</w:t>
      </w:r>
      <w:r w:rsidR="00E13096" w:rsidRPr="0059544F">
        <w:rPr>
          <w:rFonts w:ascii="Times New Roman" w:hAnsi="Times New Roman" w:cs="Times New Roman"/>
          <w:color w:val="000000" w:themeColor="text1"/>
          <w:sz w:val="24"/>
          <w:szCs w:val="24"/>
        </w:rPr>
        <w:t>, statistically significant</w:t>
      </w:r>
      <w:r w:rsidR="00121855" w:rsidRPr="0059544F">
        <w:rPr>
          <w:rFonts w:ascii="Times New Roman" w:hAnsi="Times New Roman" w:cs="Times New Roman"/>
          <w:color w:val="000000" w:themeColor="text1"/>
          <w:sz w:val="24"/>
          <w:szCs w:val="24"/>
        </w:rPr>
        <w:t xml:space="preserve"> </w:t>
      </w:r>
      <w:r w:rsidR="00C3667C" w:rsidRPr="0059544F">
        <w:rPr>
          <w:rFonts w:ascii="Times New Roman" w:hAnsi="Times New Roman" w:cs="Times New Roman"/>
          <w:color w:val="000000" w:themeColor="text1"/>
          <w:sz w:val="24"/>
          <w:szCs w:val="24"/>
        </w:rPr>
        <w:t xml:space="preserve">bivariate </w:t>
      </w:r>
      <w:r w:rsidR="00121855" w:rsidRPr="0059544F">
        <w:rPr>
          <w:rFonts w:ascii="Times New Roman" w:hAnsi="Times New Roman" w:cs="Times New Roman"/>
          <w:color w:val="000000" w:themeColor="text1"/>
          <w:sz w:val="24"/>
          <w:szCs w:val="24"/>
        </w:rPr>
        <w:t xml:space="preserve">relationship between voting </w:t>
      </w:r>
      <w:r w:rsidR="002467FA" w:rsidRPr="0059544F">
        <w:rPr>
          <w:rFonts w:ascii="Times New Roman" w:hAnsi="Times New Roman" w:cs="Times New Roman"/>
          <w:color w:val="000000" w:themeColor="text1"/>
          <w:sz w:val="24"/>
          <w:szCs w:val="24"/>
        </w:rPr>
        <w:t xml:space="preserve">patterns </w:t>
      </w:r>
      <w:r w:rsidR="00A13574" w:rsidRPr="0059544F">
        <w:rPr>
          <w:rFonts w:ascii="Times New Roman" w:hAnsi="Times New Roman" w:cs="Times New Roman"/>
          <w:color w:val="000000" w:themeColor="text1"/>
          <w:sz w:val="24"/>
          <w:szCs w:val="24"/>
        </w:rPr>
        <w:t xml:space="preserve">and </w:t>
      </w:r>
      <w:r w:rsidR="00742DA2" w:rsidRPr="0059544F">
        <w:rPr>
          <w:rFonts w:ascii="Times New Roman" w:hAnsi="Times New Roman" w:cs="Times New Roman"/>
          <w:color w:val="000000" w:themeColor="text1"/>
          <w:sz w:val="24"/>
          <w:szCs w:val="24"/>
        </w:rPr>
        <w:t xml:space="preserve">standardised </w:t>
      </w:r>
      <w:r w:rsidR="00121855" w:rsidRPr="0059544F">
        <w:rPr>
          <w:rFonts w:ascii="Times New Roman" w:hAnsi="Times New Roman" w:cs="Times New Roman"/>
          <w:color w:val="000000" w:themeColor="text1"/>
          <w:sz w:val="24"/>
          <w:szCs w:val="24"/>
        </w:rPr>
        <w:t>mortality ratios</w:t>
      </w:r>
      <w:r w:rsidR="00A13574" w:rsidRPr="0059544F">
        <w:rPr>
          <w:rFonts w:ascii="Times New Roman" w:hAnsi="Times New Roman" w:cs="Times New Roman"/>
          <w:color w:val="000000" w:themeColor="text1"/>
          <w:sz w:val="24"/>
          <w:szCs w:val="24"/>
        </w:rPr>
        <w:t>,</w:t>
      </w:r>
      <w:r w:rsidR="00121855" w:rsidRPr="0059544F">
        <w:rPr>
          <w:rFonts w:ascii="Times New Roman" w:hAnsi="Times New Roman" w:cs="Times New Roman"/>
          <w:color w:val="000000" w:themeColor="text1"/>
          <w:sz w:val="24"/>
          <w:szCs w:val="24"/>
        </w:rPr>
        <w:t xml:space="preserve"> a measure of relative mortality. </w:t>
      </w:r>
      <w:r w:rsidR="00E13096" w:rsidRPr="0059544F">
        <w:rPr>
          <w:rFonts w:ascii="Times New Roman" w:hAnsi="Times New Roman" w:cs="Times New Roman"/>
          <w:color w:val="000000" w:themeColor="text1"/>
          <w:sz w:val="24"/>
          <w:szCs w:val="24"/>
        </w:rPr>
        <w:t>P</w:t>
      </w:r>
      <w:r w:rsidR="00742DA2" w:rsidRPr="0059544F">
        <w:rPr>
          <w:rFonts w:ascii="Times New Roman" w:hAnsi="Times New Roman" w:cs="Times New Roman"/>
          <w:color w:val="000000" w:themeColor="text1"/>
          <w:sz w:val="24"/>
          <w:szCs w:val="24"/>
        </w:rPr>
        <w:t xml:space="preserve">roportions of </w:t>
      </w:r>
      <w:r w:rsidR="002467FA" w:rsidRPr="0059544F">
        <w:rPr>
          <w:rFonts w:ascii="Times New Roman" w:hAnsi="Times New Roman" w:cs="Times New Roman"/>
          <w:color w:val="000000" w:themeColor="text1"/>
          <w:sz w:val="24"/>
          <w:szCs w:val="24"/>
        </w:rPr>
        <w:t>Conservative</w:t>
      </w:r>
      <w:r w:rsidR="009F4D7C" w:rsidRPr="0059544F">
        <w:rPr>
          <w:rFonts w:ascii="Times New Roman" w:hAnsi="Times New Roman" w:cs="Times New Roman"/>
          <w:color w:val="000000" w:themeColor="text1"/>
          <w:sz w:val="24"/>
          <w:szCs w:val="24"/>
        </w:rPr>
        <w:t xml:space="preserve"> electoral vot</w:t>
      </w:r>
      <w:r w:rsidR="00742DA2" w:rsidRPr="0059544F">
        <w:rPr>
          <w:rFonts w:ascii="Times New Roman" w:hAnsi="Times New Roman" w:cs="Times New Roman"/>
          <w:color w:val="000000" w:themeColor="text1"/>
          <w:sz w:val="24"/>
          <w:szCs w:val="24"/>
        </w:rPr>
        <w:t>es</w:t>
      </w:r>
      <w:r w:rsidR="002467FA" w:rsidRPr="0059544F">
        <w:rPr>
          <w:rFonts w:ascii="Times New Roman" w:hAnsi="Times New Roman" w:cs="Times New Roman"/>
          <w:color w:val="000000" w:themeColor="text1"/>
          <w:sz w:val="24"/>
          <w:szCs w:val="24"/>
        </w:rPr>
        <w:t xml:space="preserve"> </w:t>
      </w:r>
      <w:r w:rsidR="00E13096" w:rsidRPr="0059544F">
        <w:rPr>
          <w:rFonts w:ascii="Times New Roman" w:hAnsi="Times New Roman" w:cs="Times New Roman"/>
          <w:color w:val="000000" w:themeColor="text1"/>
          <w:sz w:val="24"/>
          <w:szCs w:val="24"/>
        </w:rPr>
        <w:t xml:space="preserve">within a constituency </w:t>
      </w:r>
      <w:r w:rsidR="00CD276D" w:rsidRPr="0059544F">
        <w:rPr>
          <w:rFonts w:ascii="Times New Roman" w:hAnsi="Times New Roman" w:cs="Times New Roman"/>
          <w:color w:val="000000" w:themeColor="text1"/>
          <w:sz w:val="24"/>
          <w:szCs w:val="24"/>
        </w:rPr>
        <w:t>were</w:t>
      </w:r>
      <w:r w:rsidR="002467FA" w:rsidRPr="0059544F">
        <w:rPr>
          <w:rFonts w:ascii="Times New Roman" w:hAnsi="Times New Roman" w:cs="Times New Roman"/>
          <w:color w:val="000000" w:themeColor="text1"/>
          <w:sz w:val="24"/>
          <w:szCs w:val="24"/>
        </w:rPr>
        <w:t xml:space="preserve"> </w:t>
      </w:r>
      <w:r w:rsidR="00742DA2" w:rsidRPr="0059544F">
        <w:rPr>
          <w:rFonts w:ascii="Times New Roman" w:hAnsi="Times New Roman" w:cs="Times New Roman"/>
          <w:color w:val="000000" w:themeColor="text1"/>
          <w:sz w:val="24"/>
          <w:szCs w:val="24"/>
        </w:rPr>
        <w:t xml:space="preserve">inversely </w:t>
      </w:r>
      <w:r w:rsidR="002467FA" w:rsidRPr="0059544F">
        <w:rPr>
          <w:rFonts w:ascii="Times New Roman" w:hAnsi="Times New Roman" w:cs="Times New Roman"/>
          <w:color w:val="000000" w:themeColor="text1"/>
          <w:sz w:val="24"/>
          <w:szCs w:val="24"/>
        </w:rPr>
        <w:t xml:space="preserve">correlated </w:t>
      </w:r>
      <w:r w:rsidR="00742DA2" w:rsidRPr="0059544F">
        <w:rPr>
          <w:rFonts w:ascii="Times New Roman" w:hAnsi="Times New Roman" w:cs="Times New Roman"/>
          <w:color w:val="000000" w:themeColor="text1"/>
          <w:sz w:val="24"/>
          <w:szCs w:val="24"/>
        </w:rPr>
        <w:t>(1983, -0.76; 1987, -0.74; 1992 -0.74)</w:t>
      </w:r>
      <w:r w:rsidR="002467FA" w:rsidRPr="0059544F">
        <w:rPr>
          <w:rFonts w:ascii="Times New Roman" w:hAnsi="Times New Roman" w:cs="Times New Roman"/>
          <w:color w:val="000000" w:themeColor="text1"/>
          <w:sz w:val="24"/>
          <w:szCs w:val="24"/>
        </w:rPr>
        <w:t xml:space="preserve"> with</w:t>
      </w:r>
      <w:r w:rsidR="00742DA2" w:rsidRPr="0059544F">
        <w:rPr>
          <w:rFonts w:ascii="Times New Roman" w:hAnsi="Times New Roman" w:cs="Times New Roman"/>
          <w:color w:val="000000" w:themeColor="text1"/>
          <w:sz w:val="24"/>
          <w:szCs w:val="24"/>
        </w:rPr>
        <w:t xml:space="preserve"> higher mortality</w:t>
      </w:r>
      <w:r w:rsidR="009F4D7C" w:rsidRPr="0059544F">
        <w:rPr>
          <w:rFonts w:ascii="Times New Roman" w:hAnsi="Times New Roman" w:cs="Times New Roman"/>
          <w:color w:val="000000" w:themeColor="text1"/>
          <w:sz w:val="24"/>
          <w:szCs w:val="24"/>
        </w:rPr>
        <w:t>; conversely</w:t>
      </w:r>
      <w:r w:rsidR="00755481" w:rsidRPr="0059544F">
        <w:rPr>
          <w:rFonts w:ascii="Times New Roman" w:hAnsi="Times New Roman" w:cs="Times New Roman"/>
          <w:color w:val="000000" w:themeColor="text1"/>
          <w:sz w:val="24"/>
          <w:szCs w:val="24"/>
        </w:rPr>
        <w:t>,</w:t>
      </w:r>
      <w:r w:rsidR="009F4D7C" w:rsidRPr="0059544F">
        <w:rPr>
          <w:rFonts w:ascii="Times New Roman" w:hAnsi="Times New Roman" w:cs="Times New Roman"/>
          <w:color w:val="000000" w:themeColor="text1"/>
          <w:sz w:val="24"/>
          <w:szCs w:val="24"/>
        </w:rPr>
        <w:t xml:space="preserve"> </w:t>
      </w:r>
      <w:r w:rsidR="002467FA" w:rsidRPr="0059544F">
        <w:rPr>
          <w:rFonts w:ascii="Times New Roman" w:hAnsi="Times New Roman" w:cs="Times New Roman"/>
          <w:color w:val="000000" w:themeColor="text1"/>
          <w:sz w:val="24"/>
          <w:szCs w:val="24"/>
        </w:rPr>
        <w:t xml:space="preserve">there were </w:t>
      </w:r>
      <w:r w:rsidR="00E13096" w:rsidRPr="0059544F">
        <w:rPr>
          <w:rFonts w:ascii="Times New Roman" w:hAnsi="Times New Roman" w:cs="Times New Roman"/>
          <w:color w:val="000000" w:themeColor="text1"/>
          <w:sz w:val="24"/>
          <w:szCs w:val="24"/>
        </w:rPr>
        <w:t xml:space="preserve">large and significant </w:t>
      </w:r>
      <w:r w:rsidR="002467FA" w:rsidRPr="0059544F">
        <w:rPr>
          <w:rFonts w:ascii="Times New Roman" w:hAnsi="Times New Roman" w:cs="Times New Roman"/>
          <w:color w:val="000000" w:themeColor="text1"/>
          <w:sz w:val="24"/>
          <w:szCs w:val="24"/>
        </w:rPr>
        <w:t xml:space="preserve">positive correlations </w:t>
      </w:r>
      <w:r w:rsidR="00742DA2" w:rsidRPr="0059544F">
        <w:rPr>
          <w:rFonts w:ascii="Times New Roman" w:hAnsi="Times New Roman" w:cs="Times New Roman"/>
          <w:color w:val="000000" w:themeColor="text1"/>
          <w:sz w:val="24"/>
          <w:szCs w:val="24"/>
        </w:rPr>
        <w:t>(0.76; 0.77; 0.73)</w:t>
      </w:r>
      <w:r w:rsidR="002467FA" w:rsidRPr="0059544F">
        <w:rPr>
          <w:rFonts w:ascii="Times New Roman" w:hAnsi="Times New Roman" w:cs="Times New Roman"/>
          <w:color w:val="000000" w:themeColor="text1"/>
          <w:sz w:val="24"/>
          <w:szCs w:val="24"/>
        </w:rPr>
        <w:t xml:space="preserve"> with the proportion </w:t>
      </w:r>
      <w:r w:rsidR="00755481" w:rsidRPr="0059544F">
        <w:rPr>
          <w:rFonts w:ascii="Times New Roman" w:hAnsi="Times New Roman" w:cs="Times New Roman"/>
          <w:color w:val="000000" w:themeColor="text1"/>
          <w:sz w:val="24"/>
          <w:szCs w:val="24"/>
        </w:rPr>
        <w:t>of</w:t>
      </w:r>
      <w:r w:rsidR="00E13096" w:rsidRPr="0059544F">
        <w:rPr>
          <w:rFonts w:ascii="Times New Roman" w:hAnsi="Times New Roman" w:cs="Times New Roman"/>
          <w:color w:val="000000" w:themeColor="text1"/>
          <w:sz w:val="24"/>
          <w:szCs w:val="24"/>
        </w:rPr>
        <w:t xml:space="preserve"> votes won by</w:t>
      </w:r>
      <w:r w:rsidR="00755481" w:rsidRPr="0059544F">
        <w:rPr>
          <w:rFonts w:ascii="Times New Roman" w:hAnsi="Times New Roman" w:cs="Times New Roman"/>
          <w:color w:val="000000" w:themeColor="text1"/>
          <w:sz w:val="24"/>
          <w:szCs w:val="24"/>
        </w:rPr>
        <w:t xml:space="preserve"> </w:t>
      </w:r>
      <w:r w:rsidR="00E13096" w:rsidRPr="0059544F">
        <w:rPr>
          <w:rFonts w:ascii="Times New Roman" w:hAnsi="Times New Roman" w:cs="Times New Roman"/>
          <w:color w:val="000000" w:themeColor="text1"/>
          <w:sz w:val="24"/>
          <w:szCs w:val="24"/>
        </w:rPr>
        <w:t xml:space="preserve">the </w:t>
      </w:r>
      <w:r w:rsidR="002467FA" w:rsidRPr="0059544F">
        <w:rPr>
          <w:rFonts w:ascii="Times New Roman" w:hAnsi="Times New Roman" w:cs="Times New Roman"/>
          <w:color w:val="000000" w:themeColor="text1"/>
          <w:sz w:val="24"/>
          <w:szCs w:val="24"/>
        </w:rPr>
        <w:t>Labour</w:t>
      </w:r>
      <w:r w:rsidR="00E13096" w:rsidRPr="0059544F">
        <w:rPr>
          <w:rFonts w:ascii="Times New Roman" w:hAnsi="Times New Roman" w:cs="Times New Roman"/>
          <w:color w:val="000000" w:themeColor="text1"/>
          <w:sz w:val="24"/>
          <w:szCs w:val="24"/>
        </w:rPr>
        <w:t xml:space="preserve"> Party</w:t>
      </w:r>
      <w:r w:rsidR="002467FA" w:rsidRPr="0059544F">
        <w:rPr>
          <w:rFonts w:ascii="Times New Roman" w:hAnsi="Times New Roman" w:cs="Times New Roman"/>
          <w:color w:val="000000" w:themeColor="text1"/>
          <w:sz w:val="24"/>
          <w:szCs w:val="24"/>
        </w:rPr>
        <w:t xml:space="preserve"> (all </w:t>
      </w:r>
      <w:r w:rsidR="00E13096" w:rsidRPr="0059544F">
        <w:rPr>
          <w:rFonts w:ascii="Times New Roman" w:hAnsi="Times New Roman" w:cs="Times New Roman"/>
          <w:color w:val="000000" w:themeColor="text1"/>
          <w:sz w:val="24"/>
          <w:szCs w:val="24"/>
        </w:rPr>
        <w:t>p</w:t>
      </w:r>
      <w:r w:rsidR="002467FA" w:rsidRPr="0059544F">
        <w:rPr>
          <w:rFonts w:ascii="Times New Roman" w:hAnsi="Times New Roman" w:cs="Times New Roman"/>
          <w:color w:val="000000" w:themeColor="text1"/>
          <w:sz w:val="24"/>
          <w:szCs w:val="24"/>
        </w:rPr>
        <w:t>&lt;0.0001).</w:t>
      </w:r>
    </w:p>
    <w:p w14:paraId="01EA376E" w14:textId="567978CC" w:rsidR="006B2B87" w:rsidRPr="0059544F" w:rsidRDefault="00BA5597" w:rsidP="00484792">
      <w:pPr>
        <w:spacing w:line="360" w:lineRule="auto"/>
        <w:jc w:val="both"/>
        <w:rPr>
          <w:rFonts w:ascii="Times New Roman" w:hAnsi="Times New Roman" w:cs="Times New Roman"/>
          <w:color w:val="000000" w:themeColor="text1"/>
          <w:sz w:val="24"/>
          <w:szCs w:val="24"/>
        </w:rPr>
      </w:pPr>
      <w:r w:rsidRPr="0059544F">
        <w:rPr>
          <w:rFonts w:ascii="Times New Roman" w:hAnsi="Times New Roman" w:cs="Times New Roman"/>
          <w:color w:val="000000" w:themeColor="text1"/>
          <w:sz w:val="24"/>
          <w:szCs w:val="24"/>
        </w:rPr>
        <w:t>Since the</w:t>
      </w:r>
      <w:r w:rsidR="00E13096" w:rsidRPr="0059544F">
        <w:rPr>
          <w:rFonts w:ascii="Times New Roman" w:hAnsi="Times New Roman" w:cs="Times New Roman"/>
          <w:color w:val="000000" w:themeColor="text1"/>
          <w:sz w:val="24"/>
          <w:szCs w:val="24"/>
        </w:rPr>
        <w:t xml:space="preserve"> publication of the</w:t>
      </w:r>
      <w:r w:rsidRPr="0059544F">
        <w:rPr>
          <w:rFonts w:ascii="Times New Roman" w:hAnsi="Times New Roman" w:cs="Times New Roman"/>
          <w:color w:val="000000" w:themeColor="text1"/>
          <w:sz w:val="24"/>
          <w:szCs w:val="24"/>
        </w:rPr>
        <w:t xml:space="preserve"> Acheson Report</w:t>
      </w:r>
      <w:r w:rsidR="00DD506D" w:rsidRPr="0059544F">
        <w:rPr>
          <w:rFonts w:ascii="Times New Roman" w:hAnsi="Times New Roman" w:cs="Times New Roman"/>
          <w:color w:val="000000" w:themeColor="text1"/>
          <w:sz w:val="24"/>
          <w:szCs w:val="24"/>
          <w:vertAlign w:val="superscript"/>
        </w:rPr>
        <w:t>2</w:t>
      </w:r>
      <w:r w:rsidR="00CF2720" w:rsidRPr="0059544F">
        <w:rPr>
          <w:rFonts w:ascii="Times New Roman" w:hAnsi="Times New Roman" w:cs="Times New Roman"/>
          <w:color w:val="000000" w:themeColor="text1"/>
          <w:sz w:val="24"/>
          <w:szCs w:val="24"/>
        </w:rPr>
        <w:t xml:space="preserve"> in 1998</w:t>
      </w:r>
      <w:r w:rsidR="001C1A2E">
        <w:rPr>
          <w:rFonts w:ascii="Times New Roman" w:hAnsi="Times New Roman" w:cs="Times New Roman"/>
          <w:color w:val="000000" w:themeColor="text1"/>
          <w:sz w:val="24"/>
          <w:szCs w:val="24"/>
        </w:rPr>
        <w:t>,</w:t>
      </w:r>
      <w:r w:rsidR="00E13096" w:rsidRPr="0059544F">
        <w:rPr>
          <w:rFonts w:ascii="Times New Roman" w:hAnsi="Times New Roman" w:cs="Times New Roman"/>
          <w:color w:val="000000" w:themeColor="text1"/>
          <w:sz w:val="24"/>
          <w:szCs w:val="24"/>
        </w:rPr>
        <w:t xml:space="preserve"> </w:t>
      </w:r>
      <w:r w:rsidRPr="0059544F">
        <w:rPr>
          <w:rFonts w:ascii="Times New Roman" w:hAnsi="Times New Roman" w:cs="Times New Roman"/>
          <w:color w:val="000000" w:themeColor="text1"/>
          <w:sz w:val="24"/>
          <w:szCs w:val="24"/>
        </w:rPr>
        <w:t xml:space="preserve">there </w:t>
      </w:r>
      <w:r w:rsidR="009D770C" w:rsidRPr="0059544F">
        <w:rPr>
          <w:rFonts w:ascii="Times New Roman" w:hAnsi="Times New Roman" w:cs="Times New Roman"/>
          <w:color w:val="000000" w:themeColor="text1"/>
          <w:sz w:val="24"/>
          <w:szCs w:val="24"/>
        </w:rPr>
        <w:t>have been more than</w:t>
      </w:r>
      <w:r w:rsidR="00DD6BDF" w:rsidRPr="0059544F">
        <w:rPr>
          <w:rFonts w:ascii="Times New Roman" w:hAnsi="Times New Roman" w:cs="Times New Roman"/>
          <w:color w:val="000000" w:themeColor="text1"/>
          <w:sz w:val="24"/>
          <w:szCs w:val="24"/>
        </w:rPr>
        <w:t xml:space="preserve"> </w:t>
      </w:r>
      <w:r w:rsidR="000F241C" w:rsidRPr="0059544F">
        <w:rPr>
          <w:rFonts w:ascii="Times New Roman" w:hAnsi="Times New Roman" w:cs="Times New Roman"/>
          <w:color w:val="000000" w:themeColor="text1"/>
          <w:sz w:val="24"/>
          <w:szCs w:val="24"/>
        </w:rPr>
        <w:t xml:space="preserve">twenty </w:t>
      </w:r>
      <w:r w:rsidR="00E13096" w:rsidRPr="0059544F">
        <w:rPr>
          <w:rFonts w:ascii="Times New Roman" w:hAnsi="Times New Roman" w:cs="Times New Roman"/>
          <w:color w:val="000000" w:themeColor="text1"/>
          <w:sz w:val="24"/>
          <w:szCs w:val="24"/>
        </w:rPr>
        <w:t xml:space="preserve">subsequent </w:t>
      </w:r>
      <w:r w:rsidR="00353EB5" w:rsidRPr="0059544F">
        <w:rPr>
          <w:rFonts w:ascii="Times New Roman" w:hAnsi="Times New Roman" w:cs="Times New Roman"/>
          <w:color w:val="000000" w:themeColor="text1"/>
          <w:sz w:val="24"/>
          <w:szCs w:val="24"/>
        </w:rPr>
        <w:t>reports and inquiries</w:t>
      </w:r>
      <w:r w:rsidR="00726B4E">
        <w:rPr>
          <w:rFonts w:ascii="Times New Roman" w:hAnsi="Times New Roman" w:cs="Times New Roman"/>
          <w:color w:val="000000" w:themeColor="text1"/>
          <w:sz w:val="24"/>
          <w:szCs w:val="24"/>
        </w:rPr>
        <w:t xml:space="preserve"> into health inequalities</w:t>
      </w:r>
      <w:r w:rsidR="000E3D26" w:rsidRPr="0059544F">
        <w:rPr>
          <w:rFonts w:ascii="Times New Roman" w:hAnsi="Times New Roman" w:cs="Times New Roman"/>
          <w:color w:val="000000" w:themeColor="text1"/>
          <w:sz w:val="24"/>
          <w:szCs w:val="24"/>
        </w:rPr>
        <w:t>.</w:t>
      </w:r>
      <w:r w:rsidR="00F26246" w:rsidRPr="0059544F">
        <w:rPr>
          <w:rFonts w:ascii="Times New Roman" w:hAnsi="Times New Roman" w:cs="Times New Roman"/>
          <w:color w:val="000000" w:themeColor="text1"/>
          <w:sz w:val="24"/>
          <w:szCs w:val="24"/>
        </w:rPr>
        <w:t xml:space="preserve"> </w:t>
      </w:r>
      <w:r w:rsidR="000E3D26" w:rsidRPr="0059544F">
        <w:rPr>
          <w:rFonts w:ascii="Times New Roman" w:hAnsi="Times New Roman" w:cs="Times New Roman"/>
          <w:color w:val="000000" w:themeColor="text1"/>
          <w:sz w:val="24"/>
          <w:szCs w:val="24"/>
        </w:rPr>
        <w:t xml:space="preserve">These </w:t>
      </w:r>
      <w:r w:rsidR="00DD6BDF" w:rsidRPr="0059544F">
        <w:rPr>
          <w:rFonts w:ascii="Times New Roman" w:hAnsi="Times New Roman" w:cs="Times New Roman"/>
          <w:color w:val="000000" w:themeColor="text1"/>
          <w:sz w:val="24"/>
          <w:szCs w:val="24"/>
        </w:rPr>
        <w:t>document</w:t>
      </w:r>
      <w:r w:rsidR="009D770C" w:rsidRPr="0059544F">
        <w:rPr>
          <w:rFonts w:ascii="Times New Roman" w:hAnsi="Times New Roman" w:cs="Times New Roman"/>
          <w:color w:val="000000" w:themeColor="text1"/>
          <w:sz w:val="24"/>
          <w:szCs w:val="24"/>
        </w:rPr>
        <w:t xml:space="preserve"> the </w:t>
      </w:r>
      <w:r w:rsidR="00726B4E">
        <w:rPr>
          <w:rFonts w:ascii="Times New Roman" w:hAnsi="Times New Roman" w:cs="Times New Roman"/>
          <w:color w:val="000000" w:themeColor="text1"/>
          <w:sz w:val="24"/>
          <w:szCs w:val="24"/>
        </w:rPr>
        <w:t xml:space="preserve">large variation in </w:t>
      </w:r>
      <w:r w:rsidR="009D770C" w:rsidRPr="0059544F">
        <w:rPr>
          <w:rFonts w:ascii="Times New Roman" w:hAnsi="Times New Roman" w:cs="Times New Roman"/>
          <w:color w:val="000000" w:themeColor="text1"/>
          <w:sz w:val="24"/>
          <w:szCs w:val="24"/>
        </w:rPr>
        <w:t xml:space="preserve">health </w:t>
      </w:r>
      <w:r w:rsidR="00CB1855" w:rsidRPr="0059544F">
        <w:rPr>
          <w:rFonts w:ascii="Times New Roman" w:hAnsi="Times New Roman" w:cs="Times New Roman"/>
          <w:color w:val="000000" w:themeColor="text1"/>
          <w:sz w:val="24"/>
          <w:szCs w:val="24"/>
        </w:rPr>
        <w:t>across</w:t>
      </w:r>
      <w:r w:rsidR="000E3D26" w:rsidRPr="0059544F">
        <w:rPr>
          <w:rFonts w:ascii="Times New Roman" w:hAnsi="Times New Roman" w:cs="Times New Roman"/>
          <w:color w:val="000000" w:themeColor="text1"/>
          <w:sz w:val="24"/>
          <w:szCs w:val="24"/>
        </w:rPr>
        <w:t xml:space="preserve"> </w:t>
      </w:r>
      <w:r w:rsidR="000F241C" w:rsidRPr="0059544F">
        <w:rPr>
          <w:rFonts w:ascii="Times New Roman" w:hAnsi="Times New Roman" w:cs="Times New Roman"/>
          <w:color w:val="000000" w:themeColor="text1"/>
          <w:sz w:val="24"/>
          <w:szCs w:val="24"/>
        </w:rPr>
        <w:t xml:space="preserve">England </w:t>
      </w:r>
      <w:r w:rsidR="00F26246" w:rsidRPr="0059544F">
        <w:rPr>
          <w:rFonts w:ascii="Times New Roman" w:hAnsi="Times New Roman" w:cs="Times New Roman"/>
          <w:color w:val="000000" w:themeColor="text1"/>
          <w:sz w:val="24"/>
          <w:szCs w:val="24"/>
        </w:rPr>
        <w:t>and</w:t>
      </w:r>
      <w:r w:rsidR="000F241C" w:rsidRPr="0059544F">
        <w:rPr>
          <w:rFonts w:ascii="Times New Roman" w:hAnsi="Times New Roman" w:cs="Times New Roman"/>
          <w:color w:val="000000" w:themeColor="text1"/>
          <w:sz w:val="24"/>
          <w:szCs w:val="24"/>
        </w:rPr>
        <w:t xml:space="preserve"> </w:t>
      </w:r>
      <w:r w:rsidR="009D770C" w:rsidRPr="0059544F">
        <w:rPr>
          <w:rFonts w:ascii="Times New Roman" w:hAnsi="Times New Roman" w:cs="Times New Roman"/>
          <w:color w:val="000000" w:themeColor="text1"/>
          <w:sz w:val="24"/>
          <w:szCs w:val="24"/>
        </w:rPr>
        <w:t>propos</w:t>
      </w:r>
      <w:r w:rsidR="00755481" w:rsidRPr="0059544F">
        <w:rPr>
          <w:rFonts w:ascii="Times New Roman" w:hAnsi="Times New Roman" w:cs="Times New Roman"/>
          <w:color w:val="000000" w:themeColor="text1"/>
          <w:sz w:val="24"/>
          <w:szCs w:val="24"/>
        </w:rPr>
        <w:t>e</w:t>
      </w:r>
      <w:r w:rsidR="009D770C" w:rsidRPr="0059544F">
        <w:rPr>
          <w:rFonts w:ascii="Times New Roman" w:hAnsi="Times New Roman" w:cs="Times New Roman"/>
          <w:color w:val="000000" w:themeColor="text1"/>
          <w:sz w:val="24"/>
          <w:szCs w:val="24"/>
        </w:rPr>
        <w:t xml:space="preserve"> a </w:t>
      </w:r>
      <w:r w:rsidR="00DD6BDF" w:rsidRPr="0059544F">
        <w:rPr>
          <w:rFonts w:ascii="Times New Roman" w:hAnsi="Times New Roman" w:cs="Times New Roman"/>
          <w:color w:val="000000" w:themeColor="text1"/>
          <w:sz w:val="24"/>
          <w:szCs w:val="24"/>
        </w:rPr>
        <w:t xml:space="preserve">wide </w:t>
      </w:r>
      <w:r w:rsidR="00755481" w:rsidRPr="0059544F">
        <w:rPr>
          <w:rFonts w:ascii="Times New Roman" w:hAnsi="Times New Roman" w:cs="Times New Roman"/>
          <w:color w:val="000000" w:themeColor="text1"/>
          <w:sz w:val="24"/>
          <w:szCs w:val="24"/>
        </w:rPr>
        <w:t>range</w:t>
      </w:r>
      <w:r w:rsidR="000E3D26" w:rsidRPr="0059544F">
        <w:rPr>
          <w:rFonts w:ascii="Times New Roman" w:hAnsi="Times New Roman" w:cs="Times New Roman"/>
          <w:color w:val="000000" w:themeColor="text1"/>
          <w:sz w:val="24"/>
          <w:szCs w:val="24"/>
        </w:rPr>
        <w:t xml:space="preserve"> of</w:t>
      </w:r>
      <w:r w:rsidR="00DD6BDF" w:rsidRPr="0059544F">
        <w:rPr>
          <w:rFonts w:ascii="Times New Roman" w:hAnsi="Times New Roman" w:cs="Times New Roman"/>
          <w:color w:val="000000" w:themeColor="text1"/>
          <w:sz w:val="24"/>
          <w:szCs w:val="24"/>
        </w:rPr>
        <w:t xml:space="preserve"> </w:t>
      </w:r>
      <w:r w:rsidR="00374E77" w:rsidRPr="0059544F">
        <w:rPr>
          <w:rFonts w:ascii="Times New Roman" w:hAnsi="Times New Roman" w:cs="Times New Roman"/>
          <w:color w:val="000000" w:themeColor="text1"/>
          <w:sz w:val="24"/>
          <w:szCs w:val="24"/>
        </w:rPr>
        <w:t>public health an</w:t>
      </w:r>
      <w:r w:rsidR="009D770C" w:rsidRPr="0059544F">
        <w:rPr>
          <w:rFonts w:ascii="Times New Roman" w:hAnsi="Times New Roman" w:cs="Times New Roman"/>
          <w:color w:val="000000" w:themeColor="text1"/>
          <w:sz w:val="24"/>
          <w:szCs w:val="24"/>
        </w:rPr>
        <w:t xml:space="preserve">d </w:t>
      </w:r>
      <w:r w:rsidR="001C1A2E">
        <w:rPr>
          <w:rFonts w:ascii="Times New Roman" w:hAnsi="Times New Roman" w:cs="Times New Roman"/>
          <w:color w:val="000000" w:themeColor="text1"/>
          <w:sz w:val="24"/>
          <w:szCs w:val="24"/>
        </w:rPr>
        <w:t>related</w:t>
      </w:r>
      <w:r w:rsidR="001C1A2E" w:rsidRPr="0059544F">
        <w:rPr>
          <w:rFonts w:ascii="Times New Roman" w:hAnsi="Times New Roman" w:cs="Times New Roman"/>
          <w:color w:val="000000" w:themeColor="text1"/>
          <w:sz w:val="24"/>
          <w:szCs w:val="24"/>
        </w:rPr>
        <w:t xml:space="preserve"> </w:t>
      </w:r>
      <w:r w:rsidR="00F26246" w:rsidRPr="0059544F">
        <w:rPr>
          <w:rFonts w:ascii="Times New Roman" w:hAnsi="Times New Roman" w:cs="Times New Roman"/>
          <w:color w:val="000000" w:themeColor="text1"/>
          <w:sz w:val="24"/>
          <w:szCs w:val="24"/>
        </w:rPr>
        <w:t xml:space="preserve">strategies </w:t>
      </w:r>
      <w:r w:rsidR="009D770C" w:rsidRPr="0059544F">
        <w:rPr>
          <w:rFonts w:ascii="Times New Roman" w:hAnsi="Times New Roman" w:cs="Times New Roman"/>
          <w:color w:val="000000" w:themeColor="text1"/>
          <w:sz w:val="24"/>
          <w:szCs w:val="24"/>
        </w:rPr>
        <w:t xml:space="preserve">to reduce </w:t>
      </w:r>
      <w:r w:rsidR="001C1A2E">
        <w:rPr>
          <w:rFonts w:ascii="Times New Roman" w:hAnsi="Times New Roman" w:cs="Times New Roman"/>
          <w:color w:val="000000" w:themeColor="text1"/>
          <w:sz w:val="24"/>
          <w:szCs w:val="24"/>
        </w:rPr>
        <w:t xml:space="preserve">structural </w:t>
      </w:r>
      <w:r w:rsidR="009D770C" w:rsidRPr="0059544F">
        <w:rPr>
          <w:rFonts w:ascii="Times New Roman" w:hAnsi="Times New Roman" w:cs="Times New Roman"/>
          <w:color w:val="000000" w:themeColor="text1"/>
          <w:sz w:val="24"/>
          <w:szCs w:val="24"/>
        </w:rPr>
        <w:t>inequalities</w:t>
      </w:r>
      <w:r w:rsidR="000E3D26" w:rsidRPr="0059544F">
        <w:rPr>
          <w:rFonts w:ascii="Times New Roman" w:hAnsi="Times New Roman" w:cs="Times New Roman"/>
          <w:color w:val="000000" w:themeColor="text1"/>
          <w:sz w:val="24"/>
          <w:szCs w:val="24"/>
        </w:rPr>
        <w:t>.</w:t>
      </w:r>
      <w:r w:rsidR="000F241C" w:rsidRPr="0059544F">
        <w:rPr>
          <w:rFonts w:ascii="Times New Roman" w:hAnsi="Times New Roman" w:cs="Times New Roman"/>
          <w:color w:val="000000" w:themeColor="text1"/>
          <w:sz w:val="24"/>
          <w:szCs w:val="24"/>
        </w:rPr>
        <w:t xml:space="preserve"> </w:t>
      </w:r>
      <w:r w:rsidR="000E3D26" w:rsidRPr="0059544F">
        <w:rPr>
          <w:rFonts w:ascii="Times New Roman" w:hAnsi="Times New Roman" w:cs="Times New Roman"/>
          <w:color w:val="000000" w:themeColor="text1"/>
          <w:sz w:val="24"/>
          <w:szCs w:val="24"/>
        </w:rPr>
        <w:t>S</w:t>
      </w:r>
      <w:r w:rsidR="000F241C" w:rsidRPr="0059544F">
        <w:rPr>
          <w:rFonts w:ascii="Times New Roman" w:hAnsi="Times New Roman" w:cs="Times New Roman"/>
          <w:color w:val="000000" w:themeColor="text1"/>
          <w:sz w:val="24"/>
          <w:szCs w:val="24"/>
        </w:rPr>
        <w:t xml:space="preserve">everal </w:t>
      </w:r>
      <w:r w:rsidR="000E3D26" w:rsidRPr="0059544F">
        <w:rPr>
          <w:rFonts w:ascii="Times New Roman" w:hAnsi="Times New Roman" w:cs="Times New Roman"/>
          <w:color w:val="000000" w:themeColor="text1"/>
          <w:sz w:val="24"/>
          <w:szCs w:val="24"/>
        </w:rPr>
        <w:t xml:space="preserve">contained </w:t>
      </w:r>
      <w:r w:rsidR="000F241C" w:rsidRPr="0059544F">
        <w:rPr>
          <w:rFonts w:ascii="Times New Roman" w:hAnsi="Times New Roman" w:cs="Times New Roman"/>
          <w:color w:val="000000" w:themeColor="text1"/>
          <w:sz w:val="24"/>
          <w:szCs w:val="24"/>
        </w:rPr>
        <w:t>specific targets</w:t>
      </w:r>
      <w:r w:rsidR="000E3D26" w:rsidRPr="0059544F">
        <w:rPr>
          <w:rFonts w:ascii="Times New Roman" w:hAnsi="Times New Roman" w:cs="Times New Roman"/>
          <w:color w:val="000000" w:themeColor="text1"/>
          <w:sz w:val="24"/>
          <w:szCs w:val="24"/>
        </w:rPr>
        <w:t>,</w:t>
      </w:r>
      <w:r w:rsidR="000F241C" w:rsidRPr="0059544F">
        <w:rPr>
          <w:rFonts w:ascii="Times New Roman" w:hAnsi="Times New Roman" w:cs="Times New Roman"/>
          <w:color w:val="000000" w:themeColor="text1"/>
          <w:sz w:val="24"/>
          <w:szCs w:val="24"/>
        </w:rPr>
        <w:t xml:space="preserve"> such as th</w:t>
      </w:r>
      <w:r w:rsidR="008B0FBA" w:rsidRPr="0059544F">
        <w:rPr>
          <w:rFonts w:ascii="Times New Roman" w:hAnsi="Times New Roman" w:cs="Times New Roman"/>
          <w:color w:val="000000" w:themeColor="text1"/>
          <w:sz w:val="24"/>
          <w:szCs w:val="24"/>
        </w:rPr>
        <w:t>e</w:t>
      </w:r>
      <w:r w:rsidR="000F241C" w:rsidRPr="0059544F">
        <w:rPr>
          <w:rFonts w:ascii="Times New Roman" w:hAnsi="Times New Roman" w:cs="Times New Roman"/>
          <w:color w:val="000000" w:themeColor="text1"/>
          <w:sz w:val="24"/>
          <w:szCs w:val="24"/>
        </w:rPr>
        <w:t xml:space="preserve"> </w:t>
      </w:r>
      <w:r w:rsidR="00CF2720" w:rsidRPr="0059544F">
        <w:rPr>
          <w:rFonts w:ascii="Times New Roman" w:hAnsi="Times New Roman" w:cs="Times New Roman"/>
          <w:color w:val="000000" w:themeColor="text1"/>
          <w:sz w:val="24"/>
          <w:szCs w:val="24"/>
        </w:rPr>
        <w:t xml:space="preserve">Labour </w:t>
      </w:r>
      <w:r w:rsidR="000F241C" w:rsidRPr="0059544F">
        <w:rPr>
          <w:rFonts w:ascii="Times New Roman" w:hAnsi="Times New Roman" w:cs="Times New Roman"/>
          <w:color w:val="000000" w:themeColor="text1"/>
          <w:sz w:val="24"/>
          <w:szCs w:val="24"/>
        </w:rPr>
        <w:t>Government</w:t>
      </w:r>
      <w:r w:rsidR="008B0FBA" w:rsidRPr="0059544F">
        <w:rPr>
          <w:rFonts w:ascii="Times New Roman" w:hAnsi="Times New Roman" w:cs="Times New Roman"/>
          <w:color w:val="000000" w:themeColor="text1"/>
          <w:sz w:val="24"/>
          <w:szCs w:val="24"/>
        </w:rPr>
        <w:t>’s ambition</w:t>
      </w:r>
      <w:r w:rsidR="000F241C" w:rsidRPr="0059544F">
        <w:rPr>
          <w:rFonts w:ascii="Times New Roman" w:hAnsi="Times New Roman" w:cs="Times New Roman"/>
          <w:color w:val="000000" w:themeColor="text1"/>
          <w:sz w:val="24"/>
          <w:szCs w:val="24"/>
        </w:rPr>
        <w:t xml:space="preserve"> </w:t>
      </w:r>
      <w:r w:rsidR="00CF2720" w:rsidRPr="0059544F">
        <w:rPr>
          <w:rFonts w:ascii="Times New Roman" w:hAnsi="Times New Roman" w:cs="Times New Roman"/>
          <w:color w:val="000000" w:themeColor="text1"/>
          <w:sz w:val="24"/>
          <w:szCs w:val="24"/>
        </w:rPr>
        <w:t xml:space="preserve">in 2001 </w:t>
      </w:r>
      <w:r w:rsidR="000F241C" w:rsidRPr="0059544F">
        <w:rPr>
          <w:rFonts w:ascii="Times New Roman" w:hAnsi="Times New Roman" w:cs="Times New Roman"/>
          <w:color w:val="000000" w:themeColor="text1"/>
          <w:sz w:val="24"/>
          <w:szCs w:val="24"/>
        </w:rPr>
        <w:t>t</w:t>
      </w:r>
      <w:r w:rsidR="00BF2D9E" w:rsidRPr="0059544F">
        <w:rPr>
          <w:rFonts w:ascii="Times New Roman" w:hAnsi="Times New Roman" w:cs="Times New Roman"/>
          <w:color w:val="000000" w:themeColor="text1"/>
          <w:sz w:val="24"/>
          <w:szCs w:val="24"/>
        </w:rPr>
        <w:t>o</w:t>
      </w:r>
      <w:r w:rsidR="000F241C" w:rsidRPr="0059544F">
        <w:rPr>
          <w:rFonts w:ascii="Times New Roman" w:hAnsi="Times New Roman" w:cs="Times New Roman"/>
          <w:color w:val="000000" w:themeColor="text1"/>
          <w:sz w:val="24"/>
          <w:szCs w:val="24"/>
        </w:rPr>
        <w:t xml:space="preserve"> </w:t>
      </w:r>
      <w:r w:rsidR="00755481" w:rsidRPr="0059544F">
        <w:rPr>
          <w:rFonts w:ascii="Times New Roman" w:hAnsi="Times New Roman" w:cs="Times New Roman"/>
          <w:color w:val="000000" w:themeColor="text1"/>
          <w:sz w:val="24"/>
          <w:szCs w:val="24"/>
        </w:rPr>
        <w:t>"</w:t>
      </w:r>
      <w:r w:rsidR="000E3D26" w:rsidRPr="0059544F">
        <w:rPr>
          <w:rFonts w:ascii="Times New Roman" w:hAnsi="Times New Roman" w:cs="Times New Roman"/>
          <w:color w:val="000000" w:themeColor="text1"/>
          <w:sz w:val="24"/>
          <w:szCs w:val="24"/>
        </w:rPr>
        <w:t>reduce by at least 10 per cent the gap between the quintile of areas with the lowest life expectancy at birth and the population as a whole</w:t>
      </w:r>
      <w:r w:rsidR="00755481" w:rsidRPr="0059544F">
        <w:rPr>
          <w:rFonts w:ascii="Times New Roman" w:hAnsi="Times New Roman" w:cs="Times New Roman"/>
          <w:color w:val="000000" w:themeColor="text1"/>
          <w:sz w:val="24"/>
          <w:szCs w:val="24"/>
        </w:rPr>
        <w:t>"</w:t>
      </w:r>
      <w:r w:rsidR="00DD506D" w:rsidRPr="0059544F">
        <w:rPr>
          <w:rFonts w:ascii="Times New Roman" w:hAnsi="Times New Roman" w:cs="Times New Roman"/>
          <w:color w:val="000000" w:themeColor="text1"/>
          <w:sz w:val="24"/>
          <w:szCs w:val="24"/>
          <w:vertAlign w:val="superscript"/>
        </w:rPr>
        <w:t>4</w:t>
      </w:r>
      <w:r w:rsidR="00DD506D" w:rsidRPr="0059544F">
        <w:rPr>
          <w:rFonts w:ascii="Times New Roman" w:hAnsi="Times New Roman" w:cs="Times New Roman"/>
          <w:color w:val="000000" w:themeColor="text1"/>
          <w:sz w:val="24"/>
          <w:szCs w:val="24"/>
        </w:rPr>
        <w:t xml:space="preserve"> </w:t>
      </w:r>
      <w:r w:rsidR="006B2B87" w:rsidRPr="0059544F">
        <w:rPr>
          <w:rFonts w:ascii="Times New Roman" w:hAnsi="Times New Roman" w:cs="Times New Roman"/>
          <w:color w:val="000000" w:themeColor="text1"/>
          <w:sz w:val="24"/>
          <w:szCs w:val="24"/>
        </w:rPr>
        <w:t>with some evidence that this goal was achieved</w:t>
      </w:r>
      <w:r w:rsidR="00CF2720" w:rsidRPr="0059544F">
        <w:rPr>
          <w:rFonts w:ascii="Times New Roman" w:hAnsi="Times New Roman" w:cs="Times New Roman"/>
          <w:color w:val="000000" w:themeColor="text1"/>
          <w:sz w:val="24"/>
          <w:szCs w:val="24"/>
        </w:rPr>
        <w:t>.</w:t>
      </w:r>
      <w:r w:rsidR="00D80DC9" w:rsidRPr="0059544F">
        <w:rPr>
          <w:rFonts w:ascii="Times New Roman" w:hAnsi="Times New Roman" w:cs="Times New Roman"/>
          <w:color w:val="000000" w:themeColor="text1"/>
          <w:sz w:val="24"/>
          <w:szCs w:val="24"/>
          <w:vertAlign w:val="superscript"/>
        </w:rPr>
        <w:t>5</w:t>
      </w:r>
      <w:r w:rsidR="006B2B87" w:rsidRPr="0059544F">
        <w:rPr>
          <w:rFonts w:ascii="Times New Roman" w:hAnsi="Times New Roman" w:cs="Times New Roman"/>
          <w:color w:val="000000" w:themeColor="text1"/>
          <w:sz w:val="24"/>
          <w:szCs w:val="24"/>
        </w:rPr>
        <w:t xml:space="preserve"> </w:t>
      </w:r>
      <w:r w:rsidR="003D1016" w:rsidRPr="0059544F">
        <w:rPr>
          <w:rFonts w:ascii="Times New Roman" w:hAnsi="Times New Roman" w:cs="Times New Roman"/>
          <w:color w:val="000000" w:themeColor="text1"/>
          <w:sz w:val="24"/>
          <w:szCs w:val="24"/>
        </w:rPr>
        <w:t xml:space="preserve">In 2022 </w:t>
      </w:r>
      <w:r w:rsidR="006B2B87" w:rsidRPr="0059544F">
        <w:rPr>
          <w:rFonts w:ascii="Times New Roman" w:hAnsi="Times New Roman" w:cs="Times New Roman"/>
          <w:color w:val="000000" w:themeColor="text1"/>
          <w:sz w:val="24"/>
          <w:szCs w:val="24"/>
        </w:rPr>
        <w:t xml:space="preserve">the Conservative </w:t>
      </w:r>
      <w:r w:rsidR="00755481" w:rsidRPr="0059544F">
        <w:rPr>
          <w:rFonts w:ascii="Times New Roman" w:hAnsi="Times New Roman" w:cs="Times New Roman"/>
          <w:color w:val="000000" w:themeColor="text1"/>
          <w:sz w:val="24"/>
          <w:szCs w:val="24"/>
        </w:rPr>
        <w:t>G</w:t>
      </w:r>
      <w:r w:rsidR="006B2B87" w:rsidRPr="0059544F">
        <w:rPr>
          <w:rFonts w:ascii="Times New Roman" w:hAnsi="Times New Roman" w:cs="Times New Roman"/>
          <w:color w:val="000000" w:themeColor="text1"/>
          <w:sz w:val="24"/>
          <w:szCs w:val="24"/>
        </w:rPr>
        <w:t>overnment</w:t>
      </w:r>
      <w:r w:rsidR="00755481" w:rsidRPr="0059544F">
        <w:rPr>
          <w:rFonts w:ascii="Times New Roman" w:hAnsi="Times New Roman" w:cs="Times New Roman"/>
          <w:color w:val="000000" w:themeColor="text1"/>
          <w:sz w:val="24"/>
          <w:szCs w:val="24"/>
        </w:rPr>
        <w:t>'</w:t>
      </w:r>
      <w:r w:rsidR="006B2B87" w:rsidRPr="0059544F">
        <w:rPr>
          <w:rFonts w:ascii="Times New Roman" w:hAnsi="Times New Roman" w:cs="Times New Roman"/>
          <w:color w:val="000000" w:themeColor="text1"/>
          <w:sz w:val="24"/>
          <w:szCs w:val="24"/>
        </w:rPr>
        <w:t xml:space="preserve">s </w:t>
      </w:r>
      <w:r w:rsidR="006B2B87" w:rsidRPr="0059544F">
        <w:rPr>
          <w:rFonts w:ascii="Times New Roman" w:hAnsi="Times New Roman" w:cs="Times New Roman"/>
          <w:i/>
          <w:color w:val="000000" w:themeColor="text1"/>
          <w:sz w:val="24"/>
          <w:szCs w:val="24"/>
        </w:rPr>
        <w:t xml:space="preserve">Levelling </w:t>
      </w:r>
      <w:r w:rsidR="00BF2D9E" w:rsidRPr="0059544F">
        <w:rPr>
          <w:rFonts w:ascii="Times New Roman" w:hAnsi="Times New Roman" w:cs="Times New Roman"/>
          <w:i/>
          <w:color w:val="000000" w:themeColor="text1"/>
          <w:sz w:val="24"/>
          <w:szCs w:val="24"/>
        </w:rPr>
        <w:t>U</w:t>
      </w:r>
      <w:r w:rsidR="006B2B87" w:rsidRPr="0059544F">
        <w:rPr>
          <w:rFonts w:ascii="Times New Roman" w:hAnsi="Times New Roman" w:cs="Times New Roman"/>
          <w:i/>
          <w:color w:val="000000" w:themeColor="text1"/>
          <w:sz w:val="24"/>
          <w:szCs w:val="24"/>
        </w:rPr>
        <w:t>p</w:t>
      </w:r>
      <w:r w:rsidR="006B2B87" w:rsidRPr="0059544F">
        <w:rPr>
          <w:rFonts w:ascii="Times New Roman" w:hAnsi="Times New Roman" w:cs="Times New Roman"/>
          <w:color w:val="000000" w:themeColor="text1"/>
          <w:sz w:val="24"/>
          <w:szCs w:val="24"/>
        </w:rPr>
        <w:t xml:space="preserve"> agenda had an explicit mission that </w:t>
      </w:r>
      <w:r w:rsidR="00755481" w:rsidRPr="0059544F">
        <w:rPr>
          <w:rFonts w:ascii="Times New Roman" w:hAnsi="Times New Roman" w:cs="Times New Roman"/>
          <w:color w:val="000000" w:themeColor="text1"/>
          <w:sz w:val="24"/>
          <w:szCs w:val="24"/>
        </w:rPr>
        <w:t>"</w:t>
      </w:r>
      <w:r w:rsidR="008B0FBA" w:rsidRPr="0059544F">
        <w:rPr>
          <w:rFonts w:ascii="Times New Roman" w:hAnsi="Times New Roman" w:cs="Times New Roman"/>
          <w:color w:val="000000" w:themeColor="text1"/>
          <w:sz w:val="24"/>
          <w:szCs w:val="24"/>
        </w:rPr>
        <w:t>B</w:t>
      </w:r>
      <w:r w:rsidR="006B2B87" w:rsidRPr="0059544F">
        <w:rPr>
          <w:rFonts w:ascii="Times New Roman" w:hAnsi="Times New Roman" w:cs="Times New Roman"/>
          <w:color w:val="000000" w:themeColor="text1"/>
          <w:sz w:val="24"/>
          <w:szCs w:val="24"/>
        </w:rPr>
        <w:t>y 2030, the gap in Healthy Life Expectancy between local areas where it is highest and lowest will have narrowed, and by 2035 H</w:t>
      </w:r>
      <w:r w:rsidR="00737DC7">
        <w:rPr>
          <w:rFonts w:ascii="Times New Roman" w:hAnsi="Times New Roman" w:cs="Times New Roman"/>
          <w:color w:val="000000" w:themeColor="text1"/>
          <w:sz w:val="24"/>
          <w:szCs w:val="24"/>
        </w:rPr>
        <w:t xml:space="preserve">ealthy </w:t>
      </w:r>
      <w:r w:rsidR="006B2B87" w:rsidRPr="0059544F">
        <w:rPr>
          <w:rFonts w:ascii="Times New Roman" w:hAnsi="Times New Roman" w:cs="Times New Roman"/>
          <w:color w:val="000000" w:themeColor="text1"/>
          <w:sz w:val="24"/>
          <w:szCs w:val="24"/>
        </w:rPr>
        <w:t>L</w:t>
      </w:r>
      <w:r w:rsidR="00737DC7">
        <w:rPr>
          <w:rFonts w:ascii="Times New Roman" w:hAnsi="Times New Roman" w:cs="Times New Roman"/>
          <w:color w:val="000000" w:themeColor="text1"/>
          <w:sz w:val="24"/>
          <w:szCs w:val="24"/>
        </w:rPr>
        <w:t xml:space="preserve">ife </w:t>
      </w:r>
      <w:r w:rsidR="006B2B87" w:rsidRPr="0059544F">
        <w:rPr>
          <w:rFonts w:ascii="Times New Roman" w:hAnsi="Times New Roman" w:cs="Times New Roman"/>
          <w:color w:val="000000" w:themeColor="text1"/>
          <w:sz w:val="24"/>
          <w:szCs w:val="24"/>
        </w:rPr>
        <w:t>E</w:t>
      </w:r>
      <w:r w:rsidR="00737DC7">
        <w:rPr>
          <w:rFonts w:ascii="Times New Roman" w:hAnsi="Times New Roman" w:cs="Times New Roman"/>
          <w:color w:val="000000" w:themeColor="text1"/>
          <w:sz w:val="24"/>
          <w:szCs w:val="24"/>
        </w:rPr>
        <w:t>xpectancy</w:t>
      </w:r>
      <w:r w:rsidR="006B2B87" w:rsidRPr="0059544F">
        <w:rPr>
          <w:rFonts w:ascii="Times New Roman" w:hAnsi="Times New Roman" w:cs="Times New Roman"/>
          <w:color w:val="000000" w:themeColor="text1"/>
          <w:sz w:val="24"/>
          <w:szCs w:val="24"/>
        </w:rPr>
        <w:t xml:space="preserve"> will rise by five years</w:t>
      </w:r>
      <w:r w:rsidR="00755481" w:rsidRPr="0059544F">
        <w:rPr>
          <w:rFonts w:ascii="Times New Roman" w:hAnsi="Times New Roman" w:cs="Times New Roman"/>
          <w:color w:val="000000" w:themeColor="text1"/>
          <w:sz w:val="24"/>
          <w:szCs w:val="24"/>
        </w:rPr>
        <w:t>"</w:t>
      </w:r>
      <w:r w:rsidR="00D80DC9" w:rsidRPr="0059544F">
        <w:rPr>
          <w:rFonts w:ascii="Times New Roman" w:hAnsi="Times New Roman" w:cs="Times New Roman"/>
          <w:color w:val="000000" w:themeColor="text1"/>
          <w:sz w:val="24"/>
          <w:szCs w:val="24"/>
          <w:vertAlign w:val="superscript"/>
        </w:rPr>
        <w:t>6</w:t>
      </w:r>
      <w:r w:rsidR="00E13096" w:rsidRPr="0059544F">
        <w:rPr>
          <w:rFonts w:ascii="Times New Roman" w:hAnsi="Times New Roman" w:cs="Times New Roman"/>
          <w:color w:val="000000" w:themeColor="text1"/>
          <w:sz w:val="24"/>
          <w:szCs w:val="24"/>
        </w:rPr>
        <w:t xml:space="preserve">. </w:t>
      </w:r>
      <w:r w:rsidR="0078096E" w:rsidRPr="0059544F">
        <w:rPr>
          <w:rFonts w:ascii="Times New Roman" w:hAnsi="Times New Roman" w:cs="Times New Roman"/>
          <w:color w:val="000000" w:themeColor="text1"/>
          <w:sz w:val="24"/>
          <w:szCs w:val="24"/>
        </w:rPr>
        <w:t>T</w:t>
      </w:r>
      <w:r w:rsidR="00E13096" w:rsidRPr="0059544F">
        <w:rPr>
          <w:rFonts w:ascii="Times New Roman" w:hAnsi="Times New Roman" w:cs="Times New Roman"/>
          <w:color w:val="000000" w:themeColor="text1"/>
          <w:sz w:val="24"/>
          <w:szCs w:val="24"/>
        </w:rPr>
        <w:t xml:space="preserve">he Labour party </w:t>
      </w:r>
      <w:r w:rsidR="0078096E" w:rsidRPr="0059544F">
        <w:rPr>
          <w:rFonts w:ascii="Times New Roman" w:hAnsi="Times New Roman" w:cs="Times New Roman"/>
          <w:color w:val="000000" w:themeColor="text1"/>
          <w:sz w:val="24"/>
          <w:szCs w:val="24"/>
        </w:rPr>
        <w:t>in the run up to</w:t>
      </w:r>
      <w:r w:rsidR="00E13096" w:rsidRPr="0059544F">
        <w:rPr>
          <w:rFonts w:ascii="Times New Roman" w:hAnsi="Times New Roman" w:cs="Times New Roman"/>
          <w:color w:val="000000" w:themeColor="text1"/>
          <w:sz w:val="24"/>
          <w:szCs w:val="24"/>
        </w:rPr>
        <w:t xml:space="preserve"> 2024 election</w:t>
      </w:r>
      <w:r w:rsidR="00093941" w:rsidRPr="0059544F">
        <w:rPr>
          <w:rFonts w:ascii="Times New Roman" w:hAnsi="Times New Roman" w:cs="Times New Roman"/>
          <w:color w:val="000000" w:themeColor="text1"/>
          <w:sz w:val="24"/>
          <w:szCs w:val="24"/>
        </w:rPr>
        <w:t xml:space="preserve"> </w:t>
      </w:r>
      <w:r w:rsidR="006B2B87" w:rsidRPr="0059544F">
        <w:rPr>
          <w:rFonts w:ascii="Times New Roman" w:hAnsi="Times New Roman" w:cs="Times New Roman"/>
          <w:color w:val="000000" w:themeColor="text1"/>
          <w:sz w:val="24"/>
          <w:szCs w:val="24"/>
        </w:rPr>
        <w:t xml:space="preserve">has committed itself to </w:t>
      </w:r>
      <w:r w:rsidR="00755481" w:rsidRPr="0059544F">
        <w:rPr>
          <w:rFonts w:ascii="Times New Roman" w:hAnsi="Times New Roman" w:cs="Times New Roman"/>
          <w:color w:val="000000" w:themeColor="text1"/>
          <w:sz w:val="24"/>
          <w:szCs w:val="24"/>
        </w:rPr>
        <w:t>"</w:t>
      </w:r>
      <w:r w:rsidR="008B0FBA" w:rsidRPr="0059544F">
        <w:rPr>
          <w:rFonts w:ascii="Times New Roman" w:hAnsi="Times New Roman" w:cs="Times New Roman"/>
          <w:color w:val="000000" w:themeColor="text1"/>
          <w:sz w:val="24"/>
          <w:szCs w:val="24"/>
        </w:rPr>
        <w:t>I</w:t>
      </w:r>
      <w:r w:rsidR="006B2B87" w:rsidRPr="0059544F">
        <w:rPr>
          <w:rFonts w:ascii="Times New Roman" w:hAnsi="Times New Roman" w:cs="Times New Roman"/>
          <w:color w:val="000000" w:themeColor="text1"/>
          <w:sz w:val="24"/>
          <w:szCs w:val="24"/>
        </w:rPr>
        <w:t>mprove healthy life expectancy for all and halve the gap in healthy life expectancy between different regions of England</w:t>
      </w:r>
      <w:r w:rsidR="00755481" w:rsidRPr="0059544F">
        <w:rPr>
          <w:rFonts w:ascii="Times New Roman" w:hAnsi="Times New Roman" w:cs="Times New Roman"/>
          <w:color w:val="000000" w:themeColor="text1"/>
          <w:sz w:val="24"/>
          <w:szCs w:val="24"/>
        </w:rPr>
        <w:t>"</w:t>
      </w:r>
      <w:r w:rsidR="00E13096" w:rsidRPr="0059544F">
        <w:rPr>
          <w:rFonts w:ascii="Times New Roman" w:hAnsi="Times New Roman" w:cs="Times New Roman"/>
          <w:color w:val="000000" w:themeColor="text1"/>
          <w:sz w:val="24"/>
          <w:szCs w:val="24"/>
          <w:vertAlign w:val="superscript"/>
        </w:rPr>
        <w:t>7</w:t>
      </w:r>
      <w:r w:rsidR="00E13096" w:rsidRPr="0059544F">
        <w:rPr>
          <w:rFonts w:ascii="Times New Roman" w:hAnsi="Times New Roman" w:cs="Times New Roman"/>
          <w:color w:val="000000" w:themeColor="text1"/>
          <w:sz w:val="24"/>
          <w:szCs w:val="24"/>
        </w:rPr>
        <w:t>.</w:t>
      </w:r>
    </w:p>
    <w:p w14:paraId="7830A247" w14:textId="21B6D1A1" w:rsidR="004E2AD8" w:rsidRDefault="00E27AE6" w:rsidP="00E769A6">
      <w:pPr>
        <w:spacing w:line="360" w:lineRule="auto"/>
        <w:jc w:val="both"/>
        <w:rPr>
          <w:rFonts w:ascii="Times New Roman" w:hAnsi="Times New Roman" w:cs="Times New Roman"/>
          <w:b/>
          <w:color w:val="000000" w:themeColor="text1"/>
          <w:sz w:val="24"/>
          <w:szCs w:val="24"/>
        </w:rPr>
      </w:pPr>
      <w:r w:rsidRPr="0059544F">
        <w:rPr>
          <w:rFonts w:ascii="Times New Roman" w:hAnsi="Times New Roman" w:cs="Times New Roman"/>
          <w:color w:val="000000" w:themeColor="text1"/>
          <w:sz w:val="24"/>
          <w:szCs w:val="24"/>
        </w:rPr>
        <w:t>Almost three decades after the publication of the BMJ article</w:t>
      </w:r>
      <w:r w:rsidRPr="0059544F">
        <w:rPr>
          <w:rFonts w:ascii="Times New Roman" w:hAnsi="Times New Roman" w:cs="Times New Roman"/>
          <w:color w:val="000000" w:themeColor="text1"/>
          <w:sz w:val="24"/>
          <w:szCs w:val="24"/>
          <w:vertAlign w:val="superscript"/>
        </w:rPr>
        <w:t>1</w:t>
      </w:r>
      <w:r w:rsidRPr="0059544F">
        <w:rPr>
          <w:rFonts w:ascii="Times New Roman" w:hAnsi="Times New Roman" w:cs="Times New Roman"/>
          <w:color w:val="000000" w:themeColor="text1"/>
          <w:sz w:val="24"/>
          <w:szCs w:val="24"/>
        </w:rPr>
        <w:t xml:space="preserve"> on voting patterns and mortality</w:t>
      </w:r>
      <w:r w:rsidR="001C1A2E">
        <w:rPr>
          <w:rFonts w:ascii="Times New Roman" w:hAnsi="Times New Roman" w:cs="Times New Roman"/>
          <w:color w:val="000000" w:themeColor="text1"/>
          <w:sz w:val="24"/>
          <w:szCs w:val="24"/>
        </w:rPr>
        <w:t>,</w:t>
      </w:r>
      <w:r w:rsidRPr="0059544F">
        <w:rPr>
          <w:rFonts w:ascii="Times New Roman" w:hAnsi="Times New Roman" w:cs="Times New Roman"/>
          <w:color w:val="000000" w:themeColor="text1"/>
          <w:sz w:val="24"/>
          <w:szCs w:val="24"/>
        </w:rPr>
        <w:t xml:space="preserve"> </w:t>
      </w:r>
      <w:r w:rsidR="0014414A" w:rsidRPr="0059544F">
        <w:rPr>
          <w:rFonts w:ascii="Times New Roman" w:hAnsi="Times New Roman" w:cs="Times New Roman"/>
          <w:color w:val="000000" w:themeColor="text1"/>
          <w:sz w:val="24"/>
          <w:szCs w:val="24"/>
        </w:rPr>
        <w:t xml:space="preserve">we </w:t>
      </w:r>
      <w:r w:rsidRPr="0059544F">
        <w:rPr>
          <w:rFonts w:ascii="Times New Roman" w:hAnsi="Times New Roman" w:cs="Times New Roman"/>
          <w:color w:val="000000" w:themeColor="text1"/>
          <w:sz w:val="24"/>
          <w:szCs w:val="24"/>
        </w:rPr>
        <w:t xml:space="preserve">again explore where </w:t>
      </w:r>
      <w:r w:rsidR="00DA240B" w:rsidRPr="0059544F">
        <w:rPr>
          <w:rFonts w:ascii="Times New Roman" w:hAnsi="Times New Roman" w:cs="Times New Roman"/>
          <w:color w:val="000000" w:themeColor="text1"/>
          <w:sz w:val="24"/>
          <w:szCs w:val="24"/>
        </w:rPr>
        <w:t xml:space="preserve">things stand </w:t>
      </w:r>
      <w:r w:rsidR="00742DA2" w:rsidRPr="0059544F">
        <w:rPr>
          <w:rFonts w:ascii="Times New Roman" w:hAnsi="Times New Roman" w:cs="Times New Roman"/>
          <w:color w:val="000000" w:themeColor="text1"/>
          <w:sz w:val="24"/>
          <w:szCs w:val="24"/>
        </w:rPr>
        <w:t>regarding both</w:t>
      </w:r>
      <w:r w:rsidR="00DA240B" w:rsidRPr="0059544F">
        <w:rPr>
          <w:rFonts w:ascii="Times New Roman" w:hAnsi="Times New Roman" w:cs="Times New Roman"/>
          <w:color w:val="000000" w:themeColor="text1"/>
          <w:sz w:val="24"/>
          <w:szCs w:val="24"/>
        </w:rPr>
        <w:t xml:space="preserve"> the</w:t>
      </w:r>
      <w:r w:rsidR="00742DA2" w:rsidRPr="0059544F">
        <w:rPr>
          <w:rFonts w:ascii="Times New Roman" w:hAnsi="Times New Roman" w:cs="Times New Roman"/>
          <w:color w:val="000000" w:themeColor="text1"/>
          <w:sz w:val="24"/>
          <w:szCs w:val="24"/>
        </w:rPr>
        <w:t xml:space="preserve"> </w:t>
      </w:r>
      <w:r w:rsidR="00DA240B" w:rsidRPr="0059544F">
        <w:rPr>
          <w:rFonts w:ascii="Times New Roman" w:hAnsi="Times New Roman" w:cs="Times New Roman"/>
          <w:color w:val="000000" w:themeColor="text1"/>
          <w:sz w:val="24"/>
          <w:szCs w:val="24"/>
        </w:rPr>
        <w:t>political geography of health inequalities and</w:t>
      </w:r>
      <w:r w:rsidR="00245ED1" w:rsidRPr="0059544F">
        <w:rPr>
          <w:rFonts w:ascii="Times New Roman" w:hAnsi="Times New Roman" w:cs="Times New Roman"/>
          <w:color w:val="000000" w:themeColor="text1"/>
          <w:sz w:val="24"/>
          <w:szCs w:val="24"/>
        </w:rPr>
        <w:t xml:space="preserve"> </w:t>
      </w:r>
      <w:r w:rsidR="008671E9" w:rsidRPr="0059544F">
        <w:rPr>
          <w:rFonts w:ascii="Times New Roman" w:hAnsi="Times New Roman" w:cs="Times New Roman"/>
          <w:color w:val="000000" w:themeColor="text1"/>
          <w:sz w:val="24"/>
          <w:szCs w:val="24"/>
        </w:rPr>
        <w:t>changes in the</w:t>
      </w:r>
      <w:r w:rsidR="00245ED1" w:rsidRPr="0059544F">
        <w:rPr>
          <w:rFonts w:ascii="Times New Roman" w:hAnsi="Times New Roman" w:cs="Times New Roman"/>
          <w:color w:val="000000" w:themeColor="text1"/>
          <w:sz w:val="24"/>
          <w:szCs w:val="24"/>
        </w:rPr>
        <w:t xml:space="preserve"> overall</w:t>
      </w:r>
      <w:r w:rsidR="00DA240B" w:rsidRPr="0059544F">
        <w:rPr>
          <w:rFonts w:ascii="Times New Roman" w:hAnsi="Times New Roman" w:cs="Times New Roman"/>
          <w:color w:val="000000" w:themeColor="text1"/>
          <w:sz w:val="24"/>
          <w:szCs w:val="24"/>
        </w:rPr>
        <w:t xml:space="preserve"> level of health inequalities in England</w:t>
      </w:r>
      <w:r w:rsidRPr="0059544F">
        <w:rPr>
          <w:rFonts w:ascii="Times New Roman" w:hAnsi="Times New Roman" w:cs="Times New Roman"/>
          <w:color w:val="000000" w:themeColor="text1"/>
          <w:sz w:val="24"/>
          <w:szCs w:val="24"/>
        </w:rPr>
        <w:t>.</w:t>
      </w:r>
    </w:p>
    <w:p w14:paraId="5A023A13" w14:textId="7D94CE73" w:rsidR="009E1F2F" w:rsidRDefault="008A156E" w:rsidP="00E769A6">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Data and </w:t>
      </w:r>
      <w:r w:rsidR="009E1F2F">
        <w:rPr>
          <w:rFonts w:ascii="Times New Roman" w:hAnsi="Times New Roman" w:cs="Times New Roman"/>
          <w:b/>
          <w:color w:val="000000" w:themeColor="text1"/>
          <w:sz w:val="24"/>
          <w:szCs w:val="24"/>
        </w:rPr>
        <w:t>Methods</w:t>
      </w:r>
    </w:p>
    <w:p w14:paraId="482CBF8D" w14:textId="4224C96C" w:rsidR="003A657F" w:rsidRPr="00E769A6" w:rsidRDefault="003A657F" w:rsidP="00E769A6">
      <w:pPr>
        <w:spacing w:after="200" w:line="360" w:lineRule="auto"/>
        <w:jc w:val="both"/>
        <w:rPr>
          <w:rFonts w:ascii="Times New Roman" w:hAnsi="Times New Roman" w:cs="Times New Roman"/>
          <w:bCs/>
          <w:color w:val="000000" w:themeColor="text1"/>
          <w:sz w:val="24"/>
          <w:szCs w:val="24"/>
        </w:rPr>
      </w:pPr>
      <w:r w:rsidRPr="00E769A6">
        <w:rPr>
          <w:rFonts w:ascii="Times New Roman" w:hAnsi="Times New Roman" w:cs="Times New Roman"/>
          <w:bCs/>
          <w:color w:val="000000" w:themeColor="text1"/>
          <w:sz w:val="24"/>
          <w:szCs w:val="24"/>
        </w:rPr>
        <w:t xml:space="preserve">This study is based on official </w:t>
      </w:r>
      <w:r>
        <w:rPr>
          <w:rFonts w:ascii="Times New Roman" w:hAnsi="Times New Roman" w:cs="Times New Roman"/>
          <w:bCs/>
          <w:color w:val="000000" w:themeColor="text1"/>
          <w:sz w:val="24"/>
          <w:szCs w:val="24"/>
        </w:rPr>
        <w:t xml:space="preserve">published </w:t>
      </w:r>
      <w:r w:rsidRPr="00E769A6">
        <w:rPr>
          <w:rFonts w:ascii="Times New Roman" w:hAnsi="Times New Roman" w:cs="Times New Roman"/>
          <w:bCs/>
          <w:color w:val="000000" w:themeColor="text1"/>
          <w:sz w:val="24"/>
          <w:szCs w:val="24"/>
        </w:rPr>
        <w:t xml:space="preserve">statistics of </w:t>
      </w:r>
      <w:r>
        <w:rPr>
          <w:rFonts w:ascii="Times New Roman" w:hAnsi="Times New Roman" w:cs="Times New Roman"/>
          <w:bCs/>
          <w:color w:val="000000" w:themeColor="text1"/>
          <w:sz w:val="24"/>
          <w:szCs w:val="24"/>
        </w:rPr>
        <w:t xml:space="preserve">both health inequalities </w:t>
      </w:r>
      <w:r w:rsidR="002517FF">
        <w:rPr>
          <w:rFonts w:ascii="Times New Roman" w:hAnsi="Times New Roman" w:cs="Times New Roman"/>
          <w:bCs/>
          <w:color w:val="000000" w:themeColor="text1"/>
          <w:sz w:val="24"/>
          <w:szCs w:val="24"/>
        </w:rPr>
        <w:t>and</w:t>
      </w:r>
      <w:r>
        <w:rPr>
          <w:rFonts w:ascii="Times New Roman" w:hAnsi="Times New Roman" w:cs="Times New Roman"/>
          <w:bCs/>
          <w:color w:val="000000" w:themeColor="text1"/>
          <w:sz w:val="24"/>
          <w:szCs w:val="24"/>
        </w:rPr>
        <w:t xml:space="preserve"> voting patterns and invol</w:t>
      </w:r>
      <w:r w:rsidR="002517FF">
        <w:rPr>
          <w:rFonts w:ascii="Times New Roman" w:hAnsi="Times New Roman" w:cs="Times New Roman"/>
          <w:bCs/>
          <w:color w:val="000000" w:themeColor="text1"/>
          <w:sz w:val="24"/>
          <w:szCs w:val="24"/>
        </w:rPr>
        <w:t>ves</w:t>
      </w:r>
      <w:r>
        <w:rPr>
          <w:rFonts w:ascii="Times New Roman" w:hAnsi="Times New Roman" w:cs="Times New Roman"/>
          <w:bCs/>
          <w:color w:val="000000" w:themeColor="text1"/>
          <w:sz w:val="24"/>
          <w:szCs w:val="24"/>
        </w:rPr>
        <w:t xml:space="preserve"> a descriptive analysis to understand how level</w:t>
      </w:r>
      <w:r w:rsidR="00726B4E">
        <w:rPr>
          <w:rFonts w:ascii="Times New Roman" w:hAnsi="Times New Roman" w:cs="Times New Roman"/>
          <w:bCs/>
          <w:color w:val="000000" w:themeColor="text1"/>
          <w:sz w:val="24"/>
          <w:szCs w:val="24"/>
        </w:rPr>
        <w:t>s</w:t>
      </w:r>
      <w:r>
        <w:rPr>
          <w:rFonts w:ascii="Times New Roman" w:hAnsi="Times New Roman" w:cs="Times New Roman"/>
          <w:bCs/>
          <w:color w:val="000000" w:themeColor="text1"/>
          <w:sz w:val="24"/>
          <w:szCs w:val="24"/>
        </w:rPr>
        <w:t xml:space="preserve"> of mortality vary across geographically based electoral constituencies and </w:t>
      </w:r>
      <w:r w:rsidR="00726B4E">
        <w:rPr>
          <w:rFonts w:ascii="Times New Roman" w:hAnsi="Times New Roman" w:cs="Times New Roman"/>
          <w:bCs/>
          <w:color w:val="000000" w:themeColor="text1"/>
          <w:sz w:val="24"/>
          <w:szCs w:val="24"/>
        </w:rPr>
        <w:t>examines</w:t>
      </w:r>
      <w:r>
        <w:rPr>
          <w:rFonts w:ascii="Times New Roman" w:hAnsi="Times New Roman" w:cs="Times New Roman"/>
          <w:bCs/>
          <w:color w:val="000000" w:themeColor="text1"/>
          <w:sz w:val="24"/>
          <w:szCs w:val="24"/>
        </w:rPr>
        <w:t xml:space="preserve"> trends in commonly used measures of health inequalities over time.  </w:t>
      </w:r>
    </w:p>
    <w:p w14:paraId="07B6C6EC" w14:textId="50C0FE1F" w:rsidR="0073123A" w:rsidRDefault="0073123A" w:rsidP="00E769A6">
      <w:pPr>
        <w:spacing w:after="200" w:line="360" w:lineRule="auto"/>
        <w:jc w:val="both"/>
        <w:rPr>
          <w:rFonts w:ascii="Times New Roman" w:hAnsi="Times New Roman" w:cs="Times New Roman"/>
          <w:bCs/>
          <w:color w:val="000000" w:themeColor="text1"/>
          <w:sz w:val="24"/>
          <w:szCs w:val="24"/>
          <w:u w:val="single"/>
        </w:rPr>
      </w:pPr>
      <w:r w:rsidRPr="00DC4552">
        <w:rPr>
          <w:rFonts w:ascii="Times New Roman" w:hAnsi="Times New Roman" w:cs="Times New Roman"/>
          <w:bCs/>
          <w:color w:val="000000" w:themeColor="text1"/>
          <w:sz w:val="24"/>
          <w:szCs w:val="24"/>
          <w:u w:val="single"/>
        </w:rPr>
        <w:t>Data</w:t>
      </w:r>
    </w:p>
    <w:p w14:paraId="5DA3E05E" w14:textId="00997945" w:rsidR="00D44D5D" w:rsidRDefault="00BC6A2C" w:rsidP="001C1A2E">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lastRenderedPageBreak/>
        <w:t xml:space="preserve">To represent </w:t>
      </w:r>
      <w:r w:rsidR="0073123A">
        <w:rPr>
          <w:rFonts w:ascii="Times New Roman" w:hAnsi="Times New Roman" w:cs="Times New Roman"/>
          <w:bCs/>
          <w:color w:val="000000" w:themeColor="text1"/>
          <w:sz w:val="24"/>
          <w:szCs w:val="24"/>
        </w:rPr>
        <w:t>constituency voting patterns, data from the Westminster House of Commons Library for the most recent (2019) elections was analysed based on</w:t>
      </w:r>
      <w:r w:rsidRPr="0073123A">
        <w:rPr>
          <w:rFonts w:ascii="Times New Roman" w:hAnsi="Times New Roman" w:cs="Times New Roman"/>
          <w:color w:val="000000" w:themeColor="text1"/>
          <w:sz w:val="24"/>
          <w:szCs w:val="24"/>
        </w:rPr>
        <w:t xml:space="preserve"> the </w:t>
      </w:r>
      <w:r w:rsidR="00DC4552" w:rsidRPr="0073123A">
        <w:rPr>
          <w:rFonts w:ascii="Times New Roman" w:hAnsi="Times New Roman" w:cs="Times New Roman"/>
          <w:color w:val="000000" w:themeColor="text1"/>
          <w:sz w:val="24"/>
          <w:szCs w:val="24"/>
        </w:rPr>
        <w:t xml:space="preserve">proportion of eligible </w:t>
      </w:r>
      <w:r w:rsidRPr="0073123A">
        <w:rPr>
          <w:rFonts w:ascii="Times New Roman" w:hAnsi="Times New Roman" w:cs="Times New Roman"/>
          <w:color w:val="000000" w:themeColor="text1"/>
          <w:sz w:val="24"/>
          <w:szCs w:val="24"/>
        </w:rPr>
        <w:t>votes</w:t>
      </w:r>
      <w:r w:rsidR="00DC4552" w:rsidRPr="0073123A">
        <w:rPr>
          <w:rFonts w:ascii="Times New Roman" w:hAnsi="Times New Roman" w:cs="Times New Roman"/>
          <w:color w:val="000000" w:themeColor="text1"/>
          <w:sz w:val="24"/>
          <w:szCs w:val="24"/>
        </w:rPr>
        <w:t xml:space="preserve"> cast for the Labour candidate</w:t>
      </w:r>
      <w:r w:rsidR="0073123A" w:rsidRPr="0073123A">
        <w:rPr>
          <w:rFonts w:ascii="Times New Roman" w:hAnsi="Times New Roman" w:cs="Times New Roman"/>
          <w:color w:val="000000" w:themeColor="text1"/>
          <w:sz w:val="24"/>
          <w:szCs w:val="24"/>
        </w:rPr>
        <w:t xml:space="preserve"> in all 533 constituencies</w:t>
      </w:r>
      <w:r w:rsidRPr="0073123A">
        <w:rPr>
          <w:rFonts w:ascii="Times New Roman" w:hAnsi="Times New Roman" w:cs="Times New Roman"/>
          <w:color w:val="000000" w:themeColor="text1"/>
          <w:sz w:val="24"/>
          <w:szCs w:val="24"/>
        </w:rPr>
        <w:t>.</w:t>
      </w:r>
      <w:r w:rsidR="001C1A2E">
        <w:rPr>
          <w:rFonts w:ascii="Times New Roman" w:hAnsi="Times New Roman" w:cs="Times New Roman"/>
          <w:color w:val="000000" w:themeColor="text1"/>
          <w:sz w:val="24"/>
          <w:szCs w:val="24"/>
        </w:rPr>
        <w:t xml:space="preserve"> </w:t>
      </w:r>
      <w:r w:rsidR="00416A77">
        <w:rPr>
          <w:rFonts w:ascii="Times New Roman" w:hAnsi="Times New Roman" w:cs="Times New Roman"/>
          <w:color w:val="000000" w:themeColor="text1"/>
          <w:sz w:val="24"/>
          <w:szCs w:val="24"/>
        </w:rPr>
        <w:t>T</w:t>
      </w:r>
      <w:r w:rsidR="00E122E8">
        <w:rPr>
          <w:rFonts w:ascii="Times New Roman" w:hAnsi="Times New Roman" w:cs="Times New Roman"/>
          <w:color w:val="000000" w:themeColor="text1"/>
          <w:sz w:val="24"/>
          <w:szCs w:val="24"/>
        </w:rPr>
        <w:t>hree</w:t>
      </w:r>
      <w:r w:rsidR="00416A77">
        <w:rPr>
          <w:rFonts w:ascii="Times New Roman" w:hAnsi="Times New Roman" w:cs="Times New Roman"/>
          <w:color w:val="000000" w:themeColor="text1"/>
          <w:sz w:val="24"/>
          <w:szCs w:val="24"/>
        </w:rPr>
        <w:t xml:space="preserve"> measures of mortality were included in the </w:t>
      </w:r>
      <w:r w:rsidR="00737DC7">
        <w:rPr>
          <w:rFonts w:ascii="Times New Roman" w:hAnsi="Times New Roman" w:cs="Times New Roman"/>
          <w:color w:val="000000" w:themeColor="text1"/>
          <w:sz w:val="24"/>
          <w:szCs w:val="24"/>
        </w:rPr>
        <w:t>analysis:</w:t>
      </w:r>
      <w:r w:rsidR="00416A77">
        <w:rPr>
          <w:rFonts w:ascii="Times New Roman" w:hAnsi="Times New Roman" w:cs="Times New Roman"/>
          <w:color w:val="000000" w:themeColor="text1"/>
          <w:sz w:val="24"/>
          <w:szCs w:val="24"/>
        </w:rPr>
        <w:t xml:space="preserve"> </w:t>
      </w:r>
      <w:r w:rsidR="001C1A2E">
        <w:rPr>
          <w:rFonts w:ascii="Times New Roman" w:hAnsi="Times New Roman" w:cs="Times New Roman"/>
          <w:color w:val="000000" w:themeColor="text1"/>
          <w:sz w:val="24"/>
          <w:szCs w:val="24"/>
        </w:rPr>
        <w:t>age standardised mortality</w:t>
      </w:r>
      <w:r w:rsidR="00737DC7">
        <w:rPr>
          <w:rFonts w:ascii="Times New Roman" w:hAnsi="Times New Roman" w:cs="Times New Roman"/>
          <w:color w:val="000000" w:themeColor="text1"/>
          <w:sz w:val="24"/>
          <w:szCs w:val="24"/>
        </w:rPr>
        <w:t xml:space="preserve"> (ASMR) was used across constituencies,</w:t>
      </w:r>
      <w:r w:rsidR="00416A77">
        <w:rPr>
          <w:rFonts w:ascii="Times New Roman" w:hAnsi="Times New Roman" w:cs="Times New Roman"/>
          <w:color w:val="000000" w:themeColor="text1"/>
          <w:sz w:val="24"/>
          <w:szCs w:val="24"/>
        </w:rPr>
        <w:t xml:space="preserve"> </w:t>
      </w:r>
      <w:r w:rsidR="00E122E8">
        <w:rPr>
          <w:rFonts w:ascii="Times New Roman" w:hAnsi="Times New Roman" w:cs="Times New Roman"/>
          <w:color w:val="000000" w:themeColor="text1"/>
          <w:sz w:val="24"/>
          <w:szCs w:val="24"/>
        </w:rPr>
        <w:t xml:space="preserve">and </w:t>
      </w:r>
      <w:r w:rsidR="008B3E8E">
        <w:rPr>
          <w:rFonts w:ascii="Times New Roman" w:hAnsi="Times New Roman" w:cs="Times New Roman"/>
          <w:color w:val="000000" w:themeColor="text1"/>
          <w:sz w:val="24"/>
          <w:szCs w:val="24"/>
        </w:rPr>
        <w:t>healthy</w:t>
      </w:r>
      <w:r w:rsidR="00416A77" w:rsidRPr="00416A77">
        <w:rPr>
          <w:rFonts w:ascii="Times New Roman" w:hAnsi="Times New Roman" w:cs="Times New Roman"/>
          <w:color w:val="000000" w:themeColor="text1"/>
          <w:sz w:val="24"/>
          <w:szCs w:val="24"/>
        </w:rPr>
        <w:t xml:space="preserve"> life expectancy</w:t>
      </w:r>
      <w:r w:rsidR="00337EF6" w:rsidRPr="00337EF6">
        <w:rPr>
          <w:rFonts w:ascii="Times New Roman" w:hAnsi="Times New Roman" w:cs="Times New Roman"/>
          <w:color w:val="000000" w:themeColor="text1"/>
          <w:sz w:val="24"/>
          <w:szCs w:val="24"/>
        </w:rPr>
        <w:t xml:space="preserve"> </w:t>
      </w:r>
      <w:r w:rsidR="00737DC7">
        <w:rPr>
          <w:rFonts w:ascii="Times New Roman" w:hAnsi="Times New Roman" w:cs="Times New Roman"/>
          <w:color w:val="000000" w:themeColor="text1"/>
          <w:sz w:val="24"/>
          <w:szCs w:val="24"/>
        </w:rPr>
        <w:t xml:space="preserve">(HLE) </w:t>
      </w:r>
      <w:r w:rsidR="00337EF6" w:rsidRPr="00337EF6">
        <w:rPr>
          <w:rFonts w:ascii="Times New Roman" w:hAnsi="Times New Roman" w:cs="Times New Roman"/>
          <w:color w:val="000000" w:themeColor="text1"/>
          <w:sz w:val="24"/>
          <w:szCs w:val="24"/>
        </w:rPr>
        <w:t>at birth</w:t>
      </w:r>
      <w:r w:rsidR="00737DC7">
        <w:rPr>
          <w:rFonts w:ascii="Times New Roman" w:hAnsi="Times New Roman" w:cs="Times New Roman"/>
          <w:color w:val="000000" w:themeColor="text1"/>
          <w:sz w:val="24"/>
          <w:szCs w:val="24"/>
        </w:rPr>
        <w:t xml:space="preserve"> was used over time (20</w:t>
      </w:r>
      <w:r w:rsidR="00D44D5D">
        <w:rPr>
          <w:rFonts w:ascii="Times New Roman" w:hAnsi="Times New Roman" w:cs="Times New Roman"/>
          <w:color w:val="000000" w:themeColor="text1"/>
          <w:sz w:val="24"/>
          <w:szCs w:val="24"/>
        </w:rPr>
        <w:t>11</w:t>
      </w:r>
      <w:r w:rsidR="00737DC7">
        <w:rPr>
          <w:rFonts w:ascii="Times New Roman" w:hAnsi="Times New Roman" w:cs="Times New Roman"/>
          <w:color w:val="000000" w:themeColor="text1"/>
          <w:sz w:val="24"/>
          <w:szCs w:val="24"/>
        </w:rPr>
        <w:t>-2020) as was the Slope Index of Inequality (201</w:t>
      </w:r>
      <w:r w:rsidR="00D44D5D">
        <w:rPr>
          <w:rFonts w:ascii="Times New Roman" w:hAnsi="Times New Roman" w:cs="Times New Roman"/>
          <w:color w:val="000000" w:themeColor="text1"/>
          <w:sz w:val="24"/>
          <w:szCs w:val="24"/>
        </w:rPr>
        <w:t>0</w:t>
      </w:r>
      <w:r w:rsidR="00737DC7">
        <w:rPr>
          <w:rFonts w:ascii="Times New Roman" w:hAnsi="Times New Roman" w:cs="Times New Roman"/>
          <w:color w:val="000000" w:themeColor="text1"/>
          <w:sz w:val="24"/>
          <w:szCs w:val="24"/>
        </w:rPr>
        <w:t>-2020)</w:t>
      </w:r>
      <w:r w:rsidR="00D44D5D">
        <w:rPr>
          <w:rFonts w:ascii="Times New Roman" w:hAnsi="Times New Roman" w:cs="Times New Roman"/>
          <w:color w:val="000000" w:themeColor="text1"/>
          <w:sz w:val="24"/>
          <w:szCs w:val="24"/>
        </w:rPr>
        <w:t>.</w:t>
      </w:r>
      <w:r w:rsidR="00337EF6">
        <w:rPr>
          <w:rFonts w:ascii="Times New Roman" w:hAnsi="Times New Roman" w:cs="Times New Roman"/>
          <w:color w:val="000000" w:themeColor="text1"/>
          <w:sz w:val="24"/>
          <w:szCs w:val="24"/>
        </w:rPr>
        <w:t xml:space="preserve"> </w:t>
      </w:r>
      <w:r w:rsidR="00737DC7">
        <w:rPr>
          <w:rFonts w:ascii="Times New Roman" w:hAnsi="Times New Roman" w:cs="Times New Roman"/>
          <w:color w:val="000000" w:themeColor="text1"/>
          <w:sz w:val="24"/>
          <w:szCs w:val="24"/>
        </w:rPr>
        <w:t xml:space="preserve">The ASMR </w:t>
      </w:r>
      <w:r w:rsidR="00337EF6">
        <w:rPr>
          <w:rFonts w:ascii="Times New Roman" w:hAnsi="Times New Roman" w:cs="Times New Roman"/>
          <w:color w:val="000000" w:themeColor="text1"/>
          <w:sz w:val="24"/>
          <w:szCs w:val="24"/>
        </w:rPr>
        <w:t>data w</w:t>
      </w:r>
      <w:r w:rsidR="00737DC7">
        <w:rPr>
          <w:rFonts w:ascii="Times New Roman" w:hAnsi="Times New Roman" w:cs="Times New Roman"/>
          <w:color w:val="000000" w:themeColor="text1"/>
          <w:sz w:val="24"/>
          <w:szCs w:val="24"/>
        </w:rPr>
        <w:t>as</w:t>
      </w:r>
      <w:r w:rsidR="00337EF6">
        <w:rPr>
          <w:rFonts w:ascii="Times New Roman" w:hAnsi="Times New Roman" w:cs="Times New Roman"/>
          <w:color w:val="000000" w:themeColor="text1"/>
          <w:sz w:val="24"/>
          <w:szCs w:val="24"/>
        </w:rPr>
        <w:t xml:space="preserve"> age-standardised based on the </w:t>
      </w:r>
      <w:r w:rsidR="00337EF6" w:rsidRPr="00004596">
        <w:rPr>
          <w:rFonts w:ascii="Times New Roman" w:hAnsi="Times New Roman" w:cs="Times New Roman"/>
          <w:color w:val="000000" w:themeColor="text1"/>
          <w:sz w:val="24"/>
          <w:szCs w:val="24"/>
        </w:rPr>
        <w:t>2013 European Standard Population</w:t>
      </w:r>
      <w:r w:rsidR="00337EF6">
        <w:rPr>
          <w:rFonts w:ascii="Times New Roman" w:hAnsi="Times New Roman" w:cs="Times New Roman"/>
          <w:color w:val="000000" w:themeColor="text1"/>
          <w:sz w:val="24"/>
          <w:szCs w:val="24"/>
        </w:rPr>
        <w:t xml:space="preserve"> and provided as per 100,000 rates by sex. The year of death was based on the date of the registration of the death.</w:t>
      </w:r>
      <w:r w:rsidR="00D44D5D">
        <w:rPr>
          <w:rFonts w:ascii="Times New Roman" w:hAnsi="Times New Roman" w:cs="Times New Roman"/>
          <w:color w:val="000000" w:themeColor="text1"/>
          <w:sz w:val="24"/>
          <w:szCs w:val="24"/>
        </w:rPr>
        <w:t xml:space="preserve"> </w:t>
      </w:r>
      <w:r w:rsidR="00726B4E">
        <w:rPr>
          <w:rFonts w:ascii="Times New Roman" w:hAnsi="Times New Roman" w:cs="Times New Roman"/>
          <w:color w:val="000000" w:themeColor="text1"/>
          <w:sz w:val="24"/>
          <w:szCs w:val="24"/>
        </w:rPr>
        <w:t xml:space="preserve">Measures of inequality based on life-expectancy at birth was based on </w:t>
      </w:r>
      <w:r w:rsidR="00337EF6">
        <w:rPr>
          <w:rFonts w:ascii="Times New Roman" w:hAnsi="Times New Roman" w:cs="Times New Roman"/>
          <w:color w:val="000000" w:themeColor="text1"/>
          <w:sz w:val="24"/>
          <w:szCs w:val="24"/>
        </w:rPr>
        <w:t xml:space="preserve">three-year overlapping </w:t>
      </w:r>
      <w:r w:rsidR="00726B4E">
        <w:rPr>
          <w:rFonts w:ascii="Times New Roman" w:hAnsi="Times New Roman" w:cs="Times New Roman"/>
          <w:color w:val="000000" w:themeColor="text1"/>
          <w:sz w:val="24"/>
          <w:szCs w:val="24"/>
        </w:rPr>
        <w:t xml:space="preserve">annual </w:t>
      </w:r>
      <w:r w:rsidR="00337EF6">
        <w:rPr>
          <w:rFonts w:ascii="Times New Roman" w:hAnsi="Times New Roman" w:cs="Times New Roman"/>
          <w:color w:val="000000" w:themeColor="text1"/>
          <w:sz w:val="24"/>
          <w:szCs w:val="24"/>
        </w:rPr>
        <w:t xml:space="preserve">periods </w:t>
      </w:r>
      <w:r w:rsidR="00337EF6" w:rsidRPr="00337EF6">
        <w:rPr>
          <w:rFonts w:ascii="Times New Roman" w:hAnsi="Times New Roman" w:cs="Times New Roman"/>
          <w:color w:val="000000" w:themeColor="text1"/>
          <w:sz w:val="24"/>
          <w:szCs w:val="24"/>
        </w:rPr>
        <w:t xml:space="preserve">to enable </w:t>
      </w:r>
      <w:r w:rsidR="00D44D5D">
        <w:rPr>
          <w:rFonts w:ascii="Times New Roman" w:hAnsi="Times New Roman" w:cs="Times New Roman"/>
          <w:color w:val="000000" w:themeColor="text1"/>
          <w:sz w:val="24"/>
          <w:szCs w:val="24"/>
        </w:rPr>
        <w:t xml:space="preserve">a </w:t>
      </w:r>
      <w:r w:rsidR="00337EF6" w:rsidRPr="00337EF6">
        <w:rPr>
          <w:rFonts w:ascii="Times New Roman" w:hAnsi="Times New Roman" w:cs="Times New Roman"/>
          <w:color w:val="000000" w:themeColor="text1"/>
          <w:sz w:val="24"/>
          <w:szCs w:val="24"/>
        </w:rPr>
        <w:t>sufficiently reliable and accurate measurement of life expectancy for local areas</w:t>
      </w:r>
      <w:r w:rsidR="00337EF6">
        <w:rPr>
          <w:rFonts w:ascii="Times New Roman" w:hAnsi="Times New Roman" w:cs="Times New Roman"/>
          <w:color w:val="000000" w:themeColor="text1"/>
          <w:sz w:val="24"/>
          <w:szCs w:val="24"/>
        </w:rPr>
        <w:t>. For data by constituency, d</w:t>
      </w:r>
      <w:r w:rsidR="00004596">
        <w:rPr>
          <w:rFonts w:ascii="Times New Roman" w:hAnsi="Times New Roman" w:cs="Times New Roman"/>
          <w:color w:val="000000" w:themeColor="text1"/>
          <w:sz w:val="24"/>
          <w:szCs w:val="24"/>
        </w:rPr>
        <w:t>eaths were allocated to</w:t>
      </w:r>
      <w:r w:rsidR="00337EF6">
        <w:rPr>
          <w:rFonts w:ascii="Times New Roman" w:hAnsi="Times New Roman" w:cs="Times New Roman"/>
          <w:color w:val="000000" w:themeColor="text1"/>
          <w:sz w:val="24"/>
          <w:szCs w:val="24"/>
        </w:rPr>
        <w:t xml:space="preserve"> specific</w:t>
      </w:r>
      <w:r w:rsidR="00004596">
        <w:rPr>
          <w:rFonts w:ascii="Times New Roman" w:hAnsi="Times New Roman" w:cs="Times New Roman"/>
          <w:color w:val="000000" w:themeColor="text1"/>
          <w:sz w:val="24"/>
          <w:szCs w:val="24"/>
        </w:rPr>
        <w:t xml:space="preserve"> constituencies based on the postcode of the decedent</w:t>
      </w:r>
      <w:r w:rsidR="00337EF6">
        <w:rPr>
          <w:rFonts w:ascii="Times New Roman" w:hAnsi="Times New Roman" w:cs="Times New Roman"/>
          <w:color w:val="000000" w:themeColor="text1"/>
          <w:sz w:val="24"/>
          <w:szCs w:val="24"/>
        </w:rPr>
        <w:t xml:space="preserve"> and only for registrations in the year 2021.</w:t>
      </w:r>
      <w:r w:rsidR="00D44D5D">
        <w:rPr>
          <w:rFonts w:ascii="Times New Roman" w:hAnsi="Times New Roman" w:cs="Times New Roman"/>
          <w:color w:val="000000" w:themeColor="text1"/>
          <w:sz w:val="24"/>
          <w:szCs w:val="24"/>
        </w:rPr>
        <w:t xml:space="preserve"> </w:t>
      </w:r>
      <w:r w:rsidR="008B3E8E" w:rsidRPr="0059544F">
        <w:rPr>
          <w:rFonts w:ascii="Times New Roman" w:hAnsi="Times New Roman" w:cs="Times New Roman"/>
          <w:color w:val="000000" w:themeColor="text1"/>
          <w:sz w:val="24"/>
          <w:szCs w:val="24"/>
        </w:rPr>
        <w:t>HLE</w:t>
      </w:r>
      <w:r w:rsidR="00337EF6">
        <w:rPr>
          <w:rFonts w:ascii="Times New Roman" w:hAnsi="Times New Roman" w:cs="Times New Roman"/>
          <w:color w:val="000000" w:themeColor="text1"/>
          <w:sz w:val="24"/>
          <w:szCs w:val="24"/>
        </w:rPr>
        <w:t xml:space="preserve"> </w:t>
      </w:r>
      <w:r w:rsidR="00726B4E">
        <w:rPr>
          <w:rFonts w:ascii="Times New Roman" w:hAnsi="Times New Roman" w:cs="Times New Roman"/>
          <w:color w:val="000000" w:themeColor="text1"/>
          <w:sz w:val="24"/>
          <w:szCs w:val="24"/>
        </w:rPr>
        <w:t xml:space="preserve">adjust </w:t>
      </w:r>
      <w:r w:rsidR="008B3E8E" w:rsidRPr="0059544F">
        <w:rPr>
          <w:rFonts w:ascii="Times New Roman" w:hAnsi="Times New Roman" w:cs="Times New Roman"/>
          <w:color w:val="000000" w:themeColor="text1"/>
          <w:sz w:val="24"/>
          <w:szCs w:val="24"/>
        </w:rPr>
        <w:t xml:space="preserve">the years of life </w:t>
      </w:r>
      <w:r w:rsidR="00726B4E">
        <w:rPr>
          <w:rFonts w:ascii="Times New Roman" w:hAnsi="Times New Roman" w:cs="Times New Roman"/>
          <w:color w:val="000000" w:themeColor="text1"/>
          <w:sz w:val="24"/>
          <w:szCs w:val="24"/>
        </w:rPr>
        <w:t xml:space="preserve">to reflect the period when </w:t>
      </w:r>
      <w:r w:rsidR="008B3E8E" w:rsidRPr="0059544F">
        <w:rPr>
          <w:rFonts w:ascii="Times New Roman" w:hAnsi="Times New Roman" w:cs="Times New Roman"/>
          <w:color w:val="000000" w:themeColor="text1"/>
          <w:sz w:val="24"/>
          <w:szCs w:val="24"/>
        </w:rPr>
        <w:t>individuals perceive their general health to be “very good” or “good</w:t>
      </w:r>
      <w:r w:rsidR="00213FA8" w:rsidRPr="0059544F">
        <w:rPr>
          <w:rFonts w:ascii="Times New Roman" w:hAnsi="Times New Roman" w:cs="Times New Roman"/>
          <w:color w:val="000000" w:themeColor="text1"/>
          <w:sz w:val="24"/>
          <w:szCs w:val="24"/>
        </w:rPr>
        <w:t>”, and therefore, it incorporates quality of life alongside the length of lif</w:t>
      </w:r>
      <w:r w:rsidR="00213FA8">
        <w:rPr>
          <w:rFonts w:ascii="Times New Roman" w:hAnsi="Times New Roman" w:cs="Times New Roman"/>
          <w:color w:val="000000" w:themeColor="text1"/>
          <w:sz w:val="24"/>
          <w:szCs w:val="24"/>
        </w:rPr>
        <w:t>e.</w:t>
      </w:r>
    </w:p>
    <w:p w14:paraId="434B50DF" w14:textId="697DC019" w:rsidR="004E2AD8" w:rsidRDefault="008B3E8E" w:rsidP="001C1A2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Two </w:t>
      </w:r>
      <w:r w:rsidR="004E2AD8">
        <w:rPr>
          <w:rFonts w:ascii="Times New Roman" w:hAnsi="Times New Roman" w:cs="Times New Roman"/>
          <w:color w:val="000000" w:themeColor="text1"/>
          <w:sz w:val="24"/>
          <w:szCs w:val="24"/>
        </w:rPr>
        <w:t>measures</w:t>
      </w:r>
      <w:r>
        <w:rPr>
          <w:rFonts w:ascii="Times New Roman" w:hAnsi="Times New Roman" w:cs="Times New Roman"/>
          <w:color w:val="000000" w:themeColor="text1"/>
          <w:sz w:val="24"/>
          <w:szCs w:val="24"/>
        </w:rPr>
        <w:t xml:space="preserve"> of deprivation were also included in the analysis; </w:t>
      </w:r>
      <w:r w:rsidR="00297B94">
        <w:rPr>
          <w:rFonts w:ascii="Times New Roman" w:hAnsi="Times New Roman" w:cs="Times New Roman"/>
          <w:color w:val="000000" w:themeColor="text1"/>
          <w:sz w:val="24"/>
          <w:szCs w:val="24"/>
        </w:rPr>
        <w:t>I</w:t>
      </w:r>
      <w:r w:rsidRPr="0059544F">
        <w:rPr>
          <w:rFonts w:ascii="Times New Roman" w:hAnsi="Times New Roman" w:cs="Times New Roman"/>
          <w:color w:val="000000" w:themeColor="text1"/>
          <w:sz w:val="24"/>
          <w:szCs w:val="24"/>
        </w:rPr>
        <w:t>ndex of Multiple Deprivation</w:t>
      </w:r>
      <w:r>
        <w:rPr>
          <w:rFonts w:ascii="Times New Roman" w:hAnsi="Times New Roman" w:cs="Times New Roman"/>
          <w:color w:val="000000" w:themeColor="text1"/>
          <w:sz w:val="24"/>
          <w:szCs w:val="24"/>
        </w:rPr>
        <w:t xml:space="preserve"> (IMD) and </w:t>
      </w:r>
      <w:r w:rsidR="00DA5769">
        <w:rPr>
          <w:rFonts w:ascii="Times New Roman" w:hAnsi="Times New Roman" w:cs="Times New Roman"/>
          <w:color w:val="000000" w:themeColor="text1"/>
          <w:sz w:val="24"/>
          <w:szCs w:val="24"/>
        </w:rPr>
        <w:t>the H</w:t>
      </w:r>
      <w:r w:rsidR="00DA5769" w:rsidRPr="0059544F">
        <w:rPr>
          <w:rFonts w:ascii="Times New Roman" w:hAnsi="Times New Roman" w:cs="Times New Roman"/>
          <w:color w:val="000000" w:themeColor="text1"/>
          <w:sz w:val="24"/>
          <w:szCs w:val="24"/>
        </w:rPr>
        <w:t xml:space="preserve">ealth </w:t>
      </w:r>
      <w:r w:rsidR="00DA5769">
        <w:rPr>
          <w:rFonts w:ascii="Times New Roman" w:hAnsi="Times New Roman" w:cs="Times New Roman"/>
          <w:color w:val="000000" w:themeColor="text1"/>
          <w:sz w:val="24"/>
          <w:szCs w:val="24"/>
        </w:rPr>
        <w:t>D</w:t>
      </w:r>
      <w:r w:rsidR="00DA5769" w:rsidRPr="0059544F">
        <w:rPr>
          <w:rFonts w:ascii="Times New Roman" w:hAnsi="Times New Roman" w:cs="Times New Roman"/>
          <w:color w:val="000000" w:themeColor="text1"/>
          <w:sz w:val="24"/>
          <w:szCs w:val="24"/>
        </w:rPr>
        <w:t xml:space="preserve">eprivation </w:t>
      </w:r>
      <w:r w:rsidR="001A5E68" w:rsidRPr="0059544F">
        <w:rPr>
          <w:rFonts w:ascii="Times New Roman" w:hAnsi="Times New Roman" w:cs="Times New Roman"/>
          <w:color w:val="000000" w:themeColor="text1"/>
          <w:sz w:val="24"/>
          <w:szCs w:val="24"/>
        </w:rPr>
        <w:t xml:space="preserve">and </w:t>
      </w:r>
      <w:r w:rsidR="00DA5769" w:rsidRPr="004E2AD8">
        <w:rPr>
          <w:rFonts w:ascii="Times New Roman" w:hAnsi="Times New Roman" w:cs="Times New Roman"/>
          <w:color w:val="000000" w:themeColor="text1"/>
          <w:sz w:val="24"/>
          <w:szCs w:val="24"/>
        </w:rPr>
        <w:t xml:space="preserve">Disability (HDD) </w:t>
      </w:r>
      <w:r w:rsidR="001A5E68" w:rsidRPr="004E2AD8">
        <w:rPr>
          <w:rFonts w:ascii="Times New Roman" w:hAnsi="Times New Roman" w:cs="Times New Roman"/>
          <w:color w:val="000000" w:themeColor="text1"/>
          <w:sz w:val="24"/>
          <w:szCs w:val="24"/>
        </w:rPr>
        <w:t>domain</w:t>
      </w:r>
      <w:r w:rsidR="00DA5769" w:rsidRPr="004E2AD8">
        <w:rPr>
          <w:rFonts w:ascii="Times New Roman" w:hAnsi="Times New Roman" w:cs="Times New Roman"/>
          <w:color w:val="000000" w:themeColor="text1"/>
          <w:sz w:val="24"/>
          <w:szCs w:val="24"/>
        </w:rPr>
        <w:t>.</w:t>
      </w:r>
      <w:r w:rsidR="00D44D5D" w:rsidRPr="004E2AD8">
        <w:rPr>
          <w:rFonts w:ascii="Times New Roman" w:hAnsi="Times New Roman" w:cs="Times New Roman"/>
          <w:color w:val="000000" w:themeColor="text1"/>
          <w:sz w:val="24"/>
          <w:szCs w:val="24"/>
        </w:rPr>
        <w:t xml:space="preserve"> The </w:t>
      </w:r>
      <w:r w:rsidR="0073123A" w:rsidRPr="004E2AD8">
        <w:rPr>
          <w:rFonts w:ascii="Times New Roman" w:hAnsi="Times New Roman" w:cs="Times New Roman"/>
          <w:color w:val="000000" w:themeColor="text1"/>
          <w:sz w:val="24"/>
          <w:szCs w:val="24"/>
        </w:rPr>
        <w:t>IMD</w:t>
      </w:r>
      <w:r w:rsidR="00D44D5D" w:rsidRPr="004E2AD8">
        <w:rPr>
          <w:rFonts w:ascii="Times New Roman" w:hAnsi="Times New Roman" w:cs="Times New Roman"/>
          <w:color w:val="000000" w:themeColor="text1"/>
          <w:sz w:val="24"/>
          <w:szCs w:val="24"/>
        </w:rPr>
        <w:t xml:space="preserve"> is </w:t>
      </w:r>
      <w:r w:rsidR="0073123A" w:rsidRPr="004E2AD8">
        <w:rPr>
          <w:rFonts w:ascii="Times New Roman" w:hAnsi="Times New Roman" w:cs="Times New Roman"/>
          <w:color w:val="000000" w:themeColor="text1"/>
          <w:sz w:val="24"/>
          <w:szCs w:val="24"/>
        </w:rPr>
        <w:t>based</w:t>
      </w:r>
      <w:r w:rsidR="00D44D5D" w:rsidRPr="004E2AD8">
        <w:rPr>
          <w:rFonts w:ascii="Times New Roman" w:hAnsi="Times New Roman" w:cs="Times New Roman"/>
          <w:color w:val="000000" w:themeColor="text1"/>
          <w:sz w:val="24"/>
          <w:szCs w:val="24"/>
        </w:rPr>
        <w:t xml:space="preserve"> on</w:t>
      </w:r>
      <w:r w:rsidR="0073123A" w:rsidRPr="004E2AD8">
        <w:rPr>
          <w:rFonts w:ascii="Times New Roman" w:hAnsi="Times New Roman" w:cs="Times New Roman"/>
          <w:color w:val="000000" w:themeColor="text1"/>
          <w:sz w:val="24"/>
          <w:szCs w:val="24"/>
        </w:rPr>
        <w:t xml:space="preserve"> seven dimensions of deprivation</w:t>
      </w:r>
      <w:r w:rsidR="00D44D5D" w:rsidRPr="004E2AD8">
        <w:rPr>
          <w:rFonts w:ascii="Times New Roman" w:hAnsi="Times New Roman" w:cs="Times New Roman"/>
          <w:color w:val="000000" w:themeColor="text1"/>
          <w:sz w:val="24"/>
          <w:szCs w:val="24"/>
        </w:rPr>
        <w:t xml:space="preserve"> which</w:t>
      </w:r>
      <w:r w:rsidR="0073123A" w:rsidRPr="004E2AD8">
        <w:rPr>
          <w:rFonts w:ascii="Times New Roman" w:hAnsi="Times New Roman" w:cs="Times New Roman"/>
          <w:color w:val="000000" w:themeColor="text1"/>
          <w:sz w:val="24"/>
          <w:szCs w:val="24"/>
        </w:rPr>
        <w:t xml:space="preserve"> are calculated at</w:t>
      </w:r>
      <w:r w:rsidR="00D44D5D" w:rsidRPr="004E2AD8">
        <w:rPr>
          <w:rFonts w:ascii="Times New Roman" w:hAnsi="Times New Roman" w:cs="Times New Roman"/>
          <w:color w:val="000000" w:themeColor="text1"/>
          <w:sz w:val="24"/>
          <w:szCs w:val="24"/>
        </w:rPr>
        <w:t xml:space="preserve"> and aggregated up from</w:t>
      </w:r>
      <w:r w:rsidR="0073123A" w:rsidRPr="004E2AD8">
        <w:rPr>
          <w:rFonts w:ascii="Times New Roman" w:hAnsi="Times New Roman" w:cs="Times New Roman"/>
          <w:color w:val="000000" w:themeColor="text1"/>
          <w:sz w:val="24"/>
          <w:szCs w:val="24"/>
        </w:rPr>
        <w:t xml:space="preserve"> the lower layer Super Output Areas (LSOAs)</w:t>
      </w:r>
      <w:r w:rsidR="00D44D5D" w:rsidRPr="004E2AD8">
        <w:rPr>
          <w:rFonts w:ascii="Times New Roman" w:hAnsi="Times New Roman" w:cs="Times New Roman"/>
          <w:color w:val="000000" w:themeColor="text1"/>
          <w:sz w:val="24"/>
          <w:szCs w:val="24"/>
        </w:rPr>
        <w:t xml:space="preserve"> which represent</w:t>
      </w:r>
      <w:r w:rsidR="0073123A" w:rsidRPr="004E2AD8">
        <w:rPr>
          <w:rFonts w:ascii="Times New Roman" w:hAnsi="Times New Roman" w:cs="Times New Roman"/>
          <w:color w:val="000000" w:themeColor="text1"/>
          <w:sz w:val="24"/>
          <w:szCs w:val="24"/>
        </w:rPr>
        <w:t xml:space="preserve"> approximately 1,500 individuals</w:t>
      </w:r>
      <w:r w:rsidR="00D44D5D" w:rsidRPr="004E2AD8">
        <w:rPr>
          <w:rFonts w:ascii="Times New Roman" w:hAnsi="Times New Roman" w:cs="Times New Roman"/>
          <w:color w:val="000000" w:themeColor="text1"/>
          <w:sz w:val="24"/>
          <w:szCs w:val="24"/>
        </w:rPr>
        <w:t xml:space="preserve"> each</w:t>
      </w:r>
      <w:r w:rsidR="0073123A" w:rsidRPr="004E2AD8">
        <w:rPr>
          <w:rFonts w:ascii="Times New Roman" w:hAnsi="Times New Roman" w:cs="Times New Roman"/>
          <w:color w:val="000000" w:themeColor="text1"/>
          <w:sz w:val="24"/>
          <w:szCs w:val="24"/>
        </w:rPr>
        <w:t>.</w:t>
      </w:r>
      <w:r w:rsidR="00D44D5D" w:rsidRPr="004E2AD8">
        <w:rPr>
          <w:rFonts w:ascii="Times New Roman" w:hAnsi="Times New Roman" w:cs="Times New Roman"/>
          <w:color w:val="000000" w:themeColor="text1"/>
          <w:sz w:val="24"/>
          <w:szCs w:val="24"/>
        </w:rPr>
        <w:t xml:space="preserve"> The </w:t>
      </w:r>
      <w:r w:rsidR="00DA5769" w:rsidRPr="004E2AD8">
        <w:rPr>
          <w:rFonts w:ascii="Times New Roman" w:hAnsi="Times New Roman" w:cs="Times New Roman"/>
          <w:color w:val="000000" w:themeColor="text1"/>
          <w:sz w:val="24"/>
          <w:szCs w:val="24"/>
        </w:rPr>
        <w:t>IMD is used in two formats in the analysis</w:t>
      </w:r>
      <w:r w:rsidR="00D44D5D" w:rsidRPr="004E2AD8">
        <w:rPr>
          <w:rFonts w:ascii="Times New Roman" w:hAnsi="Times New Roman" w:cs="Times New Roman"/>
          <w:color w:val="000000" w:themeColor="text1"/>
          <w:sz w:val="24"/>
          <w:szCs w:val="24"/>
        </w:rPr>
        <w:t>. First,</w:t>
      </w:r>
      <w:r w:rsidR="00DA5769" w:rsidRPr="004E2AD8">
        <w:rPr>
          <w:rFonts w:ascii="Times New Roman" w:hAnsi="Times New Roman" w:cs="Times New Roman"/>
          <w:color w:val="000000" w:themeColor="text1"/>
          <w:sz w:val="24"/>
          <w:szCs w:val="24"/>
        </w:rPr>
        <w:t xml:space="preserve"> </w:t>
      </w:r>
      <w:r w:rsidR="0073123A" w:rsidRPr="004E2AD8">
        <w:rPr>
          <w:rFonts w:ascii="Times New Roman" w:hAnsi="Times New Roman" w:cs="Times New Roman"/>
          <w:color w:val="000000" w:themeColor="text1"/>
          <w:sz w:val="24"/>
          <w:szCs w:val="24"/>
        </w:rPr>
        <w:t>a</w:t>
      </w:r>
      <w:r w:rsidR="00D44D5D" w:rsidRPr="004E2AD8">
        <w:rPr>
          <w:rFonts w:ascii="Times New Roman" w:hAnsi="Times New Roman" w:cs="Times New Roman"/>
          <w:color w:val="000000" w:themeColor="text1"/>
          <w:sz w:val="24"/>
          <w:szCs w:val="24"/>
        </w:rPr>
        <w:t>s a</w:t>
      </w:r>
      <w:r w:rsidR="0073123A" w:rsidRPr="004E2AD8">
        <w:rPr>
          <w:rFonts w:ascii="Times New Roman" w:hAnsi="Times New Roman" w:cs="Times New Roman"/>
          <w:color w:val="000000" w:themeColor="text1"/>
          <w:sz w:val="24"/>
          <w:szCs w:val="24"/>
        </w:rPr>
        <w:t xml:space="preserve"> population-weighted average of the deprivation scores for the LSOAs in each constituency</w:t>
      </w:r>
      <w:r w:rsidR="00DA5769" w:rsidRPr="004E2AD8">
        <w:rPr>
          <w:rFonts w:ascii="Times New Roman" w:hAnsi="Times New Roman" w:cs="Times New Roman"/>
          <w:color w:val="000000" w:themeColor="text1"/>
          <w:sz w:val="24"/>
          <w:szCs w:val="24"/>
        </w:rPr>
        <w:t>, and</w:t>
      </w:r>
      <w:r w:rsidR="004B736E">
        <w:rPr>
          <w:rFonts w:ascii="Times New Roman" w:hAnsi="Times New Roman" w:cs="Times New Roman"/>
          <w:color w:val="000000" w:themeColor="text1"/>
          <w:sz w:val="24"/>
          <w:szCs w:val="24"/>
        </w:rPr>
        <w:t xml:space="preserve"> second</w:t>
      </w:r>
      <w:r w:rsidR="00DA5769" w:rsidRPr="004E2AD8">
        <w:rPr>
          <w:rFonts w:ascii="Times New Roman" w:hAnsi="Times New Roman" w:cs="Times New Roman"/>
          <w:color w:val="000000" w:themeColor="text1"/>
          <w:sz w:val="24"/>
          <w:szCs w:val="24"/>
        </w:rPr>
        <w:t xml:space="preserve"> </w:t>
      </w:r>
      <w:r w:rsidR="004E2AD8" w:rsidRPr="004E2AD8">
        <w:rPr>
          <w:rFonts w:ascii="Times New Roman" w:hAnsi="Times New Roman" w:cs="Times New Roman"/>
          <w:color w:val="000000" w:themeColor="text1"/>
          <w:sz w:val="24"/>
          <w:szCs w:val="24"/>
        </w:rPr>
        <w:t xml:space="preserve">by </w:t>
      </w:r>
      <w:r w:rsidR="00DA5769" w:rsidRPr="00E769A6">
        <w:rPr>
          <w:rFonts w:ascii="Times New Roman" w:hAnsi="Times New Roman" w:cs="Times New Roman"/>
          <w:sz w:val="24"/>
          <w:szCs w:val="24"/>
        </w:rPr>
        <w:t>grouping</w:t>
      </w:r>
      <w:r w:rsidR="00DA5769" w:rsidRPr="004E2AD8">
        <w:rPr>
          <w:rFonts w:ascii="Times New Roman" w:hAnsi="Times New Roman" w:cs="Times New Roman"/>
          <w:color w:val="000000" w:themeColor="text1"/>
          <w:sz w:val="24"/>
          <w:szCs w:val="24"/>
        </w:rPr>
        <w:t xml:space="preserve"> the population by deprivation decile</w:t>
      </w:r>
      <w:r w:rsidR="0073123A" w:rsidRPr="004E2AD8">
        <w:rPr>
          <w:rFonts w:ascii="Times New Roman" w:hAnsi="Times New Roman" w:cs="Times New Roman"/>
          <w:color w:val="000000" w:themeColor="text1"/>
          <w:sz w:val="24"/>
          <w:szCs w:val="24"/>
        </w:rPr>
        <w:t>.</w:t>
      </w:r>
      <w:r w:rsidR="00DA5769" w:rsidRPr="004E2AD8">
        <w:rPr>
          <w:rFonts w:ascii="Times New Roman" w:hAnsi="Times New Roman" w:cs="Times New Roman"/>
          <w:color w:val="000000" w:themeColor="text1"/>
          <w:sz w:val="24"/>
          <w:szCs w:val="24"/>
        </w:rPr>
        <w:t xml:space="preserve"> The HDD is also an </w:t>
      </w:r>
      <w:r w:rsidR="004E2AD8" w:rsidRPr="004E2AD8">
        <w:rPr>
          <w:rFonts w:ascii="Times New Roman" w:hAnsi="Times New Roman" w:cs="Times New Roman"/>
          <w:color w:val="000000" w:themeColor="text1"/>
          <w:sz w:val="24"/>
          <w:szCs w:val="24"/>
        </w:rPr>
        <w:t>area-based</w:t>
      </w:r>
      <w:r w:rsidR="00DA5769" w:rsidRPr="004E2AD8">
        <w:rPr>
          <w:rFonts w:ascii="Times New Roman" w:hAnsi="Times New Roman" w:cs="Times New Roman"/>
          <w:color w:val="000000" w:themeColor="text1"/>
          <w:sz w:val="24"/>
          <w:szCs w:val="24"/>
        </w:rPr>
        <w:t xml:space="preserve"> rank metric and</w:t>
      </w:r>
      <w:r w:rsidR="001A5E68" w:rsidRPr="004E2AD8">
        <w:rPr>
          <w:rFonts w:ascii="Times New Roman" w:hAnsi="Times New Roman" w:cs="Times New Roman"/>
          <w:color w:val="000000" w:themeColor="text1"/>
          <w:sz w:val="24"/>
          <w:szCs w:val="24"/>
        </w:rPr>
        <w:t xml:space="preserve"> measures the risk of premature death and the impairment of quality of life through poor physical or mental health. </w:t>
      </w:r>
      <w:r w:rsidR="004E2AD8">
        <w:rPr>
          <w:rFonts w:ascii="Times New Roman" w:hAnsi="Times New Roman" w:cs="Times New Roman"/>
          <w:color w:val="000000" w:themeColor="text1"/>
          <w:sz w:val="24"/>
          <w:szCs w:val="24"/>
        </w:rPr>
        <w:t>It</w:t>
      </w:r>
      <w:r w:rsidR="001A5E68" w:rsidRPr="004E2AD8">
        <w:rPr>
          <w:rFonts w:ascii="Times New Roman" w:hAnsi="Times New Roman" w:cs="Times New Roman"/>
          <w:color w:val="000000" w:themeColor="text1"/>
          <w:sz w:val="24"/>
          <w:szCs w:val="24"/>
        </w:rPr>
        <w:t xml:space="preserve"> measures morbidity, disability and premature mortality</w:t>
      </w:r>
      <w:r w:rsidR="004E2AD8">
        <w:rPr>
          <w:rFonts w:ascii="Times New Roman" w:hAnsi="Times New Roman" w:cs="Times New Roman"/>
          <w:color w:val="000000" w:themeColor="text1"/>
          <w:sz w:val="24"/>
          <w:szCs w:val="24"/>
        </w:rPr>
        <w:t>,</w:t>
      </w:r>
      <w:r w:rsidR="001A5E68" w:rsidRPr="004E2AD8">
        <w:rPr>
          <w:rFonts w:ascii="Times New Roman" w:hAnsi="Times New Roman" w:cs="Times New Roman"/>
          <w:color w:val="000000" w:themeColor="text1"/>
          <w:sz w:val="24"/>
          <w:szCs w:val="24"/>
        </w:rPr>
        <w:t xml:space="preserve"> but not aspects of behaviour or environment that may be predictive of future health deprivation.</w:t>
      </w:r>
    </w:p>
    <w:p w14:paraId="23CF3566" w14:textId="354F6B8F" w:rsidR="001A5E68" w:rsidRPr="004E2AD8" w:rsidRDefault="00726B4E" w:rsidP="00E769A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sidR="004E2AD8">
        <w:rPr>
          <w:rFonts w:ascii="Times New Roman" w:hAnsi="Times New Roman" w:cs="Times New Roman"/>
          <w:color w:val="000000" w:themeColor="text1"/>
          <w:sz w:val="24"/>
          <w:szCs w:val="24"/>
        </w:rPr>
        <w:t xml:space="preserve"> </w:t>
      </w:r>
      <w:r w:rsidR="004E2AD8" w:rsidRPr="0059544F">
        <w:rPr>
          <w:rFonts w:ascii="Times New Roman" w:hAnsi="Times New Roman" w:cs="Times New Roman"/>
          <w:color w:val="000000" w:themeColor="text1"/>
          <w:sz w:val="24"/>
          <w:szCs w:val="24"/>
        </w:rPr>
        <w:t xml:space="preserve">slope index of inequality (SII) is a commonly used epidemiological approach to measuring inequality across measures of </w:t>
      </w:r>
      <w:r w:rsidR="004E2AD8">
        <w:rPr>
          <w:rFonts w:ascii="Times New Roman" w:hAnsi="Times New Roman" w:cs="Times New Roman"/>
          <w:color w:val="000000" w:themeColor="text1"/>
          <w:sz w:val="24"/>
          <w:szCs w:val="24"/>
        </w:rPr>
        <w:t>socioeconomic</w:t>
      </w:r>
      <w:r w:rsidR="004E2AD8" w:rsidRPr="0059544F">
        <w:rPr>
          <w:rFonts w:ascii="Times New Roman" w:hAnsi="Times New Roman" w:cs="Times New Roman"/>
          <w:color w:val="000000" w:themeColor="text1"/>
          <w:sz w:val="24"/>
          <w:szCs w:val="24"/>
        </w:rPr>
        <w:t xml:space="preserve"> status</w:t>
      </w:r>
      <w:r w:rsidR="004E2AD8">
        <w:rPr>
          <w:rFonts w:ascii="Times New Roman" w:hAnsi="Times New Roman" w:cs="Times New Roman"/>
          <w:color w:val="000000" w:themeColor="text1"/>
          <w:sz w:val="24"/>
          <w:szCs w:val="24"/>
        </w:rPr>
        <w:t xml:space="preserve"> within a given time period</w:t>
      </w:r>
      <w:r w:rsidR="004E2AD8" w:rsidRPr="0059544F">
        <w:rPr>
          <w:rFonts w:ascii="Times New Roman" w:hAnsi="Times New Roman" w:cs="Times New Roman"/>
          <w:color w:val="000000" w:themeColor="text1"/>
          <w:sz w:val="24"/>
          <w:szCs w:val="24"/>
          <w:vertAlign w:val="superscript"/>
        </w:rPr>
        <w:t>12</w:t>
      </w:r>
      <w:r w:rsidR="004E2AD8">
        <w:rPr>
          <w:rFonts w:ascii="Times New Roman" w:hAnsi="Times New Roman" w:cs="Times New Roman"/>
          <w:color w:val="000000" w:themeColor="text1"/>
          <w:sz w:val="24"/>
          <w:szCs w:val="24"/>
        </w:rPr>
        <w:t>. S</w:t>
      </w:r>
      <w:r>
        <w:rPr>
          <w:rFonts w:ascii="Times New Roman" w:hAnsi="Times New Roman" w:cs="Times New Roman"/>
          <w:color w:val="000000" w:themeColor="text1"/>
          <w:sz w:val="24"/>
          <w:szCs w:val="24"/>
        </w:rPr>
        <w:t>I</w:t>
      </w:r>
      <w:r w:rsidR="004E2AD8">
        <w:rPr>
          <w:rFonts w:ascii="Times New Roman" w:hAnsi="Times New Roman" w:cs="Times New Roman"/>
          <w:color w:val="000000" w:themeColor="text1"/>
          <w:sz w:val="24"/>
          <w:szCs w:val="24"/>
        </w:rPr>
        <w:t>Is are</w:t>
      </w:r>
      <w:r w:rsidR="004E2AD8" w:rsidRPr="0059544F">
        <w:rPr>
          <w:rFonts w:ascii="Times New Roman" w:hAnsi="Times New Roman" w:cs="Times New Roman"/>
          <w:color w:val="000000" w:themeColor="text1"/>
          <w:sz w:val="24"/>
          <w:szCs w:val="24"/>
        </w:rPr>
        <w:t xml:space="preserve"> calculated by taking the difference between the minimum (representing the most deprived </w:t>
      </w:r>
      <w:r w:rsidR="004E2AD8">
        <w:rPr>
          <w:rFonts w:ascii="Times New Roman" w:hAnsi="Times New Roman" w:cs="Times New Roman"/>
          <w:color w:val="000000" w:themeColor="text1"/>
          <w:sz w:val="24"/>
          <w:szCs w:val="24"/>
        </w:rPr>
        <w:t>area</w:t>
      </w:r>
      <w:r w:rsidR="004E2AD8" w:rsidRPr="0059544F">
        <w:rPr>
          <w:rFonts w:ascii="Times New Roman" w:hAnsi="Times New Roman" w:cs="Times New Roman"/>
          <w:color w:val="000000" w:themeColor="text1"/>
          <w:sz w:val="24"/>
          <w:szCs w:val="24"/>
        </w:rPr>
        <w:t>) and the maximum points (the least deprived) on a</w:t>
      </w:r>
      <w:r w:rsidR="004E2AD8">
        <w:rPr>
          <w:rFonts w:ascii="Times New Roman" w:hAnsi="Times New Roman" w:cs="Times New Roman"/>
          <w:color w:val="000000" w:themeColor="text1"/>
          <w:sz w:val="24"/>
          <w:szCs w:val="24"/>
        </w:rPr>
        <w:t xml:space="preserve"> fitted</w:t>
      </w:r>
      <w:r w:rsidR="004E2AD8" w:rsidRPr="0059544F">
        <w:rPr>
          <w:rFonts w:ascii="Times New Roman" w:hAnsi="Times New Roman" w:cs="Times New Roman"/>
          <w:color w:val="000000" w:themeColor="text1"/>
          <w:sz w:val="24"/>
          <w:szCs w:val="24"/>
        </w:rPr>
        <w:t xml:space="preserve"> slope of best fit.</w:t>
      </w:r>
      <w:r w:rsidR="004E2AD8">
        <w:rPr>
          <w:rFonts w:ascii="Times New Roman" w:hAnsi="Times New Roman" w:cs="Times New Roman"/>
          <w:color w:val="000000" w:themeColor="text1"/>
          <w:sz w:val="24"/>
          <w:szCs w:val="24"/>
        </w:rPr>
        <w:t xml:space="preserve"> An SII can be interpreted as an absolute measure of the difference between the most and least deprived areas. To account for any variation in the size of the categories SSI are weighted to account for the population.</w:t>
      </w:r>
    </w:p>
    <w:p w14:paraId="578816C3" w14:textId="5C3E6AB0" w:rsidR="00577367" w:rsidRDefault="00416A77" w:rsidP="00E769A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All references to </w:t>
      </w:r>
      <w:r w:rsidRPr="0073123A">
        <w:rPr>
          <w:rFonts w:ascii="Times New Roman" w:hAnsi="Times New Roman" w:cs="Times New Roman"/>
          <w:color w:val="000000" w:themeColor="text1"/>
          <w:sz w:val="24"/>
          <w:szCs w:val="24"/>
        </w:rPr>
        <w:t>constituenc</w:t>
      </w:r>
      <w:r w:rsidR="004E2AD8">
        <w:rPr>
          <w:rFonts w:ascii="Times New Roman" w:hAnsi="Times New Roman" w:cs="Times New Roman"/>
          <w:color w:val="000000" w:themeColor="text1"/>
          <w:sz w:val="24"/>
          <w:szCs w:val="24"/>
        </w:rPr>
        <w:t xml:space="preserve">y </w:t>
      </w:r>
      <w:r>
        <w:rPr>
          <w:rFonts w:ascii="Times New Roman" w:hAnsi="Times New Roman" w:cs="Times New Roman"/>
          <w:color w:val="000000" w:themeColor="text1"/>
          <w:sz w:val="24"/>
          <w:szCs w:val="24"/>
        </w:rPr>
        <w:t xml:space="preserve">boundaries </w:t>
      </w:r>
      <w:r w:rsidR="004E2AD8">
        <w:rPr>
          <w:rFonts w:ascii="Times New Roman" w:hAnsi="Times New Roman" w:cs="Times New Roman"/>
          <w:color w:val="000000" w:themeColor="text1"/>
          <w:sz w:val="24"/>
          <w:szCs w:val="24"/>
        </w:rPr>
        <w:t xml:space="preserve">are to those which were </w:t>
      </w:r>
      <w:r>
        <w:rPr>
          <w:rFonts w:ascii="Times New Roman" w:hAnsi="Times New Roman" w:cs="Times New Roman"/>
          <w:color w:val="000000" w:themeColor="text1"/>
          <w:sz w:val="24"/>
          <w:szCs w:val="24"/>
        </w:rPr>
        <w:t>in place at the 2019 elections.</w:t>
      </w:r>
    </w:p>
    <w:p w14:paraId="57F6ED92" w14:textId="618FC54A" w:rsidR="00DC4552" w:rsidRPr="004E2AD8" w:rsidRDefault="004E2AD8" w:rsidP="00E769A6">
      <w:pPr>
        <w:spacing w:after="200" w:line="360"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lastRenderedPageBreak/>
        <w:t>Methods</w:t>
      </w:r>
    </w:p>
    <w:p w14:paraId="50193EBE" w14:textId="2D2FAF07" w:rsidR="00D26F08" w:rsidRDefault="001A5E68" w:rsidP="00E769A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relationship between voting patterns and </w:t>
      </w:r>
      <w:r w:rsidR="004E2AD8">
        <w:rPr>
          <w:rFonts w:ascii="Times New Roman" w:hAnsi="Times New Roman" w:cs="Times New Roman"/>
          <w:color w:val="000000" w:themeColor="text1"/>
          <w:sz w:val="24"/>
          <w:szCs w:val="24"/>
        </w:rPr>
        <w:t>ASMR</w:t>
      </w:r>
      <w:r>
        <w:rPr>
          <w:rFonts w:ascii="Times New Roman" w:hAnsi="Times New Roman" w:cs="Times New Roman"/>
          <w:color w:val="000000" w:themeColor="text1"/>
          <w:sz w:val="24"/>
          <w:szCs w:val="24"/>
        </w:rPr>
        <w:t xml:space="preserve"> by electorate </w:t>
      </w:r>
      <w:r w:rsidR="00726B4E">
        <w:rPr>
          <w:rFonts w:ascii="Times New Roman" w:hAnsi="Times New Roman" w:cs="Times New Roman"/>
          <w:color w:val="000000" w:themeColor="text1"/>
          <w:sz w:val="24"/>
          <w:szCs w:val="24"/>
        </w:rPr>
        <w:t>was assessed using</w:t>
      </w:r>
      <w:r w:rsidR="004E2AD8">
        <w:rPr>
          <w:rFonts w:ascii="Times New Roman" w:hAnsi="Times New Roman" w:cs="Times New Roman"/>
          <w:color w:val="000000" w:themeColor="text1"/>
          <w:sz w:val="24"/>
          <w:szCs w:val="24"/>
        </w:rPr>
        <w:t xml:space="preserve"> Pearson’s</w:t>
      </w:r>
      <w:r>
        <w:rPr>
          <w:rFonts w:ascii="Times New Roman" w:hAnsi="Times New Roman" w:cs="Times New Roman"/>
          <w:color w:val="000000" w:themeColor="text1"/>
          <w:sz w:val="24"/>
          <w:szCs w:val="24"/>
        </w:rPr>
        <w:t xml:space="preserve"> correlation coefficient</w:t>
      </w:r>
      <w:r w:rsidR="00A26A08">
        <w:rPr>
          <w:rFonts w:ascii="Times New Roman" w:hAnsi="Times New Roman" w:cs="Times New Roman"/>
          <w:color w:val="000000" w:themeColor="text1"/>
          <w:sz w:val="24"/>
          <w:szCs w:val="24"/>
        </w:rPr>
        <w:t xml:space="preserve"> (</w:t>
      </w:r>
      <w:r w:rsidR="00A26A08" w:rsidRPr="00E769A6">
        <w:rPr>
          <w:rFonts w:ascii="Times New Roman" w:hAnsi="Times New Roman" w:cs="Times New Roman"/>
          <w:i/>
          <w:iCs/>
          <w:color w:val="000000" w:themeColor="text1"/>
          <w:sz w:val="24"/>
          <w:szCs w:val="24"/>
        </w:rPr>
        <w:t>r</w:t>
      </w:r>
      <w:r w:rsidR="00A26A0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was calculated for males and females separately. </w:t>
      </w:r>
      <w:r w:rsidR="00297B94">
        <w:rPr>
          <w:rFonts w:ascii="Times New Roman" w:hAnsi="Times New Roman" w:cs="Times New Roman"/>
          <w:color w:val="000000" w:themeColor="text1"/>
          <w:sz w:val="24"/>
          <w:szCs w:val="24"/>
        </w:rPr>
        <w:t>B</w:t>
      </w:r>
      <w:r w:rsidR="00D26F08">
        <w:rPr>
          <w:rFonts w:ascii="Times New Roman" w:hAnsi="Times New Roman" w:cs="Times New Roman"/>
          <w:color w:val="000000" w:themeColor="text1"/>
          <w:sz w:val="24"/>
          <w:szCs w:val="24"/>
        </w:rPr>
        <w:t>ivariate choropleth</w:t>
      </w:r>
      <w:r w:rsidR="00297B94">
        <w:rPr>
          <w:rFonts w:ascii="Times New Roman" w:hAnsi="Times New Roman" w:cs="Times New Roman"/>
          <w:color w:val="000000" w:themeColor="text1"/>
          <w:sz w:val="24"/>
          <w:szCs w:val="24"/>
        </w:rPr>
        <w:t>s were use</w:t>
      </w:r>
      <w:r w:rsidR="005E48D5">
        <w:rPr>
          <w:rFonts w:ascii="Times New Roman" w:hAnsi="Times New Roman" w:cs="Times New Roman"/>
          <w:color w:val="000000" w:themeColor="text1"/>
          <w:sz w:val="24"/>
          <w:szCs w:val="24"/>
        </w:rPr>
        <w:t xml:space="preserve">s colour </w:t>
      </w:r>
      <w:r w:rsidR="00297B94">
        <w:rPr>
          <w:rFonts w:ascii="Times New Roman" w:hAnsi="Times New Roman" w:cs="Times New Roman"/>
          <w:color w:val="000000" w:themeColor="text1"/>
          <w:sz w:val="24"/>
          <w:szCs w:val="24"/>
        </w:rPr>
        <w:t>to display the</w:t>
      </w:r>
      <w:r w:rsidR="004E2AD8">
        <w:rPr>
          <w:rFonts w:ascii="Times New Roman" w:hAnsi="Times New Roman" w:cs="Times New Roman"/>
          <w:color w:val="000000" w:themeColor="text1"/>
          <w:sz w:val="24"/>
          <w:szCs w:val="24"/>
        </w:rPr>
        <w:t xml:space="preserve"> relationship between voting patterns and HDD and IMD, with</w:t>
      </w:r>
      <w:r w:rsidR="00297B94">
        <w:rPr>
          <w:rFonts w:ascii="Times New Roman" w:hAnsi="Times New Roman" w:cs="Times New Roman"/>
          <w:color w:val="000000" w:themeColor="text1"/>
          <w:sz w:val="24"/>
          <w:szCs w:val="24"/>
        </w:rPr>
        <w:t xml:space="preserve"> </w:t>
      </w:r>
      <w:r w:rsidR="004E2AD8">
        <w:rPr>
          <w:rFonts w:ascii="Times New Roman" w:hAnsi="Times New Roman" w:cs="Times New Roman"/>
          <w:color w:val="000000" w:themeColor="text1"/>
          <w:sz w:val="24"/>
          <w:szCs w:val="24"/>
        </w:rPr>
        <w:t xml:space="preserve">Spearman’s rank </w:t>
      </w:r>
      <w:r w:rsidR="00297B94">
        <w:rPr>
          <w:rFonts w:ascii="Times New Roman" w:hAnsi="Times New Roman" w:cs="Times New Roman"/>
          <w:color w:val="000000" w:themeColor="text1"/>
          <w:sz w:val="24"/>
          <w:szCs w:val="24"/>
        </w:rPr>
        <w:t>c</w:t>
      </w:r>
      <w:r w:rsidR="00297B94" w:rsidRPr="00297B94">
        <w:rPr>
          <w:rFonts w:ascii="Times New Roman" w:hAnsi="Times New Roman" w:cs="Times New Roman"/>
          <w:color w:val="000000" w:themeColor="text1"/>
          <w:sz w:val="24"/>
          <w:szCs w:val="24"/>
        </w:rPr>
        <w:t>orrelation</w:t>
      </w:r>
      <w:r w:rsidR="004E2AD8">
        <w:rPr>
          <w:rFonts w:ascii="Times New Roman" w:hAnsi="Times New Roman" w:cs="Times New Roman"/>
          <w:color w:val="000000" w:themeColor="text1"/>
          <w:sz w:val="24"/>
          <w:szCs w:val="24"/>
        </w:rPr>
        <w:t xml:space="preserve"> coefficient</w:t>
      </w:r>
      <w:r w:rsidR="004E2AD8" w:rsidRPr="00D67FCC">
        <w:rPr>
          <w:rFonts w:ascii="Times New Roman" w:hAnsi="Times New Roman" w:cs="Times New Roman"/>
          <w:color w:val="000000" w:themeColor="text1"/>
          <w:sz w:val="24"/>
          <w:szCs w:val="24"/>
        </w:rPr>
        <w:t>s</w:t>
      </w:r>
      <w:r w:rsidR="00D67FCC" w:rsidRPr="00D67FCC">
        <w:rPr>
          <w:rFonts w:ascii="Times New Roman" w:hAnsi="Times New Roman" w:cs="Times New Roman"/>
          <w:color w:val="000000" w:themeColor="text1"/>
          <w:sz w:val="24"/>
          <w:szCs w:val="24"/>
        </w:rPr>
        <w:t xml:space="preserve"> (</w:t>
      </w:r>
      <w:r w:rsidR="00D67FCC" w:rsidRPr="00E769A6">
        <w:rPr>
          <w:rFonts w:ascii="Times New Roman" w:hAnsi="Times New Roman" w:cs="Times New Roman"/>
          <w:i/>
          <w:iCs/>
          <w:color w:val="202122"/>
          <w:sz w:val="24"/>
          <w:szCs w:val="24"/>
          <w:shd w:val="clear" w:color="auto" w:fill="FFFFFF"/>
        </w:rPr>
        <w:t>ρ</w:t>
      </w:r>
      <w:r w:rsidR="00D67FCC" w:rsidRPr="00D67FCC">
        <w:rPr>
          <w:rFonts w:ascii="Times New Roman" w:hAnsi="Times New Roman" w:cs="Times New Roman"/>
          <w:color w:val="000000" w:themeColor="text1"/>
          <w:sz w:val="24"/>
          <w:szCs w:val="24"/>
        </w:rPr>
        <w:t>)</w:t>
      </w:r>
      <w:r w:rsidR="004E2AD8" w:rsidRPr="00D67FCC">
        <w:rPr>
          <w:rFonts w:ascii="Times New Roman" w:hAnsi="Times New Roman" w:cs="Times New Roman"/>
          <w:color w:val="000000" w:themeColor="text1"/>
          <w:sz w:val="24"/>
          <w:szCs w:val="24"/>
        </w:rPr>
        <w:t xml:space="preserve"> calculated for </w:t>
      </w:r>
      <w:r w:rsidR="004E2AD8">
        <w:rPr>
          <w:rFonts w:ascii="Times New Roman" w:hAnsi="Times New Roman" w:cs="Times New Roman"/>
          <w:color w:val="000000" w:themeColor="text1"/>
          <w:sz w:val="24"/>
          <w:szCs w:val="24"/>
        </w:rPr>
        <w:t>constituencies as a whole.</w:t>
      </w:r>
      <w:r w:rsidR="00297B94" w:rsidRPr="00297B94">
        <w:rPr>
          <w:rFonts w:ascii="Times New Roman" w:hAnsi="Times New Roman" w:cs="Times New Roman"/>
          <w:color w:val="000000" w:themeColor="text1"/>
          <w:sz w:val="24"/>
          <w:szCs w:val="24"/>
        </w:rPr>
        <w:t xml:space="preserve"> </w:t>
      </w:r>
      <w:r w:rsidR="0047621F">
        <w:rPr>
          <w:rFonts w:ascii="Times New Roman" w:hAnsi="Times New Roman" w:cs="Times New Roman"/>
          <w:color w:val="000000" w:themeColor="text1"/>
          <w:sz w:val="24"/>
          <w:szCs w:val="24"/>
        </w:rPr>
        <w:t xml:space="preserve">To observe trends in the association between mortality and inequalities over time, </w:t>
      </w:r>
      <w:r w:rsidR="004E2AD8">
        <w:rPr>
          <w:rFonts w:ascii="Times New Roman" w:hAnsi="Times New Roman" w:cs="Times New Roman"/>
          <w:color w:val="000000" w:themeColor="text1"/>
          <w:sz w:val="24"/>
          <w:szCs w:val="24"/>
        </w:rPr>
        <w:t>the SIIs were</w:t>
      </w:r>
      <w:r w:rsidR="0047621F">
        <w:rPr>
          <w:rFonts w:ascii="Times New Roman" w:hAnsi="Times New Roman" w:cs="Times New Roman"/>
          <w:color w:val="000000" w:themeColor="text1"/>
          <w:sz w:val="24"/>
          <w:szCs w:val="24"/>
        </w:rPr>
        <w:t xml:space="preserve"> </w:t>
      </w:r>
      <w:r w:rsidR="004E2AD8">
        <w:rPr>
          <w:rFonts w:ascii="Times New Roman" w:hAnsi="Times New Roman" w:cs="Times New Roman"/>
          <w:color w:val="000000" w:themeColor="text1"/>
          <w:sz w:val="24"/>
          <w:szCs w:val="24"/>
        </w:rPr>
        <w:t xml:space="preserve">plotted </w:t>
      </w:r>
      <w:r w:rsidR="0047621F">
        <w:rPr>
          <w:rFonts w:ascii="Times New Roman" w:hAnsi="Times New Roman" w:cs="Times New Roman"/>
          <w:color w:val="000000" w:themeColor="text1"/>
          <w:sz w:val="24"/>
          <w:szCs w:val="24"/>
        </w:rPr>
        <w:t>for the period 2001 to 2020</w:t>
      </w:r>
      <w:r w:rsidR="002517FF">
        <w:rPr>
          <w:rFonts w:ascii="Times New Roman" w:hAnsi="Times New Roman" w:cs="Times New Roman"/>
          <w:color w:val="000000" w:themeColor="text1"/>
          <w:sz w:val="24"/>
          <w:szCs w:val="24"/>
        </w:rPr>
        <w:t>.</w:t>
      </w:r>
      <w:r w:rsidR="008A156E">
        <w:rPr>
          <w:rFonts w:ascii="Times New Roman" w:hAnsi="Times New Roman" w:cs="Times New Roman"/>
          <w:color w:val="000000" w:themeColor="text1"/>
          <w:sz w:val="24"/>
          <w:szCs w:val="24"/>
        </w:rPr>
        <w:t xml:space="preserve"> HLEs were plotted over time and across three deciles; </w:t>
      </w:r>
      <w:r w:rsidR="008129DA">
        <w:rPr>
          <w:rFonts w:ascii="Times New Roman" w:hAnsi="Times New Roman" w:cs="Times New Roman"/>
          <w:color w:val="000000" w:themeColor="text1"/>
          <w:sz w:val="24"/>
          <w:szCs w:val="24"/>
        </w:rPr>
        <w:t xml:space="preserve">the </w:t>
      </w:r>
      <w:r w:rsidR="008A156E">
        <w:rPr>
          <w:rFonts w:ascii="Times New Roman" w:hAnsi="Times New Roman" w:cs="Times New Roman"/>
          <w:color w:val="000000" w:themeColor="text1"/>
          <w:sz w:val="24"/>
          <w:szCs w:val="24"/>
        </w:rPr>
        <w:t xml:space="preserve">most deprived, median deprived, </w:t>
      </w:r>
      <w:r w:rsidR="008129DA">
        <w:rPr>
          <w:rFonts w:ascii="Times New Roman" w:hAnsi="Times New Roman" w:cs="Times New Roman"/>
          <w:color w:val="000000" w:themeColor="text1"/>
          <w:sz w:val="24"/>
          <w:szCs w:val="24"/>
        </w:rPr>
        <w:t xml:space="preserve">and </w:t>
      </w:r>
      <w:r w:rsidR="008A156E">
        <w:rPr>
          <w:rFonts w:ascii="Times New Roman" w:hAnsi="Times New Roman" w:cs="Times New Roman"/>
          <w:color w:val="000000" w:themeColor="text1"/>
          <w:sz w:val="24"/>
          <w:szCs w:val="24"/>
        </w:rPr>
        <w:t>least deprived</w:t>
      </w:r>
      <w:r w:rsidR="002517FF">
        <w:rPr>
          <w:rFonts w:ascii="Times New Roman" w:hAnsi="Times New Roman" w:cs="Times New Roman"/>
          <w:color w:val="000000" w:themeColor="text1"/>
          <w:sz w:val="24"/>
          <w:szCs w:val="24"/>
        </w:rPr>
        <w:t xml:space="preserve"> for the period in which these statistics are available 2011 to 2020</w:t>
      </w:r>
      <w:r w:rsidR="008A156E">
        <w:rPr>
          <w:rFonts w:ascii="Times New Roman" w:hAnsi="Times New Roman" w:cs="Times New Roman"/>
          <w:color w:val="000000" w:themeColor="text1"/>
          <w:sz w:val="24"/>
          <w:szCs w:val="24"/>
        </w:rPr>
        <w:t>.</w:t>
      </w:r>
    </w:p>
    <w:p w14:paraId="188B32F0" w14:textId="424CCB81" w:rsidR="00577367" w:rsidRPr="00577367" w:rsidRDefault="004E2AD8" w:rsidP="00484792">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w:t>
      </w:r>
      <w:r w:rsidR="00577367" w:rsidRPr="00577367">
        <w:rPr>
          <w:rFonts w:ascii="Times New Roman" w:hAnsi="Times New Roman" w:cs="Times New Roman"/>
          <w:b/>
          <w:color w:val="000000" w:themeColor="text1"/>
          <w:sz w:val="24"/>
          <w:szCs w:val="24"/>
        </w:rPr>
        <w:t>esults</w:t>
      </w:r>
    </w:p>
    <w:p w14:paraId="0ACF9E24" w14:textId="6FCE9B78" w:rsidR="008A156E" w:rsidRDefault="00BB58BC" w:rsidP="00E769A6">
      <w:pPr>
        <w:pStyle w:val="Heading2"/>
        <w:spacing w:after="200"/>
        <w:rPr>
          <w:rFonts w:ascii="Times New Roman" w:hAnsi="Times New Roman" w:cs="Times New Roman"/>
          <w:color w:val="000000" w:themeColor="text1"/>
          <w:sz w:val="24"/>
          <w:szCs w:val="24"/>
        </w:rPr>
      </w:pPr>
      <w:r w:rsidRPr="00E769A6">
        <w:rPr>
          <w:rFonts w:ascii="Times New Roman" w:hAnsi="Times New Roman" w:cs="Times New Roman"/>
          <w:bCs/>
          <w:i/>
          <w:color w:val="000000" w:themeColor="text1"/>
          <w:sz w:val="24"/>
          <w:szCs w:val="24"/>
        </w:rPr>
        <w:t>Re-examining</w:t>
      </w:r>
      <w:r w:rsidR="00691392" w:rsidRPr="00E769A6">
        <w:rPr>
          <w:rFonts w:ascii="Times New Roman" w:hAnsi="Times New Roman" w:cs="Times New Roman"/>
          <w:bCs/>
          <w:i/>
          <w:color w:val="000000" w:themeColor="text1"/>
          <w:sz w:val="24"/>
          <w:szCs w:val="24"/>
        </w:rPr>
        <w:t xml:space="preserve"> the relationship between mortality</w:t>
      </w:r>
      <w:r w:rsidR="00436649" w:rsidRPr="00E769A6">
        <w:rPr>
          <w:rFonts w:ascii="Times New Roman" w:hAnsi="Times New Roman" w:cs="Times New Roman"/>
          <w:bCs/>
          <w:i/>
          <w:color w:val="000000" w:themeColor="text1"/>
          <w:sz w:val="24"/>
          <w:szCs w:val="24"/>
        </w:rPr>
        <w:t>, deprivation</w:t>
      </w:r>
      <w:r w:rsidR="00691392" w:rsidRPr="00E769A6">
        <w:rPr>
          <w:rFonts w:ascii="Times New Roman" w:hAnsi="Times New Roman" w:cs="Times New Roman"/>
          <w:bCs/>
          <w:i/>
          <w:color w:val="000000" w:themeColor="text1"/>
          <w:sz w:val="24"/>
          <w:szCs w:val="24"/>
        </w:rPr>
        <w:t xml:space="preserve"> </w:t>
      </w:r>
      <w:r w:rsidR="0037788E" w:rsidRPr="00E769A6">
        <w:rPr>
          <w:rFonts w:ascii="Times New Roman" w:hAnsi="Times New Roman" w:cs="Times New Roman"/>
          <w:bCs/>
          <w:i/>
          <w:color w:val="000000" w:themeColor="text1"/>
          <w:sz w:val="24"/>
          <w:szCs w:val="24"/>
        </w:rPr>
        <w:t>and voting patterns</w:t>
      </w:r>
      <w:r w:rsidRPr="00E769A6">
        <w:rPr>
          <w:rFonts w:ascii="Times New Roman" w:hAnsi="Times New Roman" w:cs="Times New Roman"/>
          <w:bCs/>
          <w:i/>
          <w:color w:val="000000" w:themeColor="text1"/>
          <w:sz w:val="24"/>
          <w:szCs w:val="24"/>
        </w:rPr>
        <w:t>.</w:t>
      </w:r>
    </w:p>
    <w:p w14:paraId="2AD5845E" w14:textId="4A67B3D0" w:rsidR="00D57BAD" w:rsidRDefault="00BB58BC" w:rsidP="00D57BAD">
      <w:pPr>
        <w:spacing w:line="360" w:lineRule="auto"/>
        <w:jc w:val="both"/>
        <w:rPr>
          <w:rFonts w:ascii="Times New Roman" w:hAnsi="Times New Roman" w:cs="Times New Roman"/>
          <w:color w:val="000000" w:themeColor="text1"/>
          <w:sz w:val="24"/>
          <w:szCs w:val="24"/>
        </w:rPr>
      </w:pPr>
      <w:r w:rsidRPr="0059544F">
        <w:rPr>
          <w:rFonts w:ascii="Times New Roman" w:hAnsi="Times New Roman" w:cs="Times New Roman"/>
          <w:color w:val="000000" w:themeColor="text1"/>
          <w:sz w:val="24"/>
          <w:szCs w:val="24"/>
        </w:rPr>
        <w:t xml:space="preserve">Figure 1 illustrates the contemporary relationship between voting patterns and mortality </w:t>
      </w:r>
      <w:r w:rsidR="00923DD5" w:rsidRPr="0059544F">
        <w:rPr>
          <w:rFonts w:ascii="Times New Roman" w:hAnsi="Times New Roman" w:cs="Times New Roman"/>
          <w:color w:val="000000" w:themeColor="text1"/>
          <w:sz w:val="24"/>
          <w:szCs w:val="24"/>
        </w:rPr>
        <w:t>based</w:t>
      </w:r>
      <w:r w:rsidR="00245ED1" w:rsidRPr="0059544F">
        <w:rPr>
          <w:rFonts w:ascii="Times New Roman" w:hAnsi="Times New Roman" w:cs="Times New Roman"/>
          <w:color w:val="000000" w:themeColor="text1"/>
          <w:sz w:val="24"/>
          <w:szCs w:val="24"/>
        </w:rPr>
        <w:t xml:space="preserve"> </w:t>
      </w:r>
      <w:r w:rsidR="00923DD5" w:rsidRPr="0059544F">
        <w:rPr>
          <w:rFonts w:ascii="Times New Roman" w:hAnsi="Times New Roman" w:cs="Times New Roman"/>
          <w:color w:val="000000" w:themeColor="text1"/>
          <w:sz w:val="24"/>
          <w:szCs w:val="24"/>
        </w:rPr>
        <w:t>on</w:t>
      </w:r>
      <w:r w:rsidRPr="0059544F">
        <w:rPr>
          <w:rFonts w:ascii="Times New Roman" w:hAnsi="Times New Roman" w:cs="Times New Roman"/>
          <w:color w:val="000000" w:themeColor="text1"/>
          <w:sz w:val="24"/>
          <w:szCs w:val="24"/>
        </w:rPr>
        <w:t xml:space="preserve"> </w:t>
      </w:r>
      <w:r w:rsidR="00923DD5" w:rsidRPr="0059544F">
        <w:rPr>
          <w:rFonts w:ascii="Times New Roman" w:hAnsi="Times New Roman" w:cs="Times New Roman"/>
          <w:color w:val="000000" w:themeColor="text1"/>
          <w:sz w:val="24"/>
          <w:szCs w:val="24"/>
        </w:rPr>
        <w:t>a</w:t>
      </w:r>
      <w:r w:rsidRPr="0059544F">
        <w:rPr>
          <w:rFonts w:ascii="Times New Roman" w:hAnsi="Times New Roman" w:cs="Times New Roman"/>
          <w:color w:val="000000" w:themeColor="text1"/>
          <w:sz w:val="24"/>
          <w:szCs w:val="24"/>
        </w:rPr>
        <w:t xml:space="preserve">ge-standardised </w:t>
      </w:r>
      <w:r w:rsidRPr="00252EAC">
        <w:rPr>
          <w:rFonts w:ascii="Times New Roman" w:hAnsi="Times New Roman" w:cs="Times New Roman"/>
          <w:color w:val="000000" w:themeColor="text1"/>
          <w:sz w:val="24"/>
          <w:szCs w:val="24"/>
        </w:rPr>
        <w:t>mortality rate (ASMR)</w:t>
      </w:r>
      <w:r w:rsidR="00513B81" w:rsidRPr="00252EAC">
        <w:rPr>
          <w:rFonts w:ascii="Times New Roman" w:hAnsi="Times New Roman" w:cs="Times New Roman"/>
          <w:color w:val="000000" w:themeColor="text1"/>
          <w:sz w:val="24"/>
          <w:szCs w:val="24"/>
        </w:rPr>
        <w:t xml:space="preserve"> for data premature deaths</w:t>
      </w:r>
      <w:r w:rsidRPr="00252EAC">
        <w:rPr>
          <w:rFonts w:ascii="Times New Roman" w:hAnsi="Times New Roman" w:cs="Times New Roman"/>
          <w:color w:val="000000" w:themeColor="text1"/>
          <w:sz w:val="24"/>
          <w:szCs w:val="24"/>
        </w:rPr>
        <w:t xml:space="preserve"> </w:t>
      </w:r>
      <w:r w:rsidR="005332C1" w:rsidRPr="00252EAC">
        <w:rPr>
          <w:rFonts w:ascii="Times New Roman" w:hAnsi="Times New Roman" w:cs="Times New Roman"/>
          <w:color w:val="000000" w:themeColor="text1"/>
          <w:sz w:val="24"/>
          <w:szCs w:val="24"/>
        </w:rPr>
        <w:t>across the 533</w:t>
      </w:r>
      <w:r w:rsidRPr="00252EAC">
        <w:rPr>
          <w:rFonts w:ascii="Times New Roman" w:hAnsi="Times New Roman" w:cs="Times New Roman"/>
          <w:color w:val="000000" w:themeColor="text1"/>
          <w:sz w:val="24"/>
          <w:szCs w:val="24"/>
        </w:rPr>
        <w:t xml:space="preserve"> English</w:t>
      </w:r>
      <w:r w:rsidR="005332C1" w:rsidRPr="00252EAC">
        <w:rPr>
          <w:rFonts w:ascii="Times New Roman" w:hAnsi="Times New Roman" w:cs="Times New Roman"/>
          <w:color w:val="000000" w:themeColor="text1"/>
          <w:sz w:val="24"/>
          <w:szCs w:val="24"/>
        </w:rPr>
        <w:t xml:space="preserve"> </w:t>
      </w:r>
      <w:r w:rsidRPr="00252EAC">
        <w:rPr>
          <w:rFonts w:ascii="Times New Roman" w:hAnsi="Times New Roman" w:cs="Times New Roman"/>
          <w:color w:val="000000" w:themeColor="text1"/>
          <w:sz w:val="24"/>
          <w:szCs w:val="24"/>
        </w:rPr>
        <w:t>constituencies</w:t>
      </w:r>
      <w:r w:rsidR="005332C1" w:rsidRPr="00252EAC">
        <w:rPr>
          <w:rFonts w:ascii="Times New Roman" w:hAnsi="Times New Roman" w:cs="Times New Roman"/>
          <w:color w:val="000000" w:themeColor="text1"/>
          <w:sz w:val="24"/>
          <w:szCs w:val="24"/>
        </w:rPr>
        <w:t xml:space="preserve"> contested at the 2019 </w:t>
      </w:r>
      <w:r w:rsidR="00AB53A6" w:rsidRPr="00252EAC">
        <w:rPr>
          <w:rFonts w:ascii="Times New Roman" w:hAnsi="Times New Roman" w:cs="Times New Roman"/>
          <w:color w:val="000000" w:themeColor="text1"/>
          <w:sz w:val="24"/>
          <w:szCs w:val="24"/>
        </w:rPr>
        <w:t>g</w:t>
      </w:r>
      <w:r w:rsidR="005332C1" w:rsidRPr="00252EAC">
        <w:rPr>
          <w:rFonts w:ascii="Times New Roman" w:hAnsi="Times New Roman" w:cs="Times New Roman"/>
          <w:color w:val="000000" w:themeColor="text1"/>
          <w:sz w:val="24"/>
          <w:szCs w:val="24"/>
        </w:rPr>
        <w:t xml:space="preserve">eneral </w:t>
      </w:r>
      <w:r w:rsidR="00AB53A6" w:rsidRPr="00252EAC">
        <w:rPr>
          <w:rFonts w:ascii="Times New Roman" w:hAnsi="Times New Roman" w:cs="Times New Roman"/>
          <w:color w:val="000000" w:themeColor="text1"/>
          <w:sz w:val="24"/>
          <w:szCs w:val="24"/>
        </w:rPr>
        <w:t>e</w:t>
      </w:r>
      <w:r w:rsidR="005332C1" w:rsidRPr="00252EAC">
        <w:rPr>
          <w:rFonts w:ascii="Times New Roman" w:hAnsi="Times New Roman" w:cs="Times New Roman"/>
          <w:color w:val="000000" w:themeColor="text1"/>
          <w:sz w:val="24"/>
          <w:szCs w:val="24"/>
        </w:rPr>
        <w:t>lection</w:t>
      </w:r>
      <w:r w:rsidR="00577367" w:rsidRPr="00252EAC">
        <w:rPr>
          <w:rFonts w:ascii="Times New Roman" w:hAnsi="Times New Roman" w:cs="Times New Roman"/>
          <w:color w:val="000000" w:themeColor="text1"/>
          <w:sz w:val="24"/>
          <w:szCs w:val="24"/>
        </w:rPr>
        <w:t>.</w:t>
      </w:r>
      <w:r w:rsidR="008A156E" w:rsidRPr="00252EAC">
        <w:rPr>
          <w:rFonts w:ascii="Times New Roman" w:hAnsi="Times New Roman" w:cs="Times New Roman"/>
          <w:color w:val="000000" w:themeColor="text1"/>
          <w:sz w:val="24"/>
          <w:szCs w:val="24"/>
        </w:rPr>
        <w:t xml:space="preserve"> </w:t>
      </w:r>
      <w:r w:rsidR="00CF5D5E" w:rsidRPr="00252EAC">
        <w:rPr>
          <w:rFonts w:ascii="Times New Roman" w:hAnsi="Times New Roman" w:cs="Times New Roman"/>
          <w:color w:val="000000" w:themeColor="text1"/>
          <w:sz w:val="24"/>
          <w:szCs w:val="24"/>
        </w:rPr>
        <w:t>The average</w:t>
      </w:r>
      <w:r w:rsidR="009719D0" w:rsidRPr="00252EAC">
        <w:rPr>
          <w:rFonts w:ascii="Times New Roman" w:hAnsi="Times New Roman" w:cs="Times New Roman"/>
          <w:color w:val="000000" w:themeColor="text1"/>
          <w:sz w:val="24"/>
          <w:szCs w:val="24"/>
        </w:rPr>
        <w:t xml:space="preserve"> </w:t>
      </w:r>
      <w:r w:rsidR="00A669F1" w:rsidRPr="00252EAC">
        <w:rPr>
          <w:rFonts w:ascii="Times New Roman" w:hAnsi="Times New Roman" w:cs="Times New Roman"/>
          <w:color w:val="000000" w:themeColor="text1"/>
          <w:sz w:val="24"/>
          <w:szCs w:val="24"/>
        </w:rPr>
        <w:t>ASMR</w:t>
      </w:r>
      <w:r w:rsidR="009719D0" w:rsidRPr="00252EAC">
        <w:rPr>
          <w:rFonts w:ascii="Times New Roman" w:hAnsi="Times New Roman" w:cs="Times New Roman"/>
          <w:color w:val="000000" w:themeColor="text1"/>
          <w:sz w:val="24"/>
          <w:szCs w:val="24"/>
        </w:rPr>
        <w:t xml:space="preserve"> across all constituencies</w:t>
      </w:r>
      <w:r w:rsidR="00A669F1" w:rsidRPr="00252EAC">
        <w:rPr>
          <w:rFonts w:ascii="Times New Roman" w:hAnsi="Times New Roman" w:cs="Times New Roman"/>
          <w:color w:val="000000" w:themeColor="text1"/>
          <w:sz w:val="24"/>
          <w:szCs w:val="24"/>
        </w:rPr>
        <w:t xml:space="preserve"> was</w:t>
      </w:r>
      <w:r w:rsidR="00CF5D5E" w:rsidRPr="00252EAC">
        <w:rPr>
          <w:rFonts w:ascii="Times New Roman" w:hAnsi="Times New Roman" w:cs="Times New Roman"/>
          <w:color w:val="000000" w:themeColor="text1"/>
          <w:sz w:val="24"/>
          <w:szCs w:val="24"/>
        </w:rPr>
        <w:t xml:space="preserve"> </w:t>
      </w:r>
      <w:r w:rsidR="00513B81" w:rsidRPr="00252EAC">
        <w:rPr>
          <w:rFonts w:ascii="Times New Roman" w:hAnsi="Times New Roman" w:cs="Times New Roman"/>
          <w:color w:val="000000" w:themeColor="text1"/>
          <w:sz w:val="24"/>
          <w:szCs w:val="24"/>
        </w:rPr>
        <w:t>293</w:t>
      </w:r>
      <w:r w:rsidR="00A669F1" w:rsidRPr="00252EAC">
        <w:rPr>
          <w:rFonts w:ascii="Times New Roman" w:hAnsi="Times New Roman" w:cs="Times New Roman"/>
          <w:color w:val="000000" w:themeColor="text1"/>
          <w:sz w:val="24"/>
          <w:szCs w:val="24"/>
        </w:rPr>
        <w:t xml:space="preserve"> deaths per 100,000</w:t>
      </w:r>
      <w:r w:rsidR="009719D0" w:rsidRPr="00252EAC">
        <w:rPr>
          <w:rFonts w:ascii="Times New Roman" w:hAnsi="Times New Roman" w:cs="Times New Roman"/>
          <w:color w:val="000000" w:themeColor="text1"/>
          <w:sz w:val="24"/>
          <w:szCs w:val="24"/>
        </w:rPr>
        <w:t xml:space="preserve"> </w:t>
      </w:r>
      <w:r w:rsidR="00B70541">
        <w:rPr>
          <w:rFonts w:ascii="Times New Roman" w:hAnsi="Times New Roman" w:cs="Times New Roman"/>
          <w:color w:val="000000" w:themeColor="text1"/>
          <w:sz w:val="24"/>
          <w:szCs w:val="24"/>
        </w:rPr>
        <w:t xml:space="preserve">for females and </w:t>
      </w:r>
      <w:r w:rsidR="006610C6" w:rsidRPr="00252EAC">
        <w:rPr>
          <w:rFonts w:ascii="Times New Roman" w:hAnsi="Times New Roman" w:cs="Times New Roman"/>
          <w:color w:val="000000" w:themeColor="text1"/>
          <w:sz w:val="24"/>
          <w:szCs w:val="24"/>
        </w:rPr>
        <w:t>462</w:t>
      </w:r>
      <w:r w:rsidR="00B70541">
        <w:rPr>
          <w:rFonts w:ascii="Times New Roman" w:hAnsi="Times New Roman" w:cs="Times New Roman"/>
          <w:color w:val="000000" w:themeColor="text1"/>
          <w:sz w:val="24"/>
          <w:szCs w:val="24"/>
        </w:rPr>
        <w:t xml:space="preserve"> for males</w:t>
      </w:r>
      <w:r w:rsidR="009719D0" w:rsidRPr="00252EAC">
        <w:rPr>
          <w:rFonts w:ascii="Times New Roman" w:hAnsi="Times New Roman" w:cs="Times New Roman"/>
          <w:color w:val="000000" w:themeColor="text1"/>
          <w:sz w:val="24"/>
          <w:szCs w:val="24"/>
        </w:rPr>
        <w:t xml:space="preserve">, where higher values represent greater </w:t>
      </w:r>
      <w:r w:rsidR="00B70541">
        <w:rPr>
          <w:rFonts w:ascii="Times New Roman" w:hAnsi="Times New Roman" w:cs="Times New Roman"/>
          <w:color w:val="000000" w:themeColor="text1"/>
          <w:sz w:val="24"/>
          <w:szCs w:val="24"/>
        </w:rPr>
        <w:t>age standardised</w:t>
      </w:r>
      <w:r w:rsidR="009719D0" w:rsidRPr="00252EAC">
        <w:rPr>
          <w:rFonts w:ascii="Times New Roman" w:hAnsi="Times New Roman" w:cs="Times New Roman"/>
          <w:color w:val="000000" w:themeColor="text1"/>
          <w:sz w:val="24"/>
          <w:szCs w:val="24"/>
        </w:rPr>
        <w:t xml:space="preserve"> mortality. The mean value</w:t>
      </w:r>
      <w:r w:rsidR="00252EAC" w:rsidRPr="00252EAC">
        <w:rPr>
          <w:rFonts w:ascii="Times New Roman" w:hAnsi="Times New Roman" w:cs="Times New Roman"/>
          <w:color w:val="000000" w:themeColor="text1"/>
          <w:sz w:val="24"/>
          <w:szCs w:val="24"/>
        </w:rPr>
        <w:t>s</w:t>
      </w:r>
      <w:r w:rsidR="009719D0" w:rsidRPr="00252EAC">
        <w:rPr>
          <w:rFonts w:ascii="Times New Roman" w:hAnsi="Times New Roman" w:cs="Times New Roman"/>
          <w:color w:val="000000" w:themeColor="text1"/>
          <w:sz w:val="24"/>
          <w:szCs w:val="24"/>
        </w:rPr>
        <w:t xml:space="preserve"> for constituencies that elected a Labour representative (n=</w:t>
      </w:r>
      <w:r w:rsidR="00252EAC" w:rsidRPr="00E769A6">
        <w:rPr>
          <w:rFonts w:ascii="Times New Roman" w:hAnsi="Times New Roman" w:cs="Times New Roman"/>
          <w:color w:val="000000" w:themeColor="text1"/>
          <w:sz w:val="24"/>
          <w:szCs w:val="24"/>
        </w:rPr>
        <w:t>179</w:t>
      </w:r>
      <w:r w:rsidR="009719D0" w:rsidRPr="00252EAC">
        <w:rPr>
          <w:rFonts w:ascii="Times New Roman" w:hAnsi="Times New Roman" w:cs="Times New Roman"/>
          <w:color w:val="000000" w:themeColor="text1"/>
          <w:sz w:val="24"/>
          <w:szCs w:val="24"/>
        </w:rPr>
        <w:t>) w</w:t>
      </w:r>
      <w:r w:rsidR="00252EAC" w:rsidRPr="00252EAC">
        <w:rPr>
          <w:rFonts w:ascii="Times New Roman" w:hAnsi="Times New Roman" w:cs="Times New Roman"/>
          <w:color w:val="000000" w:themeColor="text1"/>
          <w:sz w:val="24"/>
          <w:szCs w:val="24"/>
        </w:rPr>
        <w:t>ere</w:t>
      </w:r>
      <w:r w:rsidR="009719D0" w:rsidRPr="00252EAC">
        <w:rPr>
          <w:rFonts w:ascii="Times New Roman" w:hAnsi="Times New Roman" w:cs="Times New Roman"/>
          <w:color w:val="000000" w:themeColor="text1"/>
          <w:sz w:val="24"/>
          <w:szCs w:val="24"/>
        </w:rPr>
        <w:t xml:space="preserve"> </w:t>
      </w:r>
      <w:r w:rsidR="00252EAC" w:rsidRPr="00252EAC">
        <w:rPr>
          <w:rFonts w:ascii="Times New Roman" w:hAnsi="Times New Roman" w:cs="Times New Roman"/>
          <w:color w:val="000000" w:themeColor="text1"/>
          <w:sz w:val="24"/>
          <w:szCs w:val="24"/>
        </w:rPr>
        <w:t>554.1 and 345.7</w:t>
      </w:r>
      <w:r w:rsidR="009719D0" w:rsidRPr="00252EAC">
        <w:rPr>
          <w:rFonts w:ascii="Times New Roman" w:hAnsi="Times New Roman" w:cs="Times New Roman"/>
          <w:color w:val="000000" w:themeColor="text1"/>
          <w:sz w:val="24"/>
          <w:szCs w:val="24"/>
        </w:rPr>
        <w:t xml:space="preserve"> per 100,000</w:t>
      </w:r>
      <w:r w:rsidR="00252EAC" w:rsidRPr="00252EAC">
        <w:rPr>
          <w:rFonts w:ascii="Times New Roman" w:hAnsi="Times New Roman" w:cs="Times New Roman"/>
          <w:color w:val="000000" w:themeColor="text1"/>
          <w:sz w:val="24"/>
          <w:szCs w:val="24"/>
        </w:rPr>
        <w:t xml:space="preserve"> males and females respectively</w:t>
      </w:r>
      <w:r w:rsidR="009719D0" w:rsidRPr="00252EAC">
        <w:rPr>
          <w:rFonts w:ascii="Times New Roman" w:hAnsi="Times New Roman" w:cs="Times New Roman"/>
          <w:color w:val="000000" w:themeColor="text1"/>
          <w:sz w:val="24"/>
          <w:szCs w:val="24"/>
        </w:rPr>
        <w:t xml:space="preserve">, compared </w:t>
      </w:r>
      <w:r w:rsidR="00252EAC" w:rsidRPr="00252EAC">
        <w:rPr>
          <w:rFonts w:ascii="Times New Roman" w:hAnsi="Times New Roman" w:cs="Times New Roman"/>
          <w:color w:val="000000" w:themeColor="text1"/>
          <w:sz w:val="24"/>
          <w:szCs w:val="24"/>
        </w:rPr>
        <w:t>to 413.5</w:t>
      </w:r>
      <w:r w:rsidR="009E3508">
        <w:rPr>
          <w:rFonts w:ascii="Times New Roman" w:hAnsi="Times New Roman" w:cs="Times New Roman"/>
          <w:color w:val="000000" w:themeColor="text1"/>
          <w:sz w:val="24"/>
          <w:szCs w:val="24"/>
        </w:rPr>
        <w:t xml:space="preserve"> </w:t>
      </w:r>
      <w:r w:rsidR="00252EAC" w:rsidRPr="00252EAC">
        <w:rPr>
          <w:rFonts w:ascii="Times New Roman" w:hAnsi="Times New Roman" w:cs="Times New Roman"/>
          <w:color w:val="000000" w:themeColor="text1"/>
          <w:sz w:val="24"/>
          <w:szCs w:val="24"/>
        </w:rPr>
        <w:t>and 264.</w:t>
      </w:r>
      <w:r w:rsidR="009E3508">
        <w:rPr>
          <w:rFonts w:ascii="Times New Roman" w:hAnsi="Times New Roman" w:cs="Times New Roman"/>
          <w:color w:val="000000" w:themeColor="text1"/>
          <w:sz w:val="24"/>
          <w:szCs w:val="24"/>
        </w:rPr>
        <w:t>9</w:t>
      </w:r>
      <w:r w:rsidR="00252EAC" w:rsidRPr="00252EAC">
        <w:rPr>
          <w:rFonts w:ascii="Times New Roman" w:hAnsi="Times New Roman" w:cs="Times New Roman"/>
          <w:color w:val="000000" w:themeColor="text1"/>
          <w:sz w:val="24"/>
          <w:szCs w:val="24"/>
        </w:rPr>
        <w:t xml:space="preserve"> for Conservative constituencies (n=345)</w:t>
      </w:r>
      <w:r w:rsidR="009719D0" w:rsidRPr="00252EAC">
        <w:rPr>
          <w:rFonts w:ascii="Times New Roman" w:hAnsi="Times New Roman" w:cs="Times New Roman"/>
          <w:color w:val="000000" w:themeColor="text1"/>
          <w:sz w:val="24"/>
          <w:szCs w:val="24"/>
        </w:rPr>
        <w:t xml:space="preserve">. </w:t>
      </w:r>
      <w:r w:rsidR="00D57BAD" w:rsidRPr="0059544F">
        <w:rPr>
          <w:rFonts w:ascii="Times New Roman" w:hAnsi="Times New Roman" w:cs="Times New Roman"/>
          <w:color w:val="000000" w:themeColor="text1"/>
          <w:sz w:val="24"/>
          <w:szCs w:val="24"/>
        </w:rPr>
        <w:t>The ASMR for R</w:t>
      </w:r>
      <w:r w:rsidR="005E48D5">
        <w:rPr>
          <w:rFonts w:ascii="Times New Roman" w:hAnsi="Times New Roman" w:cs="Times New Roman"/>
          <w:color w:val="000000" w:themeColor="text1"/>
          <w:sz w:val="24"/>
          <w:szCs w:val="24"/>
        </w:rPr>
        <w:t>ichmond (</w:t>
      </w:r>
      <w:proofErr w:type="spellStart"/>
      <w:r w:rsidR="005E48D5">
        <w:rPr>
          <w:rFonts w:ascii="Times New Roman" w:hAnsi="Times New Roman" w:cs="Times New Roman"/>
          <w:color w:val="000000" w:themeColor="text1"/>
          <w:sz w:val="24"/>
          <w:szCs w:val="24"/>
        </w:rPr>
        <w:t>Yorks</w:t>
      </w:r>
      <w:proofErr w:type="spellEnd"/>
      <w:r w:rsidR="005E48D5">
        <w:rPr>
          <w:rFonts w:ascii="Times New Roman" w:hAnsi="Times New Roman" w:cs="Times New Roman"/>
          <w:color w:val="000000" w:themeColor="text1"/>
          <w:sz w:val="24"/>
          <w:szCs w:val="24"/>
        </w:rPr>
        <w:t xml:space="preserve">) – </w:t>
      </w:r>
      <w:r w:rsidR="00D57BAD" w:rsidRPr="0059544F">
        <w:rPr>
          <w:rFonts w:ascii="Times New Roman" w:hAnsi="Times New Roman" w:cs="Times New Roman"/>
          <w:color w:val="000000" w:themeColor="text1"/>
          <w:sz w:val="24"/>
          <w:szCs w:val="24"/>
        </w:rPr>
        <w:t>Rishi Sunak’s constituency – is 196.3 (95% CI 159.9-232.7) for females, and 338 (95% CI 289.5-386.6) for males. In comparison –Kier Stammer's constituency Holborn and St Pancras</w:t>
      </w:r>
      <w:r w:rsidR="00D57BAD">
        <w:rPr>
          <w:rFonts w:ascii="Times New Roman" w:hAnsi="Times New Roman" w:cs="Times New Roman"/>
          <w:color w:val="000000" w:themeColor="text1"/>
          <w:sz w:val="24"/>
          <w:szCs w:val="24"/>
        </w:rPr>
        <w:t xml:space="preserve"> </w:t>
      </w:r>
      <w:r w:rsidR="00D57BAD" w:rsidRPr="0059544F">
        <w:rPr>
          <w:rFonts w:ascii="Times New Roman" w:hAnsi="Times New Roman" w:cs="Times New Roman"/>
          <w:color w:val="000000" w:themeColor="text1"/>
          <w:sz w:val="24"/>
          <w:szCs w:val="24"/>
        </w:rPr>
        <w:t>– the ASMR is 309.6 (95% CI 256.6- 362.5) and 495.4 (95% CI 425.9- 564.9) for females and males</w:t>
      </w:r>
      <w:r w:rsidR="00D57BAD">
        <w:rPr>
          <w:rFonts w:ascii="Times New Roman" w:hAnsi="Times New Roman" w:cs="Times New Roman"/>
          <w:color w:val="000000" w:themeColor="text1"/>
          <w:sz w:val="24"/>
          <w:szCs w:val="24"/>
        </w:rPr>
        <w:t xml:space="preserve"> respectively</w:t>
      </w:r>
      <w:r w:rsidR="00D57BAD" w:rsidRPr="0059544F">
        <w:rPr>
          <w:rFonts w:ascii="Times New Roman" w:hAnsi="Times New Roman" w:cs="Times New Roman"/>
          <w:color w:val="000000" w:themeColor="text1"/>
          <w:sz w:val="24"/>
          <w:szCs w:val="24"/>
        </w:rPr>
        <w:t>: both are around 50% greater than Sunak’s in relative terms. Despite large changes in voting patterns in the last election</w:t>
      </w:r>
      <w:r w:rsidR="00D57BAD" w:rsidRPr="0059544F">
        <w:rPr>
          <w:rFonts w:ascii="Times New Roman" w:hAnsi="Times New Roman" w:cs="Times New Roman"/>
          <w:color w:val="000000" w:themeColor="text1"/>
          <w:sz w:val="24"/>
          <w:szCs w:val="24"/>
          <w:vertAlign w:val="superscript"/>
        </w:rPr>
        <w:t>9</w:t>
      </w:r>
      <w:r w:rsidR="00D57BAD" w:rsidRPr="0059544F">
        <w:rPr>
          <w:rFonts w:ascii="Times New Roman" w:hAnsi="Times New Roman" w:cs="Times New Roman"/>
          <w:color w:val="000000" w:themeColor="text1"/>
          <w:sz w:val="24"/>
          <w:szCs w:val="24"/>
        </w:rPr>
        <w:t>, correlations</w:t>
      </w:r>
      <w:r w:rsidR="009E3508">
        <w:rPr>
          <w:rFonts w:ascii="Times New Roman" w:hAnsi="Times New Roman" w:cs="Times New Roman"/>
          <w:color w:val="000000" w:themeColor="text1"/>
          <w:sz w:val="24"/>
          <w:szCs w:val="24"/>
        </w:rPr>
        <w:t xml:space="preserve">. </w:t>
      </w:r>
      <w:r w:rsidR="009E3508" w:rsidRPr="00252EAC">
        <w:rPr>
          <w:rFonts w:ascii="Times New Roman" w:hAnsi="Times New Roman" w:cs="Times New Roman"/>
          <w:color w:val="000000" w:themeColor="text1"/>
          <w:sz w:val="24"/>
          <w:szCs w:val="24"/>
        </w:rPr>
        <w:t>When observing the proportion of the</w:t>
      </w:r>
      <w:r w:rsidR="009E3508">
        <w:rPr>
          <w:rFonts w:ascii="Times New Roman" w:hAnsi="Times New Roman" w:cs="Times New Roman"/>
          <w:color w:val="000000" w:themeColor="text1"/>
          <w:sz w:val="24"/>
          <w:szCs w:val="24"/>
        </w:rPr>
        <w:t xml:space="preserve"> eligible vote for Labour at the constituency level</w:t>
      </w:r>
      <w:proofErr w:type="gramStart"/>
      <w:r w:rsidR="009E3508">
        <w:rPr>
          <w:rFonts w:ascii="Times New Roman" w:hAnsi="Times New Roman" w:cs="Times New Roman"/>
          <w:color w:val="000000" w:themeColor="text1"/>
          <w:sz w:val="24"/>
          <w:szCs w:val="24"/>
        </w:rPr>
        <w:t>,  there</w:t>
      </w:r>
      <w:proofErr w:type="gramEnd"/>
      <w:r w:rsidR="009E3508">
        <w:rPr>
          <w:rFonts w:ascii="Times New Roman" w:hAnsi="Times New Roman" w:cs="Times New Roman"/>
          <w:color w:val="000000" w:themeColor="text1"/>
          <w:sz w:val="24"/>
          <w:szCs w:val="24"/>
        </w:rPr>
        <w:t xml:space="preserve"> was a strong correlation with higher ASMR in </w:t>
      </w:r>
      <w:r w:rsidR="009E3508" w:rsidRPr="0059544F">
        <w:rPr>
          <w:rFonts w:ascii="Times New Roman" w:hAnsi="Times New Roman" w:cs="Times New Roman"/>
          <w:color w:val="000000" w:themeColor="text1"/>
          <w:sz w:val="24"/>
          <w:szCs w:val="24"/>
        </w:rPr>
        <w:t>both males (</w:t>
      </w:r>
      <w:r w:rsidR="009E3508" w:rsidRPr="0059544F">
        <w:rPr>
          <w:rFonts w:ascii="Times New Roman" w:hAnsi="Times New Roman" w:cs="Times New Roman"/>
          <w:i/>
          <w:iCs/>
          <w:color w:val="000000" w:themeColor="text1"/>
          <w:sz w:val="24"/>
          <w:szCs w:val="24"/>
        </w:rPr>
        <w:t>r</w:t>
      </w:r>
      <w:r w:rsidR="009E3508" w:rsidRPr="0059544F">
        <w:rPr>
          <w:rFonts w:ascii="Times New Roman" w:hAnsi="Times New Roman" w:cs="Times New Roman"/>
          <w:color w:val="000000" w:themeColor="text1"/>
          <w:sz w:val="24"/>
          <w:szCs w:val="24"/>
        </w:rPr>
        <w:t>=0.707, p&lt;0.0001) and females (</w:t>
      </w:r>
      <w:r w:rsidR="009E3508" w:rsidRPr="0059544F">
        <w:rPr>
          <w:rFonts w:ascii="Times New Roman" w:hAnsi="Times New Roman" w:cs="Times New Roman"/>
          <w:i/>
          <w:iCs/>
          <w:color w:val="000000" w:themeColor="text1"/>
          <w:sz w:val="24"/>
          <w:szCs w:val="24"/>
        </w:rPr>
        <w:t>r</w:t>
      </w:r>
      <w:r w:rsidR="009E3508" w:rsidRPr="0059544F">
        <w:rPr>
          <w:rFonts w:ascii="Times New Roman" w:hAnsi="Times New Roman" w:cs="Times New Roman"/>
          <w:color w:val="000000" w:themeColor="text1"/>
          <w:sz w:val="24"/>
          <w:szCs w:val="24"/>
        </w:rPr>
        <w:t>=0.6505, p&lt;0.0001)</w:t>
      </w:r>
      <w:r w:rsidR="009E3508">
        <w:rPr>
          <w:rFonts w:ascii="Times New Roman" w:hAnsi="Times New Roman" w:cs="Times New Roman"/>
          <w:color w:val="000000" w:themeColor="text1"/>
          <w:sz w:val="24"/>
          <w:szCs w:val="24"/>
        </w:rPr>
        <w:t xml:space="preserve">. </w:t>
      </w:r>
    </w:p>
    <w:p w14:paraId="2AC57B30" w14:textId="151D5CB4" w:rsidR="006610C6" w:rsidRDefault="006610C6" w:rsidP="009719D0">
      <w:pPr>
        <w:spacing w:line="360" w:lineRule="auto"/>
        <w:jc w:val="both"/>
        <w:rPr>
          <w:rFonts w:ascii="Times New Roman" w:hAnsi="Times New Roman" w:cs="Times New Roman"/>
          <w:color w:val="000000" w:themeColor="text1"/>
          <w:sz w:val="24"/>
          <w:szCs w:val="24"/>
        </w:rPr>
      </w:pPr>
    </w:p>
    <w:p w14:paraId="785D639C" w14:textId="067B3C13" w:rsidR="00C86394" w:rsidRPr="0059544F" w:rsidRDefault="00436649" w:rsidP="00C86394">
      <w:pPr>
        <w:spacing w:line="360" w:lineRule="auto"/>
        <w:jc w:val="both"/>
        <w:rPr>
          <w:rFonts w:ascii="Times New Roman" w:hAnsi="Times New Roman" w:cs="Times New Roman"/>
          <w:color w:val="000000" w:themeColor="text1"/>
          <w:sz w:val="24"/>
          <w:szCs w:val="24"/>
        </w:rPr>
      </w:pPr>
      <w:r w:rsidRPr="0059544F">
        <w:rPr>
          <w:rFonts w:ascii="Times New Roman" w:hAnsi="Times New Roman" w:cs="Times New Roman"/>
          <w:color w:val="000000" w:themeColor="text1"/>
          <w:sz w:val="24"/>
          <w:szCs w:val="24"/>
        </w:rPr>
        <w:t xml:space="preserve">Figure 2 </w:t>
      </w:r>
      <w:r w:rsidR="008A156E">
        <w:rPr>
          <w:rFonts w:ascii="Times New Roman" w:hAnsi="Times New Roman" w:cs="Times New Roman"/>
          <w:color w:val="000000" w:themeColor="text1"/>
          <w:sz w:val="24"/>
          <w:szCs w:val="24"/>
        </w:rPr>
        <w:t>illustrates the</w:t>
      </w:r>
      <w:r w:rsidRPr="0059544F">
        <w:rPr>
          <w:rFonts w:ascii="Times New Roman" w:hAnsi="Times New Roman" w:cs="Times New Roman"/>
          <w:color w:val="000000" w:themeColor="text1"/>
          <w:sz w:val="24"/>
          <w:szCs w:val="24"/>
        </w:rPr>
        <w:t xml:space="preserve"> relationship between Labour vote share</w:t>
      </w:r>
      <w:r w:rsidR="008A156E">
        <w:rPr>
          <w:rFonts w:ascii="Times New Roman" w:hAnsi="Times New Roman" w:cs="Times New Roman"/>
          <w:color w:val="000000" w:themeColor="text1"/>
          <w:sz w:val="24"/>
          <w:szCs w:val="24"/>
        </w:rPr>
        <w:t xml:space="preserve"> ranks</w:t>
      </w:r>
      <w:r w:rsidRPr="0059544F">
        <w:rPr>
          <w:rFonts w:ascii="Times New Roman" w:hAnsi="Times New Roman" w:cs="Times New Roman"/>
          <w:color w:val="000000" w:themeColor="text1"/>
          <w:sz w:val="24"/>
          <w:szCs w:val="24"/>
        </w:rPr>
        <w:t xml:space="preserve"> </w:t>
      </w:r>
      <w:r w:rsidR="008A156E">
        <w:rPr>
          <w:rFonts w:ascii="Times New Roman" w:hAnsi="Times New Roman" w:cs="Times New Roman"/>
          <w:color w:val="000000" w:themeColor="text1"/>
          <w:sz w:val="24"/>
          <w:szCs w:val="24"/>
        </w:rPr>
        <w:t xml:space="preserve">and </w:t>
      </w:r>
      <w:r w:rsidRPr="0059544F">
        <w:rPr>
          <w:rFonts w:ascii="Times New Roman" w:hAnsi="Times New Roman" w:cs="Times New Roman"/>
          <w:color w:val="000000" w:themeColor="text1"/>
          <w:sz w:val="24"/>
          <w:szCs w:val="24"/>
        </w:rPr>
        <w:t xml:space="preserve">deprivation. </w:t>
      </w:r>
      <w:r w:rsidR="00103946">
        <w:rPr>
          <w:rFonts w:ascii="Times New Roman" w:hAnsi="Times New Roman" w:cs="Times New Roman"/>
          <w:color w:val="000000" w:themeColor="text1"/>
          <w:sz w:val="24"/>
          <w:szCs w:val="24"/>
        </w:rPr>
        <w:t xml:space="preserve">A strong correlation is seen </w:t>
      </w:r>
      <w:r w:rsidR="00103946" w:rsidRPr="0059544F">
        <w:rPr>
          <w:rFonts w:ascii="Times New Roman" w:hAnsi="Times New Roman" w:cs="Times New Roman"/>
          <w:color w:val="000000" w:themeColor="text1"/>
          <w:sz w:val="24"/>
          <w:szCs w:val="24"/>
        </w:rPr>
        <w:t xml:space="preserve">Spearman’s rank correlation coefficients </w:t>
      </w:r>
      <w:r w:rsidR="00103946">
        <w:rPr>
          <w:rFonts w:ascii="Times New Roman" w:hAnsi="Times New Roman" w:cs="Times New Roman"/>
          <w:color w:val="000000" w:themeColor="text1"/>
          <w:sz w:val="24"/>
          <w:szCs w:val="24"/>
        </w:rPr>
        <w:t xml:space="preserve">of </w:t>
      </w:r>
      <w:r w:rsidR="00103946" w:rsidRPr="0059544F">
        <w:rPr>
          <w:rFonts w:ascii="Cambria Math" w:hAnsi="Cambria Math" w:cs="Cambria Math"/>
          <w:color w:val="000000" w:themeColor="text1"/>
          <w:sz w:val="24"/>
          <w:szCs w:val="24"/>
        </w:rPr>
        <w:t>𝜌</w:t>
      </w:r>
      <w:r w:rsidR="00103946" w:rsidRPr="0059544F">
        <w:rPr>
          <w:rFonts w:ascii="Times New Roman" w:hAnsi="Times New Roman" w:cs="Times New Roman"/>
          <w:color w:val="000000" w:themeColor="text1"/>
          <w:sz w:val="24"/>
          <w:szCs w:val="24"/>
        </w:rPr>
        <w:t>=-0.687</w:t>
      </w:r>
      <w:r w:rsidR="00103946">
        <w:rPr>
          <w:rFonts w:ascii="Times New Roman" w:hAnsi="Times New Roman" w:cs="Times New Roman"/>
          <w:color w:val="000000" w:themeColor="text1"/>
          <w:sz w:val="24"/>
          <w:szCs w:val="24"/>
        </w:rPr>
        <w:t xml:space="preserve"> (</w:t>
      </w:r>
      <w:r w:rsidR="00103946" w:rsidRPr="0059544F">
        <w:rPr>
          <w:rFonts w:ascii="Times New Roman" w:hAnsi="Times New Roman" w:cs="Times New Roman"/>
          <w:color w:val="000000" w:themeColor="text1"/>
          <w:sz w:val="24"/>
          <w:szCs w:val="24"/>
        </w:rPr>
        <w:t xml:space="preserve">p&lt;0.0001) </w:t>
      </w:r>
      <w:r w:rsidR="00103946">
        <w:rPr>
          <w:rFonts w:ascii="Times New Roman" w:hAnsi="Times New Roman" w:cs="Times New Roman"/>
          <w:color w:val="000000" w:themeColor="text1"/>
          <w:sz w:val="24"/>
          <w:szCs w:val="24"/>
        </w:rPr>
        <w:t xml:space="preserve">for deprivation as measured by the </w:t>
      </w:r>
      <w:r w:rsidR="008A156E">
        <w:rPr>
          <w:rFonts w:ascii="Times New Roman" w:hAnsi="Times New Roman" w:cs="Times New Roman"/>
          <w:color w:val="000000" w:themeColor="text1"/>
          <w:sz w:val="24"/>
          <w:szCs w:val="24"/>
        </w:rPr>
        <w:t>HDD</w:t>
      </w:r>
      <w:r w:rsidR="00103946" w:rsidRPr="0059544F">
        <w:rPr>
          <w:rFonts w:ascii="Times New Roman" w:hAnsi="Times New Roman" w:cs="Times New Roman"/>
          <w:color w:val="000000" w:themeColor="text1"/>
          <w:sz w:val="24"/>
          <w:szCs w:val="24"/>
        </w:rPr>
        <w:t xml:space="preserve"> and </w:t>
      </w:r>
      <w:r w:rsidR="00103946" w:rsidRPr="0059544F">
        <w:rPr>
          <w:rFonts w:ascii="Cambria Math" w:hAnsi="Cambria Math" w:cs="Cambria Math"/>
          <w:color w:val="000000" w:themeColor="text1"/>
          <w:sz w:val="24"/>
          <w:szCs w:val="24"/>
        </w:rPr>
        <w:t>𝜌</w:t>
      </w:r>
      <w:r w:rsidR="00103946" w:rsidRPr="0059544F">
        <w:rPr>
          <w:rFonts w:ascii="Times New Roman" w:hAnsi="Times New Roman" w:cs="Times New Roman"/>
          <w:color w:val="000000" w:themeColor="text1"/>
          <w:sz w:val="24"/>
          <w:szCs w:val="24"/>
        </w:rPr>
        <w:t>=-0.695</w:t>
      </w:r>
      <w:r w:rsidR="00103946">
        <w:rPr>
          <w:rFonts w:ascii="Times New Roman" w:hAnsi="Times New Roman" w:cs="Times New Roman"/>
          <w:color w:val="000000" w:themeColor="text1"/>
          <w:sz w:val="24"/>
          <w:szCs w:val="24"/>
        </w:rPr>
        <w:t xml:space="preserve"> (</w:t>
      </w:r>
      <w:r w:rsidR="00103946" w:rsidRPr="0059544F">
        <w:rPr>
          <w:rFonts w:ascii="Times New Roman" w:hAnsi="Times New Roman" w:cs="Times New Roman"/>
          <w:color w:val="000000" w:themeColor="text1"/>
          <w:sz w:val="24"/>
          <w:szCs w:val="24"/>
        </w:rPr>
        <w:t xml:space="preserve">p&lt;0.0001) </w:t>
      </w:r>
      <w:r w:rsidR="00103946">
        <w:rPr>
          <w:rFonts w:ascii="Times New Roman" w:hAnsi="Times New Roman" w:cs="Times New Roman"/>
          <w:color w:val="000000" w:themeColor="text1"/>
          <w:sz w:val="24"/>
          <w:szCs w:val="24"/>
        </w:rPr>
        <w:t xml:space="preserve">for the </w:t>
      </w:r>
      <w:r w:rsidR="00103946" w:rsidRPr="0059544F">
        <w:rPr>
          <w:rFonts w:ascii="Times New Roman" w:hAnsi="Times New Roman" w:cs="Times New Roman"/>
          <w:color w:val="000000" w:themeColor="text1"/>
          <w:sz w:val="24"/>
          <w:szCs w:val="24"/>
        </w:rPr>
        <w:t>IMD</w:t>
      </w:r>
      <w:r w:rsidR="00103946">
        <w:rPr>
          <w:rFonts w:ascii="Times New Roman" w:hAnsi="Times New Roman" w:cs="Times New Roman"/>
          <w:color w:val="000000" w:themeColor="text1"/>
          <w:sz w:val="24"/>
          <w:szCs w:val="24"/>
        </w:rPr>
        <w:t xml:space="preserve"> rank</w:t>
      </w:r>
      <w:r w:rsidR="008A156E">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w:t>
      </w:r>
      <w:r w:rsidR="00C86394">
        <w:rPr>
          <w:rFonts w:ascii="Times New Roman" w:hAnsi="Times New Roman" w:cs="Times New Roman"/>
          <w:color w:val="000000" w:themeColor="text1"/>
          <w:sz w:val="24"/>
          <w:szCs w:val="24"/>
        </w:rPr>
        <w:t xml:space="preserve"> </w:t>
      </w:r>
      <w:r w:rsidR="00C86394" w:rsidRPr="0059544F">
        <w:rPr>
          <w:rFonts w:ascii="Times New Roman" w:hAnsi="Times New Roman" w:cs="Times New Roman"/>
          <w:color w:val="000000" w:themeColor="text1"/>
          <w:sz w:val="24"/>
          <w:szCs w:val="24"/>
        </w:rPr>
        <w:t xml:space="preserve">In terms of </w:t>
      </w:r>
      <w:r w:rsidR="00C86394" w:rsidRPr="0059544F">
        <w:rPr>
          <w:rFonts w:ascii="Times New Roman" w:hAnsi="Times New Roman" w:cs="Times New Roman"/>
          <w:color w:val="000000" w:themeColor="text1"/>
          <w:sz w:val="24"/>
          <w:szCs w:val="24"/>
        </w:rPr>
        <w:lastRenderedPageBreak/>
        <w:t>constituencies, Richmond (</w:t>
      </w:r>
      <w:proofErr w:type="spellStart"/>
      <w:r w:rsidR="00C86394" w:rsidRPr="0059544F">
        <w:rPr>
          <w:rFonts w:ascii="Times New Roman" w:hAnsi="Times New Roman" w:cs="Times New Roman"/>
          <w:color w:val="000000" w:themeColor="text1"/>
          <w:sz w:val="24"/>
          <w:szCs w:val="24"/>
        </w:rPr>
        <w:t>Yorks</w:t>
      </w:r>
      <w:proofErr w:type="spellEnd"/>
      <w:r w:rsidR="00C86394" w:rsidRPr="0059544F">
        <w:rPr>
          <w:rFonts w:ascii="Times New Roman" w:hAnsi="Times New Roman" w:cs="Times New Roman"/>
          <w:color w:val="000000" w:themeColor="text1"/>
          <w:sz w:val="24"/>
          <w:szCs w:val="24"/>
        </w:rPr>
        <w:t>) is in the least deprived quintile, while Holborn and St Pancras is the second most deprived quintile.</w:t>
      </w:r>
    </w:p>
    <w:p w14:paraId="13A74123" w14:textId="6C76C540" w:rsidR="00AA3F89" w:rsidRPr="00E769A6" w:rsidRDefault="00AA3F89" w:rsidP="00484792">
      <w:pPr>
        <w:spacing w:line="360" w:lineRule="auto"/>
        <w:rPr>
          <w:rFonts w:ascii="Times New Roman" w:hAnsi="Times New Roman" w:cs="Times New Roman"/>
          <w:i/>
          <w:color w:val="000000" w:themeColor="text1"/>
          <w:sz w:val="24"/>
          <w:szCs w:val="24"/>
        </w:rPr>
      </w:pPr>
      <w:r w:rsidRPr="00E769A6">
        <w:rPr>
          <w:rFonts w:ascii="Times New Roman" w:hAnsi="Times New Roman" w:cs="Times New Roman"/>
          <w:i/>
          <w:color w:val="000000" w:themeColor="text1"/>
          <w:sz w:val="24"/>
          <w:szCs w:val="24"/>
        </w:rPr>
        <w:t xml:space="preserve">Changes in inequalities in </w:t>
      </w:r>
      <w:r w:rsidR="00B86CCA" w:rsidRPr="00E769A6">
        <w:rPr>
          <w:rFonts w:ascii="Times New Roman" w:hAnsi="Times New Roman" w:cs="Times New Roman"/>
          <w:i/>
          <w:color w:val="000000" w:themeColor="text1"/>
          <w:sz w:val="24"/>
          <w:szCs w:val="24"/>
        </w:rPr>
        <w:t xml:space="preserve">mortality </w:t>
      </w:r>
      <w:r w:rsidRPr="00E769A6">
        <w:rPr>
          <w:rFonts w:ascii="Times New Roman" w:hAnsi="Times New Roman" w:cs="Times New Roman"/>
          <w:i/>
          <w:color w:val="000000" w:themeColor="text1"/>
          <w:sz w:val="24"/>
          <w:szCs w:val="24"/>
        </w:rPr>
        <w:t>over time</w:t>
      </w:r>
    </w:p>
    <w:p w14:paraId="43F7BF9F" w14:textId="080C3667" w:rsidR="001251D1" w:rsidRPr="0059544F" w:rsidRDefault="008A156E" w:rsidP="0048479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w:t>
      </w:r>
      <w:r w:rsidR="00D57BAD">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a</w:t>
      </w:r>
      <w:r w:rsidR="00AB0BC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shows that between 2001</w:t>
      </w:r>
      <w:r w:rsidR="003E2B68">
        <w:rPr>
          <w:rFonts w:ascii="Times New Roman" w:hAnsi="Times New Roman" w:cs="Times New Roman"/>
          <w:color w:val="000000" w:themeColor="text1"/>
          <w:sz w:val="24"/>
          <w:szCs w:val="24"/>
        </w:rPr>
        <w:t>-2003 and 2018-</w:t>
      </w:r>
      <w:r>
        <w:rPr>
          <w:rFonts w:ascii="Times New Roman" w:hAnsi="Times New Roman" w:cs="Times New Roman"/>
          <w:color w:val="000000" w:themeColor="text1"/>
          <w:sz w:val="24"/>
          <w:szCs w:val="24"/>
        </w:rPr>
        <w:t>2020,</w:t>
      </w:r>
      <w:r w:rsidR="00B86CCA" w:rsidRPr="0059544F">
        <w:rPr>
          <w:rFonts w:ascii="Times New Roman" w:hAnsi="Times New Roman" w:cs="Times New Roman"/>
          <w:color w:val="000000" w:themeColor="text1"/>
          <w:sz w:val="24"/>
          <w:szCs w:val="24"/>
        </w:rPr>
        <w:t xml:space="preserve"> the largest</w:t>
      </w:r>
      <w:r w:rsidR="00FD388B" w:rsidRPr="0059544F">
        <w:rPr>
          <w:rFonts w:ascii="Times New Roman" w:hAnsi="Times New Roman" w:cs="Times New Roman"/>
          <w:color w:val="000000" w:themeColor="text1"/>
          <w:sz w:val="24"/>
          <w:szCs w:val="24"/>
        </w:rPr>
        <w:t xml:space="preserve"> gap in life expectancy</w:t>
      </w:r>
      <w:r w:rsidR="00EA51BB" w:rsidRPr="0059544F">
        <w:rPr>
          <w:rFonts w:ascii="Times New Roman" w:hAnsi="Times New Roman" w:cs="Times New Roman"/>
          <w:color w:val="000000" w:themeColor="text1"/>
          <w:sz w:val="24"/>
          <w:szCs w:val="24"/>
        </w:rPr>
        <w:t xml:space="preserve"> at birth</w:t>
      </w:r>
      <w:r w:rsidR="00E13B68">
        <w:rPr>
          <w:rFonts w:ascii="Times New Roman" w:hAnsi="Times New Roman" w:cs="Times New Roman"/>
          <w:color w:val="000000" w:themeColor="text1"/>
          <w:sz w:val="24"/>
          <w:szCs w:val="24"/>
        </w:rPr>
        <w:t xml:space="preserve"> observed</w:t>
      </w:r>
      <w:r w:rsidR="00043E42" w:rsidRPr="0059544F">
        <w:rPr>
          <w:rFonts w:ascii="Times New Roman" w:hAnsi="Times New Roman" w:cs="Times New Roman"/>
          <w:color w:val="000000" w:themeColor="text1"/>
          <w:sz w:val="24"/>
          <w:szCs w:val="24"/>
        </w:rPr>
        <w:t xml:space="preserve"> b</w:t>
      </w:r>
      <w:r w:rsidR="00FD388B" w:rsidRPr="0059544F">
        <w:rPr>
          <w:rFonts w:ascii="Times New Roman" w:hAnsi="Times New Roman" w:cs="Times New Roman"/>
          <w:color w:val="000000" w:themeColor="text1"/>
          <w:sz w:val="24"/>
          <w:szCs w:val="24"/>
        </w:rPr>
        <w:t>etween the most and least deprived</w:t>
      </w:r>
      <w:r w:rsidR="00261AB2" w:rsidRPr="0059544F">
        <w:rPr>
          <w:rFonts w:ascii="Times New Roman" w:hAnsi="Times New Roman" w:cs="Times New Roman"/>
          <w:color w:val="000000" w:themeColor="text1"/>
          <w:sz w:val="24"/>
          <w:szCs w:val="24"/>
        </w:rPr>
        <w:t xml:space="preserve"> in</w:t>
      </w:r>
      <w:r w:rsidR="00FD388B" w:rsidRPr="0059544F">
        <w:rPr>
          <w:rFonts w:ascii="Times New Roman" w:hAnsi="Times New Roman" w:cs="Times New Roman"/>
          <w:color w:val="000000" w:themeColor="text1"/>
          <w:sz w:val="24"/>
          <w:szCs w:val="24"/>
        </w:rPr>
        <w:t xml:space="preserve"> </w:t>
      </w:r>
      <w:r w:rsidR="00043E42" w:rsidRPr="0059544F">
        <w:rPr>
          <w:rFonts w:ascii="Times New Roman" w:hAnsi="Times New Roman" w:cs="Times New Roman"/>
          <w:color w:val="000000" w:themeColor="text1"/>
          <w:sz w:val="24"/>
          <w:szCs w:val="24"/>
        </w:rPr>
        <w:t>males</w:t>
      </w:r>
      <w:r w:rsidR="00261AB2" w:rsidRPr="0059544F">
        <w:rPr>
          <w:rFonts w:ascii="Times New Roman" w:hAnsi="Times New Roman" w:cs="Times New Roman"/>
          <w:color w:val="000000" w:themeColor="text1"/>
          <w:sz w:val="24"/>
          <w:szCs w:val="24"/>
        </w:rPr>
        <w:t xml:space="preserve"> in England</w:t>
      </w:r>
      <w:r w:rsidR="00043E42" w:rsidRPr="0059544F">
        <w:rPr>
          <w:rFonts w:ascii="Times New Roman" w:hAnsi="Times New Roman" w:cs="Times New Roman"/>
          <w:color w:val="000000" w:themeColor="text1"/>
          <w:sz w:val="24"/>
          <w:szCs w:val="24"/>
        </w:rPr>
        <w:t xml:space="preserve"> </w:t>
      </w:r>
      <w:r w:rsidR="00FD388B" w:rsidRPr="0059544F">
        <w:rPr>
          <w:rFonts w:ascii="Times New Roman" w:hAnsi="Times New Roman" w:cs="Times New Roman"/>
          <w:color w:val="000000" w:themeColor="text1"/>
          <w:sz w:val="24"/>
          <w:szCs w:val="24"/>
        </w:rPr>
        <w:t>was 9.7 years</w:t>
      </w:r>
      <w:r w:rsidR="00043E42" w:rsidRPr="0059544F">
        <w:rPr>
          <w:rFonts w:ascii="Times New Roman" w:hAnsi="Times New Roman" w:cs="Times New Roman"/>
          <w:color w:val="000000" w:themeColor="text1"/>
          <w:sz w:val="24"/>
          <w:szCs w:val="24"/>
        </w:rPr>
        <w:t xml:space="preserve"> (</w:t>
      </w:r>
      <w:r w:rsidR="00A614C1" w:rsidRPr="0059544F">
        <w:rPr>
          <w:rFonts w:ascii="Times New Roman" w:hAnsi="Times New Roman" w:cs="Times New Roman"/>
          <w:color w:val="000000" w:themeColor="text1"/>
          <w:sz w:val="24"/>
          <w:szCs w:val="24"/>
        </w:rPr>
        <w:t xml:space="preserve">in the two periods of </w:t>
      </w:r>
      <w:r w:rsidR="00FD388B" w:rsidRPr="0059544F">
        <w:rPr>
          <w:rFonts w:ascii="Times New Roman" w:hAnsi="Times New Roman" w:cs="Times New Roman"/>
          <w:color w:val="000000" w:themeColor="text1"/>
          <w:sz w:val="24"/>
          <w:szCs w:val="24"/>
        </w:rPr>
        <w:t>2006-08 and 2018-2020</w:t>
      </w:r>
      <w:r w:rsidR="00043E42" w:rsidRPr="0059544F">
        <w:rPr>
          <w:rFonts w:ascii="Times New Roman" w:hAnsi="Times New Roman" w:cs="Times New Roman"/>
          <w:color w:val="000000" w:themeColor="text1"/>
          <w:sz w:val="24"/>
          <w:szCs w:val="24"/>
        </w:rPr>
        <w:t>),</w:t>
      </w:r>
      <w:r w:rsidR="00FD388B" w:rsidRPr="0059544F">
        <w:rPr>
          <w:rFonts w:ascii="Times New Roman" w:hAnsi="Times New Roman" w:cs="Times New Roman"/>
          <w:color w:val="000000" w:themeColor="text1"/>
          <w:sz w:val="24"/>
          <w:szCs w:val="24"/>
        </w:rPr>
        <w:t xml:space="preserve"> with a minimum gap of 9 years between 2011-2013.</w:t>
      </w:r>
      <w:r w:rsidR="00043E42" w:rsidRPr="0059544F">
        <w:rPr>
          <w:rFonts w:ascii="Times New Roman" w:hAnsi="Times New Roman" w:cs="Times New Roman"/>
          <w:color w:val="000000" w:themeColor="text1"/>
          <w:sz w:val="24"/>
          <w:szCs w:val="24"/>
        </w:rPr>
        <w:t xml:space="preserve"> Despite</w:t>
      </w:r>
      <w:r w:rsidR="00E13B68">
        <w:rPr>
          <w:rFonts w:ascii="Times New Roman" w:hAnsi="Times New Roman" w:cs="Times New Roman"/>
          <w:color w:val="000000" w:themeColor="text1"/>
          <w:sz w:val="24"/>
          <w:szCs w:val="24"/>
        </w:rPr>
        <w:t xml:space="preserve"> relatively</w:t>
      </w:r>
      <w:r w:rsidR="00A614C1" w:rsidRPr="0059544F">
        <w:rPr>
          <w:rFonts w:ascii="Times New Roman" w:hAnsi="Times New Roman" w:cs="Times New Roman"/>
          <w:color w:val="000000" w:themeColor="text1"/>
          <w:sz w:val="24"/>
          <w:szCs w:val="24"/>
        </w:rPr>
        <w:t xml:space="preserve"> minor</w:t>
      </w:r>
      <w:r w:rsidR="00043E42" w:rsidRPr="0059544F">
        <w:rPr>
          <w:rFonts w:ascii="Times New Roman" w:hAnsi="Times New Roman" w:cs="Times New Roman"/>
          <w:color w:val="000000" w:themeColor="text1"/>
          <w:sz w:val="24"/>
          <w:szCs w:val="24"/>
        </w:rPr>
        <w:t xml:space="preserve"> fluctuations over </w:t>
      </w:r>
      <w:r>
        <w:rPr>
          <w:rFonts w:ascii="Times New Roman" w:hAnsi="Times New Roman" w:cs="Times New Roman"/>
          <w:color w:val="000000" w:themeColor="text1"/>
          <w:sz w:val="24"/>
          <w:szCs w:val="24"/>
        </w:rPr>
        <w:t xml:space="preserve">this </w:t>
      </w:r>
      <w:r w:rsidR="00043E42" w:rsidRPr="0059544F">
        <w:rPr>
          <w:rFonts w:ascii="Times New Roman" w:hAnsi="Times New Roman" w:cs="Times New Roman"/>
          <w:color w:val="000000" w:themeColor="text1"/>
          <w:sz w:val="24"/>
          <w:szCs w:val="24"/>
        </w:rPr>
        <w:t>time</w:t>
      </w:r>
      <w:r w:rsidR="00AB0BC4">
        <w:rPr>
          <w:rFonts w:ascii="Times New Roman" w:hAnsi="Times New Roman" w:cs="Times New Roman"/>
          <w:color w:val="000000" w:themeColor="text1"/>
          <w:sz w:val="24"/>
          <w:szCs w:val="24"/>
        </w:rPr>
        <w:t xml:space="preserve"> period</w:t>
      </w:r>
      <w:r w:rsidR="00043E42" w:rsidRPr="0059544F">
        <w:rPr>
          <w:rFonts w:ascii="Times New Roman" w:hAnsi="Times New Roman" w:cs="Times New Roman"/>
          <w:color w:val="000000" w:themeColor="text1"/>
          <w:sz w:val="24"/>
          <w:szCs w:val="24"/>
        </w:rPr>
        <w:t xml:space="preserve">, the gap for men </w:t>
      </w:r>
      <w:r w:rsidR="00736E8C" w:rsidRPr="0059544F">
        <w:rPr>
          <w:rFonts w:ascii="Times New Roman" w:hAnsi="Times New Roman" w:cs="Times New Roman"/>
          <w:color w:val="000000" w:themeColor="text1"/>
          <w:sz w:val="24"/>
          <w:szCs w:val="24"/>
        </w:rPr>
        <w:t>remains</w:t>
      </w:r>
      <w:r w:rsidR="00043E42" w:rsidRPr="0059544F">
        <w:rPr>
          <w:rFonts w:ascii="Times New Roman" w:hAnsi="Times New Roman" w:cs="Times New Roman"/>
          <w:color w:val="000000" w:themeColor="text1"/>
          <w:sz w:val="24"/>
          <w:szCs w:val="24"/>
        </w:rPr>
        <w:t xml:space="preserve"> high</w:t>
      </w:r>
      <w:r w:rsidR="00A614C1" w:rsidRPr="0059544F">
        <w:rPr>
          <w:rFonts w:ascii="Times New Roman" w:hAnsi="Times New Roman" w:cs="Times New Roman"/>
          <w:color w:val="000000" w:themeColor="text1"/>
          <w:sz w:val="24"/>
          <w:szCs w:val="24"/>
        </w:rPr>
        <w:t xml:space="preserve"> and within </w:t>
      </w:r>
      <w:r w:rsidR="00E13B68">
        <w:rPr>
          <w:rFonts w:ascii="Times New Roman" w:hAnsi="Times New Roman" w:cs="Times New Roman"/>
          <w:color w:val="000000" w:themeColor="text1"/>
          <w:sz w:val="24"/>
          <w:szCs w:val="24"/>
        </w:rPr>
        <w:t>a</w:t>
      </w:r>
      <w:r w:rsidR="00A614C1" w:rsidRPr="0059544F">
        <w:rPr>
          <w:rFonts w:ascii="Times New Roman" w:hAnsi="Times New Roman" w:cs="Times New Roman"/>
          <w:color w:val="000000" w:themeColor="text1"/>
          <w:sz w:val="24"/>
          <w:szCs w:val="24"/>
        </w:rPr>
        <w:t xml:space="preserve"> relatively narrow range</w:t>
      </w:r>
      <w:r w:rsidR="00E13B68">
        <w:rPr>
          <w:rFonts w:ascii="Times New Roman" w:hAnsi="Times New Roman" w:cs="Times New Roman"/>
          <w:color w:val="000000" w:themeColor="text1"/>
          <w:sz w:val="24"/>
          <w:szCs w:val="24"/>
        </w:rPr>
        <w:t xml:space="preserve"> between 9 and 10 years</w:t>
      </w:r>
      <w:r w:rsidR="00043E42" w:rsidRPr="0059544F">
        <w:rPr>
          <w:rFonts w:ascii="Times New Roman" w:hAnsi="Times New Roman" w:cs="Times New Roman"/>
          <w:color w:val="000000" w:themeColor="text1"/>
          <w:sz w:val="24"/>
          <w:szCs w:val="24"/>
        </w:rPr>
        <w:t>.</w:t>
      </w:r>
      <w:r w:rsidR="00FD388B" w:rsidRPr="0059544F">
        <w:rPr>
          <w:rFonts w:ascii="Times New Roman" w:hAnsi="Times New Roman" w:cs="Times New Roman"/>
          <w:color w:val="000000" w:themeColor="text1"/>
          <w:sz w:val="24"/>
          <w:szCs w:val="24"/>
        </w:rPr>
        <w:t xml:space="preserve"> For females, there has been a </w:t>
      </w:r>
      <w:r w:rsidR="00D80DC9" w:rsidRPr="0059544F">
        <w:rPr>
          <w:rFonts w:ascii="Times New Roman" w:hAnsi="Times New Roman" w:cs="Times New Roman"/>
          <w:color w:val="000000" w:themeColor="text1"/>
          <w:sz w:val="24"/>
          <w:szCs w:val="24"/>
        </w:rPr>
        <w:t>continual</w:t>
      </w:r>
      <w:r w:rsidR="00FD388B" w:rsidRPr="0059544F">
        <w:rPr>
          <w:rFonts w:ascii="Times New Roman" w:hAnsi="Times New Roman" w:cs="Times New Roman"/>
          <w:color w:val="000000" w:themeColor="text1"/>
          <w:sz w:val="24"/>
          <w:szCs w:val="24"/>
        </w:rPr>
        <w:t xml:space="preserve"> increase in the gap in life expectancy at birth between the most and least</w:t>
      </w:r>
      <w:r w:rsidR="00043E42" w:rsidRPr="0059544F">
        <w:rPr>
          <w:rFonts w:ascii="Times New Roman" w:hAnsi="Times New Roman" w:cs="Times New Roman"/>
          <w:color w:val="000000" w:themeColor="text1"/>
          <w:sz w:val="24"/>
          <w:szCs w:val="24"/>
        </w:rPr>
        <w:t>,</w:t>
      </w:r>
      <w:r w:rsidR="00FD388B" w:rsidRPr="0059544F">
        <w:rPr>
          <w:rFonts w:ascii="Times New Roman" w:hAnsi="Times New Roman" w:cs="Times New Roman"/>
          <w:color w:val="000000" w:themeColor="text1"/>
          <w:sz w:val="24"/>
          <w:szCs w:val="24"/>
        </w:rPr>
        <w:t xml:space="preserve"> </w:t>
      </w:r>
      <w:r w:rsidR="00043E42" w:rsidRPr="0059544F">
        <w:rPr>
          <w:rFonts w:ascii="Times New Roman" w:hAnsi="Times New Roman" w:cs="Times New Roman"/>
          <w:color w:val="000000" w:themeColor="text1"/>
          <w:sz w:val="24"/>
          <w:szCs w:val="24"/>
        </w:rPr>
        <w:t>rising</w:t>
      </w:r>
      <w:r w:rsidR="00FD388B" w:rsidRPr="0059544F">
        <w:rPr>
          <w:rFonts w:ascii="Times New Roman" w:hAnsi="Times New Roman" w:cs="Times New Roman"/>
          <w:color w:val="000000" w:themeColor="text1"/>
          <w:sz w:val="24"/>
          <w:szCs w:val="24"/>
        </w:rPr>
        <w:t xml:space="preserve"> from 6.3 </w:t>
      </w:r>
      <w:r w:rsidR="00A614C1" w:rsidRPr="0059544F">
        <w:rPr>
          <w:rFonts w:ascii="Times New Roman" w:hAnsi="Times New Roman" w:cs="Times New Roman"/>
          <w:color w:val="000000" w:themeColor="text1"/>
          <w:sz w:val="24"/>
          <w:szCs w:val="24"/>
        </w:rPr>
        <w:t xml:space="preserve">(2001-2003) </w:t>
      </w:r>
      <w:r w:rsidR="00FD388B" w:rsidRPr="0059544F">
        <w:rPr>
          <w:rFonts w:ascii="Times New Roman" w:hAnsi="Times New Roman" w:cs="Times New Roman"/>
          <w:color w:val="000000" w:themeColor="text1"/>
          <w:sz w:val="24"/>
          <w:szCs w:val="24"/>
        </w:rPr>
        <w:t xml:space="preserve">to 7.9 </w:t>
      </w:r>
      <w:r w:rsidR="001251D1" w:rsidRPr="0059544F">
        <w:rPr>
          <w:rFonts w:ascii="Times New Roman" w:hAnsi="Times New Roman" w:cs="Times New Roman"/>
          <w:color w:val="000000" w:themeColor="text1"/>
          <w:sz w:val="24"/>
          <w:szCs w:val="24"/>
        </w:rPr>
        <w:t>years (2018-2020); a 25.4% increase over</w:t>
      </w:r>
      <w:r w:rsidR="00E13B68">
        <w:rPr>
          <w:rFonts w:ascii="Times New Roman" w:hAnsi="Times New Roman" w:cs="Times New Roman"/>
          <w:color w:val="000000" w:themeColor="text1"/>
          <w:sz w:val="24"/>
          <w:szCs w:val="24"/>
        </w:rPr>
        <w:t xml:space="preserve"> the observed</w:t>
      </w:r>
      <w:r w:rsidR="001251D1" w:rsidRPr="0059544F">
        <w:rPr>
          <w:rFonts w:ascii="Times New Roman" w:hAnsi="Times New Roman" w:cs="Times New Roman"/>
          <w:color w:val="000000" w:themeColor="text1"/>
          <w:sz w:val="24"/>
          <w:szCs w:val="24"/>
        </w:rPr>
        <w:t xml:space="preserve"> 20 years.</w:t>
      </w:r>
    </w:p>
    <w:p w14:paraId="54E04704" w14:textId="5148E741" w:rsidR="001251D1" w:rsidRPr="0059544F" w:rsidRDefault="00AB0BC4" w:rsidP="0048479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Figures</w:t>
      </w:r>
      <w:r w:rsidR="00D57BAD">
        <w:rPr>
          <w:rFonts w:ascii="Times New Roman" w:hAnsi="Times New Roman" w:cs="Times New Roman"/>
          <w:color w:val="000000" w:themeColor="text1"/>
          <w:sz w:val="24"/>
          <w:szCs w:val="24"/>
        </w:rPr>
        <w:t xml:space="preserve"> 3b and </w:t>
      </w:r>
      <w:r w:rsidR="008A156E">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 xml:space="preserve"> </w:t>
      </w:r>
      <w:r w:rsidR="008A156E">
        <w:rPr>
          <w:rFonts w:ascii="Times New Roman" w:hAnsi="Times New Roman" w:cs="Times New Roman"/>
          <w:color w:val="000000" w:themeColor="text1"/>
          <w:sz w:val="24"/>
          <w:szCs w:val="24"/>
        </w:rPr>
        <w:t>show</w:t>
      </w:r>
      <w:r>
        <w:rPr>
          <w:rFonts w:ascii="Times New Roman" w:hAnsi="Times New Roman" w:cs="Times New Roman"/>
          <w:color w:val="000000" w:themeColor="text1"/>
          <w:sz w:val="24"/>
          <w:szCs w:val="24"/>
        </w:rPr>
        <w:t xml:space="preserve"> the relationship between HLE and deprivation </w:t>
      </w:r>
      <w:r w:rsidR="008A156E">
        <w:rPr>
          <w:rFonts w:ascii="Times New Roman" w:hAnsi="Times New Roman" w:cs="Times New Roman"/>
          <w:color w:val="000000" w:themeColor="text1"/>
          <w:sz w:val="24"/>
          <w:szCs w:val="24"/>
        </w:rPr>
        <w:t>deciles</w:t>
      </w:r>
      <w:r w:rsidR="00E13B68">
        <w:rPr>
          <w:rFonts w:ascii="Times New Roman" w:hAnsi="Times New Roman" w:cs="Times New Roman"/>
          <w:color w:val="000000" w:themeColor="text1"/>
          <w:sz w:val="24"/>
          <w:szCs w:val="24"/>
        </w:rPr>
        <w:t>.</w:t>
      </w:r>
      <w:r w:rsidR="001251D1" w:rsidRPr="0059544F">
        <w:rPr>
          <w:rFonts w:ascii="Times New Roman" w:hAnsi="Times New Roman" w:cs="Times New Roman"/>
          <w:color w:val="000000" w:themeColor="text1"/>
          <w:sz w:val="24"/>
          <w:szCs w:val="24"/>
        </w:rPr>
        <w:t xml:space="preserve"> </w:t>
      </w:r>
      <w:r w:rsidR="00E13B68">
        <w:rPr>
          <w:rFonts w:ascii="Times New Roman" w:hAnsi="Times New Roman" w:cs="Times New Roman"/>
          <w:color w:val="000000" w:themeColor="text1"/>
          <w:sz w:val="24"/>
          <w:szCs w:val="24"/>
        </w:rPr>
        <w:t>In the earliest period available</w:t>
      </w:r>
      <w:r w:rsidR="008A156E">
        <w:rPr>
          <w:rFonts w:ascii="Times New Roman" w:hAnsi="Times New Roman" w:cs="Times New Roman"/>
          <w:color w:val="000000" w:themeColor="text1"/>
          <w:sz w:val="24"/>
          <w:szCs w:val="24"/>
        </w:rPr>
        <w:t xml:space="preserve"> (</w:t>
      </w:r>
      <w:r w:rsidR="00E13B68" w:rsidRPr="0059544F">
        <w:rPr>
          <w:rFonts w:ascii="Times New Roman" w:hAnsi="Times New Roman" w:cs="Times New Roman"/>
          <w:color w:val="000000" w:themeColor="text1"/>
          <w:sz w:val="24"/>
          <w:szCs w:val="24"/>
        </w:rPr>
        <w:t>2011-2013</w:t>
      </w:r>
      <w:r w:rsidR="008A156E">
        <w:rPr>
          <w:rFonts w:ascii="Times New Roman" w:hAnsi="Times New Roman" w:cs="Times New Roman"/>
          <w:color w:val="000000" w:themeColor="text1"/>
          <w:sz w:val="24"/>
          <w:szCs w:val="24"/>
        </w:rPr>
        <w:t>)</w:t>
      </w:r>
      <w:r w:rsidR="00E13B68">
        <w:rPr>
          <w:rFonts w:ascii="Times New Roman" w:hAnsi="Times New Roman" w:cs="Times New Roman"/>
          <w:color w:val="000000" w:themeColor="text1"/>
          <w:sz w:val="24"/>
          <w:szCs w:val="24"/>
        </w:rPr>
        <w:t xml:space="preserve">, the </w:t>
      </w:r>
      <w:r w:rsidR="00297B94">
        <w:rPr>
          <w:rFonts w:ascii="Times New Roman" w:hAnsi="Times New Roman" w:cs="Times New Roman"/>
          <w:color w:val="000000" w:themeColor="text1"/>
          <w:sz w:val="24"/>
          <w:szCs w:val="24"/>
        </w:rPr>
        <w:t>difference</w:t>
      </w:r>
      <w:r w:rsidR="00E13B68">
        <w:rPr>
          <w:rFonts w:ascii="Times New Roman" w:hAnsi="Times New Roman" w:cs="Times New Roman"/>
          <w:color w:val="000000" w:themeColor="text1"/>
          <w:sz w:val="24"/>
          <w:szCs w:val="24"/>
        </w:rPr>
        <w:t xml:space="preserve"> in HLE between those living in the most and least deprived deciles of England was 18.5 years</w:t>
      </w:r>
      <w:r w:rsidR="008A156E">
        <w:rPr>
          <w:rFonts w:ascii="Times New Roman" w:hAnsi="Times New Roman" w:cs="Times New Roman"/>
          <w:color w:val="000000" w:themeColor="text1"/>
          <w:sz w:val="24"/>
          <w:szCs w:val="24"/>
        </w:rPr>
        <w:t xml:space="preserve"> for females</w:t>
      </w:r>
      <w:r w:rsidR="004111D1">
        <w:rPr>
          <w:rFonts w:ascii="Times New Roman" w:hAnsi="Times New Roman" w:cs="Times New Roman"/>
          <w:color w:val="000000" w:themeColor="text1"/>
          <w:sz w:val="24"/>
          <w:szCs w:val="24"/>
        </w:rPr>
        <w:t xml:space="preserve"> (Figure </w:t>
      </w:r>
      <w:r w:rsidR="00C86394">
        <w:rPr>
          <w:rFonts w:ascii="Times New Roman" w:hAnsi="Times New Roman" w:cs="Times New Roman"/>
          <w:color w:val="000000" w:themeColor="text1"/>
          <w:sz w:val="24"/>
          <w:szCs w:val="24"/>
        </w:rPr>
        <w:t>3</w:t>
      </w:r>
      <w:r w:rsidR="004111D1">
        <w:rPr>
          <w:rFonts w:ascii="Times New Roman" w:hAnsi="Times New Roman" w:cs="Times New Roman"/>
          <w:color w:val="000000" w:themeColor="text1"/>
          <w:sz w:val="24"/>
          <w:szCs w:val="24"/>
        </w:rPr>
        <w:t xml:space="preserve"> 1b)</w:t>
      </w:r>
      <w:r w:rsidR="008A156E">
        <w:rPr>
          <w:rFonts w:ascii="Times New Roman" w:hAnsi="Times New Roman" w:cs="Times New Roman"/>
          <w:color w:val="000000" w:themeColor="text1"/>
          <w:sz w:val="24"/>
          <w:szCs w:val="24"/>
        </w:rPr>
        <w:t xml:space="preserve">, whereas it </w:t>
      </w:r>
      <w:r w:rsidR="00297B94">
        <w:rPr>
          <w:rFonts w:ascii="Times New Roman" w:hAnsi="Times New Roman" w:cs="Times New Roman"/>
          <w:color w:val="000000" w:themeColor="text1"/>
          <w:sz w:val="24"/>
          <w:szCs w:val="24"/>
        </w:rPr>
        <w:t>was 18.3 years</w:t>
      </w:r>
      <w:r w:rsidR="008A156E">
        <w:rPr>
          <w:rFonts w:ascii="Times New Roman" w:hAnsi="Times New Roman" w:cs="Times New Roman"/>
          <w:color w:val="000000" w:themeColor="text1"/>
          <w:sz w:val="24"/>
          <w:szCs w:val="24"/>
        </w:rPr>
        <w:t xml:space="preserve"> in 2018-2020</w:t>
      </w:r>
      <w:r w:rsidR="00297B94">
        <w:rPr>
          <w:rFonts w:ascii="Times New Roman" w:hAnsi="Times New Roman" w:cs="Times New Roman"/>
          <w:color w:val="000000" w:themeColor="text1"/>
          <w:sz w:val="24"/>
          <w:szCs w:val="24"/>
        </w:rPr>
        <w:t>. For men (</w:t>
      </w:r>
      <w:r w:rsidR="008A156E">
        <w:rPr>
          <w:rFonts w:ascii="Times New Roman" w:hAnsi="Times New Roman" w:cs="Times New Roman"/>
          <w:color w:val="000000" w:themeColor="text1"/>
          <w:sz w:val="24"/>
          <w:szCs w:val="24"/>
        </w:rPr>
        <w:t>F</w:t>
      </w:r>
      <w:r w:rsidR="00297B94">
        <w:rPr>
          <w:rFonts w:ascii="Times New Roman" w:hAnsi="Times New Roman" w:cs="Times New Roman"/>
          <w:color w:val="000000" w:themeColor="text1"/>
          <w:sz w:val="24"/>
          <w:szCs w:val="24"/>
        </w:rPr>
        <w:t>ig</w:t>
      </w:r>
      <w:r w:rsidR="008A156E">
        <w:rPr>
          <w:rFonts w:ascii="Times New Roman" w:hAnsi="Times New Roman" w:cs="Times New Roman"/>
          <w:color w:val="000000" w:themeColor="text1"/>
          <w:sz w:val="24"/>
          <w:szCs w:val="24"/>
        </w:rPr>
        <w:t xml:space="preserve">ure </w:t>
      </w:r>
      <w:r w:rsidR="00C86394">
        <w:rPr>
          <w:rFonts w:ascii="Times New Roman" w:hAnsi="Times New Roman" w:cs="Times New Roman"/>
          <w:color w:val="000000" w:themeColor="text1"/>
          <w:sz w:val="24"/>
          <w:szCs w:val="24"/>
        </w:rPr>
        <w:t>3</w:t>
      </w:r>
      <w:r w:rsidR="008A156E">
        <w:rPr>
          <w:rFonts w:ascii="Times New Roman" w:hAnsi="Times New Roman" w:cs="Times New Roman"/>
          <w:color w:val="000000" w:themeColor="text1"/>
          <w:sz w:val="24"/>
          <w:szCs w:val="24"/>
        </w:rPr>
        <w:t xml:space="preserve"> 1</w:t>
      </w:r>
      <w:r w:rsidR="00297B94">
        <w:rPr>
          <w:rFonts w:ascii="Times New Roman" w:hAnsi="Times New Roman" w:cs="Times New Roman"/>
          <w:color w:val="000000" w:themeColor="text1"/>
          <w:sz w:val="24"/>
          <w:szCs w:val="24"/>
        </w:rPr>
        <w:t>c)</w:t>
      </w:r>
      <w:r w:rsidR="008A156E">
        <w:rPr>
          <w:rFonts w:ascii="Times New Roman" w:hAnsi="Times New Roman" w:cs="Times New Roman"/>
          <w:color w:val="000000" w:themeColor="text1"/>
          <w:sz w:val="24"/>
          <w:szCs w:val="24"/>
        </w:rPr>
        <w:t>,</w:t>
      </w:r>
      <w:r w:rsidR="00297B94">
        <w:rPr>
          <w:rFonts w:ascii="Times New Roman" w:hAnsi="Times New Roman" w:cs="Times New Roman"/>
          <w:color w:val="000000" w:themeColor="text1"/>
          <w:sz w:val="24"/>
          <w:szCs w:val="24"/>
        </w:rPr>
        <w:t xml:space="preserve"> the differences in </w:t>
      </w:r>
      <w:r w:rsidR="00297B94" w:rsidRPr="0059544F">
        <w:rPr>
          <w:rFonts w:ascii="Times New Roman" w:hAnsi="Times New Roman" w:cs="Times New Roman"/>
          <w:color w:val="000000" w:themeColor="text1"/>
          <w:sz w:val="24"/>
          <w:szCs w:val="24"/>
        </w:rPr>
        <w:t>2011-2013</w:t>
      </w:r>
      <w:r w:rsidR="00297B94">
        <w:rPr>
          <w:rFonts w:ascii="Times New Roman" w:hAnsi="Times New Roman" w:cs="Times New Roman"/>
          <w:color w:val="000000" w:themeColor="text1"/>
          <w:sz w:val="24"/>
          <w:szCs w:val="24"/>
        </w:rPr>
        <w:t xml:space="preserve"> and </w:t>
      </w:r>
      <w:r w:rsidR="00297B94" w:rsidRPr="0059544F">
        <w:rPr>
          <w:rFonts w:ascii="Times New Roman" w:hAnsi="Times New Roman" w:cs="Times New Roman"/>
          <w:color w:val="000000" w:themeColor="text1"/>
          <w:sz w:val="24"/>
          <w:szCs w:val="24"/>
        </w:rPr>
        <w:t>2018-20</w:t>
      </w:r>
      <w:r w:rsidR="00297B94">
        <w:rPr>
          <w:rFonts w:ascii="Times New Roman" w:hAnsi="Times New Roman" w:cs="Times New Roman"/>
          <w:color w:val="000000" w:themeColor="text1"/>
          <w:sz w:val="24"/>
          <w:szCs w:val="24"/>
        </w:rPr>
        <w:t xml:space="preserve"> were 18 and 18.2 years respectively.</w:t>
      </w:r>
      <w:r w:rsidR="008A156E">
        <w:rPr>
          <w:rFonts w:ascii="Times New Roman" w:hAnsi="Times New Roman" w:cs="Times New Roman"/>
          <w:color w:val="000000" w:themeColor="text1"/>
          <w:sz w:val="24"/>
          <w:szCs w:val="24"/>
        </w:rPr>
        <w:t xml:space="preserve"> </w:t>
      </w:r>
      <w:r w:rsidR="001251D1" w:rsidRPr="0059544F">
        <w:rPr>
          <w:rFonts w:ascii="Times New Roman" w:hAnsi="Times New Roman" w:cs="Times New Roman"/>
          <w:color w:val="000000" w:themeColor="text1"/>
          <w:sz w:val="24"/>
          <w:szCs w:val="24"/>
        </w:rPr>
        <w:t>Across these two measures of mortality</w:t>
      </w:r>
      <w:r w:rsidR="004E480B" w:rsidRPr="0059544F">
        <w:rPr>
          <w:rFonts w:ascii="Times New Roman" w:hAnsi="Times New Roman" w:cs="Times New Roman"/>
          <w:color w:val="000000" w:themeColor="text1"/>
          <w:sz w:val="24"/>
          <w:szCs w:val="24"/>
        </w:rPr>
        <w:t xml:space="preserve"> –</w:t>
      </w:r>
      <w:r w:rsidR="001251D1" w:rsidRPr="0059544F">
        <w:rPr>
          <w:rFonts w:ascii="Times New Roman" w:hAnsi="Times New Roman" w:cs="Times New Roman"/>
          <w:color w:val="000000" w:themeColor="text1"/>
          <w:sz w:val="24"/>
          <w:szCs w:val="24"/>
        </w:rPr>
        <w:t xml:space="preserve"> life expectancy at birth and HLE</w:t>
      </w:r>
      <w:r w:rsidR="004E480B" w:rsidRPr="0059544F">
        <w:rPr>
          <w:rFonts w:ascii="Times New Roman" w:hAnsi="Times New Roman" w:cs="Times New Roman"/>
          <w:color w:val="000000" w:themeColor="text1"/>
          <w:sz w:val="24"/>
          <w:szCs w:val="24"/>
        </w:rPr>
        <w:t xml:space="preserve"> –</w:t>
      </w:r>
      <w:r w:rsidR="001251D1" w:rsidRPr="0059544F">
        <w:rPr>
          <w:rFonts w:ascii="Times New Roman" w:hAnsi="Times New Roman" w:cs="Times New Roman"/>
          <w:color w:val="000000" w:themeColor="text1"/>
          <w:sz w:val="24"/>
          <w:szCs w:val="24"/>
        </w:rPr>
        <w:t xml:space="preserve"> the gap between the least and most deprived in England has either maintained or increased over the last decade. </w:t>
      </w:r>
    </w:p>
    <w:p w14:paraId="5C18DB87" w14:textId="00B1F3AB" w:rsidR="00436649" w:rsidRPr="00E769A6" w:rsidRDefault="00436649" w:rsidP="00484792">
      <w:pPr>
        <w:spacing w:line="360" w:lineRule="auto"/>
        <w:jc w:val="both"/>
        <w:rPr>
          <w:rFonts w:ascii="Times New Roman" w:hAnsi="Times New Roman" w:cs="Times New Roman"/>
          <w:b/>
          <w:bCs/>
          <w:color w:val="000000" w:themeColor="text1"/>
          <w:sz w:val="24"/>
          <w:szCs w:val="24"/>
        </w:rPr>
      </w:pPr>
      <w:r w:rsidRPr="00E769A6">
        <w:rPr>
          <w:rFonts w:ascii="Times New Roman" w:hAnsi="Times New Roman" w:cs="Times New Roman"/>
          <w:b/>
          <w:bCs/>
          <w:color w:val="000000" w:themeColor="text1"/>
          <w:sz w:val="24"/>
          <w:szCs w:val="24"/>
        </w:rPr>
        <w:t>Discussion</w:t>
      </w:r>
    </w:p>
    <w:p w14:paraId="4482D534" w14:textId="70473739" w:rsidR="009E3508" w:rsidRPr="0059544F" w:rsidRDefault="009E3508" w:rsidP="009E350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Pr="0059544F">
        <w:rPr>
          <w:rFonts w:ascii="Times New Roman" w:hAnsi="Times New Roman" w:cs="Times New Roman"/>
          <w:color w:val="000000" w:themeColor="text1"/>
          <w:sz w:val="24"/>
          <w:szCs w:val="24"/>
        </w:rPr>
        <w:t>orrelations between mortality and the proportion of eligible votes cast for Labour were substantial</w:t>
      </w:r>
      <w:r>
        <w:rPr>
          <w:rFonts w:ascii="Times New Roman" w:hAnsi="Times New Roman" w:cs="Times New Roman"/>
          <w:color w:val="000000" w:themeColor="text1"/>
          <w:sz w:val="24"/>
          <w:szCs w:val="24"/>
        </w:rPr>
        <w:t>,</w:t>
      </w:r>
      <w:r w:rsidRPr="0059544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and of</w:t>
      </w:r>
      <w:r w:rsidRPr="0059544F">
        <w:rPr>
          <w:rFonts w:ascii="Times New Roman" w:hAnsi="Times New Roman" w:cs="Times New Roman"/>
          <w:color w:val="000000" w:themeColor="text1"/>
          <w:sz w:val="24"/>
          <w:szCs w:val="24"/>
        </w:rPr>
        <w:t xml:space="preserve"> a similar magnitude to those seen during the 1983-92 elections</w:t>
      </w:r>
      <w:r w:rsidRPr="0059544F">
        <w:rPr>
          <w:rFonts w:ascii="Times New Roman" w:hAnsi="Times New Roman" w:cs="Times New Roman"/>
          <w:color w:val="000000" w:themeColor="text1"/>
          <w:sz w:val="24"/>
          <w:szCs w:val="24"/>
          <w:vertAlign w:val="superscript"/>
        </w:rPr>
        <w:t>1</w:t>
      </w:r>
      <w:r w:rsidRPr="0059544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637C01">
        <w:rPr>
          <w:rFonts w:ascii="Times New Roman" w:hAnsi="Times New Roman" w:cs="Times New Roman"/>
          <w:color w:val="000000" w:themeColor="text1"/>
          <w:sz w:val="24"/>
          <w:szCs w:val="24"/>
        </w:rPr>
        <w:t xml:space="preserve">These patterns are likely to be </w:t>
      </w:r>
      <w:r w:rsidR="00C86394">
        <w:rPr>
          <w:rFonts w:ascii="Times New Roman" w:hAnsi="Times New Roman" w:cs="Times New Roman"/>
          <w:color w:val="000000" w:themeColor="text1"/>
          <w:sz w:val="24"/>
          <w:szCs w:val="24"/>
        </w:rPr>
        <w:t>influenced</w:t>
      </w:r>
      <w:r w:rsidR="00637C01">
        <w:rPr>
          <w:rFonts w:ascii="Times New Roman" w:hAnsi="Times New Roman" w:cs="Times New Roman"/>
          <w:color w:val="000000" w:themeColor="text1"/>
          <w:sz w:val="24"/>
          <w:szCs w:val="24"/>
        </w:rPr>
        <w:t xml:space="preserve"> by the strong correlation between vote share and level of deprivation. </w:t>
      </w:r>
      <w:r>
        <w:rPr>
          <w:rFonts w:ascii="Times New Roman" w:hAnsi="Times New Roman" w:cs="Times New Roman"/>
          <w:color w:val="000000" w:themeColor="text1"/>
          <w:sz w:val="24"/>
          <w:szCs w:val="24"/>
        </w:rPr>
        <w:t xml:space="preserve">When </w:t>
      </w:r>
      <w:r w:rsidR="00C86394">
        <w:rPr>
          <w:rFonts w:ascii="Times New Roman" w:hAnsi="Times New Roman" w:cs="Times New Roman"/>
          <w:color w:val="000000" w:themeColor="text1"/>
          <w:sz w:val="24"/>
          <w:szCs w:val="24"/>
        </w:rPr>
        <w:t>the current gap in life expectancy measured as differences in life expectancy at birth across levels of IMD is around</w:t>
      </w:r>
      <w:r>
        <w:rPr>
          <w:rFonts w:ascii="Times New Roman" w:hAnsi="Times New Roman" w:cs="Times New Roman"/>
          <w:color w:val="000000" w:themeColor="text1"/>
          <w:sz w:val="24"/>
          <w:szCs w:val="24"/>
        </w:rPr>
        <w:t xml:space="preserve"> 10 years for males and 8 years for females. </w:t>
      </w:r>
      <w:r w:rsidR="00637C01">
        <w:rPr>
          <w:rFonts w:ascii="Times New Roman" w:hAnsi="Times New Roman" w:cs="Times New Roman"/>
          <w:color w:val="000000" w:themeColor="text1"/>
          <w:sz w:val="24"/>
          <w:szCs w:val="24"/>
        </w:rPr>
        <w:t xml:space="preserve">Compared with 2001-3 </w:t>
      </w:r>
      <w:r>
        <w:rPr>
          <w:rFonts w:ascii="Times New Roman" w:hAnsi="Times New Roman" w:cs="Times New Roman"/>
          <w:color w:val="000000" w:themeColor="text1"/>
          <w:sz w:val="24"/>
          <w:szCs w:val="24"/>
        </w:rPr>
        <w:t>this gap has increase by more than one and half year for females and there have been no change</w:t>
      </w:r>
      <w:r w:rsidR="00C86394">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for males. </w:t>
      </w:r>
    </w:p>
    <w:p w14:paraId="63666A8A" w14:textId="08EB3BA9" w:rsidR="00436649" w:rsidRPr="0059544F" w:rsidRDefault="00637C01" w:rsidP="0043664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436649" w:rsidRPr="0059544F">
        <w:rPr>
          <w:rFonts w:ascii="Times New Roman" w:hAnsi="Times New Roman" w:cs="Times New Roman"/>
          <w:color w:val="000000" w:themeColor="text1"/>
          <w:sz w:val="24"/>
          <w:szCs w:val="24"/>
        </w:rPr>
        <w:t>o put this into context, a similar analysis finds no significant relationship between voting patterns and mortality in Australia</w:t>
      </w:r>
      <w:r w:rsidR="00436649" w:rsidRPr="0059544F">
        <w:rPr>
          <w:rFonts w:ascii="Times New Roman" w:hAnsi="Times New Roman" w:cs="Times New Roman"/>
          <w:color w:val="000000" w:themeColor="text1"/>
          <w:sz w:val="24"/>
          <w:szCs w:val="24"/>
          <w:vertAlign w:val="superscript"/>
        </w:rPr>
        <w:t>10</w:t>
      </w:r>
      <w:r w:rsidR="00436649" w:rsidRPr="0059544F">
        <w:rPr>
          <w:rFonts w:ascii="Times New Roman" w:hAnsi="Times New Roman" w:cs="Times New Roman"/>
          <w:color w:val="000000" w:themeColor="text1"/>
          <w:sz w:val="24"/>
          <w:szCs w:val="24"/>
        </w:rPr>
        <w:t>. Counties that voted Republican in the 2016 US elections had overall worse health outcomes than those that voted Democrat; however, only a 2% decrease in median life expectancy was observed.</w:t>
      </w:r>
      <w:r w:rsidR="00436649" w:rsidRPr="0059544F">
        <w:rPr>
          <w:rFonts w:ascii="Times New Roman" w:hAnsi="Times New Roman" w:cs="Times New Roman"/>
          <w:color w:val="000000" w:themeColor="text1"/>
          <w:sz w:val="24"/>
          <w:szCs w:val="24"/>
          <w:vertAlign w:val="superscript"/>
        </w:rPr>
        <w:t>11</w:t>
      </w:r>
      <w:r w:rsidR="00436649" w:rsidRPr="0059544F">
        <w:rPr>
          <w:rFonts w:ascii="Times New Roman" w:hAnsi="Times New Roman" w:cs="Times New Roman"/>
          <w:color w:val="000000" w:themeColor="text1"/>
          <w:sz w:val="24"/>
          <w:szCs w:val="24"/>
        </w:rPr>
        <w:t xml:space="preserve"> A key factor behind the strong association between voting intensions and mortality is that in the England the voting patterns are strongly correlated with measures </w:t>
      </w:r>
      <w:r w:rsidR="00C2342E">
        <w:rPr>
          <w:rFonts w:ascii="Times New Roman" w:hAnsi="Times New Roman" w:cs="Times New Roman"/>
          <w:color w:val="000000" w:themeColor="text1"/>
          <w:sz w:val="24"/>
          <w:szCs w:val="24"/>
        </w:rPr>
        <w:t xml:space="preserve">of </w:t>
      </w:r>
      <w:r w:rsidR="00436649" w:rsidRPr="0059544F">
        <w:rPr>
          <w:rFonts w:ascii="Times New Roman" w:hAnsi="Times New Roman" w:cs="Times New Roman"/>
          <w:color w:val="000000" w:themeColor="text1"/>
          <w:sz w:val="24"/>
          <w:szCs w:val="24"/>
        </w:rPr>
        <w:t>deprivation</w:t>
      </w:r>
      <w:r w:rsidR="005B52F8">
        <w:rPr>
          <w:rFonts w:ascii="Times New Roman" w:hAnsi="Times New Roman" w:cs="Times New Roman"/>
          <w:color w:val="000000" w:themeColor="text1"/>
          <w:sz w:val="24"/>
          <w:szCs w:val="24"/>
        </w:rPr>
        <w:t>.</w:t>
      </w:r>
      <w:r w:rsidR="00436649" w:rsidRPr="0059544F">
        <w:rPr>
          <w:rFonts w:ascii="Times New Roman" w:hAnsi="Times New Roman" w:cs="Times New Roman"/>
          <w:color w:val="000000" w:themeColor="text1"/>
          <w:sz w:val="24"/>
          <w:szCs w:val="24"/>
        </w:rPr>
        <w:t xml:space="preserve"> </w:t>
      </w:r>
    </w:p>
    <w:p w14:paraId="2BE23BEE" w14:textId="59D7A31C" w:rsidR="0067465C" w:rsidRPr="00E769A6" w:rsidRDefault="0067465C" w:rsidP="00484792">
      <w:pPr>
        <w:spacing w:line="360" w:lineRule="auto"/>
        <w:jc w:val="both"/>
        <w:rPr>
          <w:rFonts w:ascii="Times New Roman" w:hAnsi="Times New Roman" w:cs="Times New Roman"/>
          <w:b/>
          <w:color w:val="000000" w:themeColor="text1"/>
          <w:sz w:val="24"/>
          <w:szCs w:val="24"/>
        </w:rPr>
      </w:pPr>
      <w:r w:rsidRPr="00E769A6">
        <w:rPr>
          <w:rFonts w:ascii="Times New Roman" w:hAnsi="Times New Roman" w:cs="Times New Roman"/>
          <w:b/>
          <w:color w:val="000000" w:themeColor="text1"/>
          <w:sz w:val="24"/>
          <w:szCs w:val="24"/>
        </w:rPr>
        <w:lastRenderedPageBreak/>
        <w:t>Policy implications</w:t>
      </w:r>
    </w:p>
    <w:p w14:paraId="2FEA9229" w14:textId="137E2B44" w:rsidR="00F542F0" w:rsidRPr="0059544F" w:rsidRDefault="00AB0BC4" w:rsidP="00484792">
      <w:pPr>
        <w:spacing w:line="360" w:lineRule="auto"/>
        <w:jc w:val="both"/>
        <w:rPr>
          <w:rFonts w:ascii="Times New Roman" w:hAnsi="Times New Roman" w:cs="Times New Roman"/>
          <w:color w:val="000000" w:themeColor="text1"/>
          <w:sz w:val="24"/>
          <w:szCs w:val="24"/>
        </w:rPr>
      </w:pPr>
      <w:r w:rsidRPr="0059544F">
        <w:rPr>
          <w:rFonts w:ascii="Times New Roman" w:hAnsi="Times New Roman" w:cs="Times New Roman"/>
          <w:color w:val="000000" w:themeColor="text1"/>
          <w:sz w:val="24"/>
          <w:szCs w:val="24"/>
        </w:rPr>
        <w:t>Recent commitments from both the Conservative</w:t>
      </w:r>
      <w:r w:rsidRPr="0059544F">
        <w:rPr>
          <w:rFonts w:ascii="Times New Roman" w:hAnsi="Times New Roman" w:cs="Times New Roman"/>
          <w:color w:val="000000" w:themeColor="text1"/>
          <w:sz w:val="24"/>
          <w:szCs w:val="24"/>
          <w:vertAlign w:val="superscript"/>
        </w:rPr>
        <w:t>6</w:t>
      </w:r>
      <w:r w:rsidRPr="0059544F">
        <w:rPr>
          <w:rFonts w:ascii="Times New Roman" w:hAnsi="Times New Roman" w:cs="Times New Roman"/>
          <w:color w:val="000000" w:themeColor="text1"/>
          <w:sz w:val="24"/>
          <w:szCs w:val="24"/>
        </w:rPr>
        <w:t xml:space="preserve"> and Labour</w:t>
      </w:r>
      <w:r w:rsidRPr="0059544F">
        <w:rPr>
          <w:rFonts w:ascii="Times New Roman" w:hAnsi="Times New Roman" w:cs="Times New Roman"/>
          <w:color w:val="000000" w:themeColor="text1"/>
          <w:sz w:val="24"/>
          <w:szCs w:val="24"/>
          <w:vertAlign w:val="superscript"/>
        </w:rPr>
        <w:t>7</w:t>
      </w:r>
      <w:r w:rsidRPr="0059544F">
        <w:rPr>
          <w:rFonts w:ascii="Times New Roman" w:hAnsi="Times New Roman" w:cs="Times New Roman"/>
          <w:color w:val="000000" w:themeColor="text1"/>
          <w:sz w:val="24"/>
          <w:szCs w:val="24"/>
        </w:rPr>
        <w:t xml:space="preserve"> aim to reduce inequalities in health life healthy life expectancy (HLE).</w:t>
      </w:r>
      <w:r w:rsidR="00637C01">
        <w:rPr>
          <w:rFonts w:ascii="Times New Roman" w:hAnsi="Times New Roman" w:cs="Times New Roman"/>
          <w:b/>
          <w:color w:val="000000" w:themeColor="text1"/>
          <w:sz w:val="24"/>
          <w:szCs w:val="24"/>
        </w:rPr>
        <w:t xml:space="preserve"> </w:t>
      </w:r>
      <w:r w:rsidR="00637C01">
        <w:rPr>
          <w:rFonts w:ascii="Times New Roman" w:hAnsi="Times New Roman" w:cs="Times New Roman"/>
          <w:color w:val="000000" w:themeColor="text1"/>
          <w:sz w:val="24"/>
          <w:szCs w:val="24"/>
        </w:rPr>
        <w:t>Given</w:t>
      </w:r>
      <w:r w:rsidR="00EA59EA" w:rsidRPr="0059544F">
        <w:rPr>
          <w:rFonts w:ascii="Times New Roman" w:hAnsi="Times New Roman" w:cs="Times New Roman"/>
          <w:color w:val="000000" w:themeColor="text1"/>
          <w:sz w:val="24"/>
          <w:szCs w:val="24"/>
        </w:rPr>
        <w:t xml:space="preserve"> the</w:t>
      </w:r>
      <w:r w:rsidR="00F542F0" w:rsidRPr="0059544F">
        <w:rPr>
          <w:rFonts w:ascii="Times New Roman" w:hAnsi="Times New Roman" w:cs="Times New Roman"/>
          <w:color w:val="000000" w:themeColor="text1"/>
          <w:sz w:val="24"/>
          <w:szCs w:val="24"/>
        </w:rPr>
        <w:t xml:space="preserve"> </w:t>
      </w:r>
      <w:r w:rsidR="009C0423" w:rsidRPr="0059544F">
        <w:rPr>
          <w:rFonts w:ascii="Times New Roman" w:hAnsi="Times New Roman" w:cs="Times New Roman"/>
          <w:color w:val="000000" w:themeColor="text1"/>
          <w:sz w:val="24"/>
          <w:szCs w:val="24"/>
        </w:rPr>
        <w:t xml:space="preserve">large and persistent </w:t>
      </w:r>
      <w:r w:rsidR="000D7696" w:rsidRPr="0059544F">
        <w:rPr>
          <w:rFonts w:ascii="Times New Roman" w:hAnsi="Times New Roman" w:cs="Times New Roman"/>
          <w:color w:val="000000" w:themeColor="text1"/>
          <w:sz w:val="24"/>
          <w:szCs w:val="24"/>
        </w:rPr>
        <w:t xml:space="preserve">socio-economic differences </w:t>
      </w:r>
      <w:r w:rsidR="00F542F0" w:rsidRPr="0059544F">
        <w:rPr>
          <w:rFonts w:ascii="Times New Roman" w:hAnsi="Times New Roman" w:cs="Times New Roman"/>
          <w:color w:val="000000" w:themeColor="text1"/>
          <w:sz w:val="24"/>
          <w:szCs w:val="24"/>
        </w:rPr>
        <w:t>in</w:t>
      </w:r>
      <w:r w:rsidR="009A6F3E" w:rsidRPr="0059544F">
        <w:rPr>
          <w:rFonts w:ascii="Times New Roman" w:hAnsi="Times New Roman" w:cs="Times New Roman"/>
          <w:color w:val="000000" w:themeColor="text1"/>
          <w:sz w:val="24"/>
          <w:szCs w:val="24"/>
        </w:rPr>
        <w:t xml:space="preserve"> health and</w:t>
      </w:r>
      <w:r w:rsidR="00F542F0" w:rsidRPr="0059544F">
        <w:rPr>
          <w:rFonts w:ascii="Times New Roman" w:hAnsi="Times New Roman" w:cs="Times New Roman"/>
          <w:color w:val="000000" w:themeColor="text1"/>
          <w:sz w:val="24"/>
          <w:szCs w:val="24"/>
        </w:rPr>
        <w:t xml:space="preserve"> mortality </w:t>
      </w:r>
      <w:r w:rsidR="000D7696" w:rsidRPr="0059544F">
        <w:rPr>
          <w:rFonts w:ascii="Times New Roman" w:hAnsi="Times New Roman" w:cs="Times New Roman"/>
          <w:color w:val="000000" w:themeColor="text1"/>
          <w:sz w:val="24"/>
          <w:szCs w:val="24"/>
        </w:rPr>
        <w:t xml:space="preserve">at </w:t>
      </w:r>
      <w:r w:rsidR="001B32F5" w:rsidRPr="0059544F">
        <w:rPr>
          <w:rFonts w:ascii="Times New Roman" w:hAnsi="Times New Roman" w:cs="Times New Roman"/>
          <w:color w:val="000000" w:themeColor="text1"/>
          <w:sz w:val="24"/>
          <w:szCs w:val="24"/>
        </w:rPr>
        <w:t xml:space="preserve">both </w:t>
      </w:r>
      <w:r w:rsidR="000D7696" w:rsidRPr="0059544F">
        <w:rPr>
          <w:rFonts w:ascii="Times New Roman" w:hAnsi="Times New Roman" w:cs="Times New Roman"/>
          <w:color w:val="000000" w:themeColor="text1"/>
          <w:sz w:val="24"/>
          <w:szCs w:val="24"/>
        </w:rPr>
        <w:t>an</w:t>
      </w:r>
      <w:r w:rsidR="009C0423" w:rsidRPr="0059544F">
        <w:rPr>
          <w:rFonts w:ascii="Times New Roman" w:hAnsi="Times New Roman" w:cs="Times New Roman"/>
          <w:color w:val="000000" w:themeColor="text1"/>
          <w:sz w:val="24"/>
          <w:szCs w:val="24"/>
        </w:rPr>
        <w:t xml:space="preserve"> individual and regional level</w:t>
      </w:r>
      <w:r w:rsidR="00F542F0" w:rsidRPr="0059544F">
        <w:rPr>
          <w:rFonts w:ascii="Times New Roman" w:hAnsi="Times New Roman" w:cs="Times New Roman"/>
          <w:color w:val="000000" w:themeColor="text1"/>
          <w:sz w:val="24"/>
          <w:szCs w:val="24"/>
        </w:rPr>
        <w:t xml:space="preserve"> across England</w:t>
      </w:r>
      <w:r w:rsidR="009A6F3E" w:rsidRPr="0059544F">
        <w:rPr>
          <w:rFonts w:ascii="Times New Roman" w:hAnsi="Times New Roman" w:cs="Times New Roman"/>
          <w:color w:val="000000" w:themeColor="text1"/>
          <w:sz w:val="24"/>
          <w:szCs w:val="24"/>
        </w:rPr>
        <w:t xml:space="preserve"> and indeed all nations of the United Kingdom,</w:t>
      </w:r>
      <w:r w:rsidR="00EA59EA" w:rsidRPr="0059544F">
        <w:rPr>
          <w:rFonts w:ascii="Times New Roman" w:hAnsi="Times New Roman" w:cs="Times New Roman"/>
          <w:color w:val="000000" w:themeColor="text1"/>
          <w:sz w:val="24"/>
          <w:szCs w:val="24"/>
        </w:rPr>
        <w:t xml:space="preserve"> </w:t>
      </w:r>
      <w:r w:rsidR="00742DA2" w:rsidRPr="0059544F">
        <w:rPr>
          <w:rFonts w:ascii="Times New Roman" w:hAnsi="Times New Roman" w:cs="Times New Roman"/>
          <w:color w:val="000000" w:themeColor="text1"/>
          <w:sz w:val="24"/>
          <w:szCs w:val="24"/>
        </w:rPr>
        <w:t>n</w:t>
      </w:r>
      <w:r w:rsidR="009C0423" w:rsidRPr="0059544F">
        <w:rPr>
          <w:rFonts w:ascii="Times New Roman" w:hAnsi="Times New Roman" w:cs="Times New Roman"/>
          <w:color w:val="000000" w:themeColor="text1"/>
          <w:sz w:val="24"/>
          <w:szCs w:val="24"/>
        </w:rPr>
        <w:t>ew</w:t>
      </w:r>
      <w:r w:rsidR="009A6F3E" w:rsidRPr="0059544F">
        <w:rPr>
          <w:rFonts w:ascii="Times New Roman" w:hAnsi="Times New Roman" w:cs="Times New Roman"/>
          <w:color w:val="000000" w:themeColor="text1"/>
          <w:sz w:val="24"/>
          <w:szCs w:val="24"/>
        </w:rPr>
        <w:t xml:space="preserve"> strategies and</w:t>
      </w:r>
      <w:r w:rsidR="009C0423" w:rsidRPr="0059544F">
        <w:rPr>
          <w:rFonts w:ascii="Times New Roman" w:hAnsi="Times New Roman" w:cs="Times New Roman"/>
          <w:color w:val="000000" w:themeColor="text1"/>
          <w:sz w:val="24"/>
          <w:szCs w:val="24"/>
        </w:rPr>
        <w:t xml:space="preserve"> </w:t>
      </w:r>
      <w:r w:rsidR="009A6F3E" w:rsidRPr="0059544F">
        <w:rPr>
          <w:rFonts w:ascii="Times New Roman" w:hAnsi="Times New Roman" w:cs="Times New Roman"/>
          <w:color w:val="000000" w:themeColor="text1"/>
          <w:sz w:val="24"/>
          <w:szCs w:val="24"/>
        </w:rPr>
        <w:t>policies</w:t>
      </w:r>
      <w:r w:rsidR="009C0423" w:rsidRPr="0059544F">
        <w:rPr>
          <w:rFonts w:ascii="Times New Roman" w:hAnsi="Times New Roman" w:cs="Times New Roman"/>
          <w:color w:val="000000" w:themeColor="text1"/>
          <w:sz w:val="24"/>
          <w:szCs w:val="24"/>
        </w:rPr>
        <w:t xml:space="preserve"> are</w:t>
      </w:r>
      <w:r w:rsidR="009A6F3E" w:rsidRPr="0059544F">
        <w:rPr>
          <w:rFonts w:ascii="Times New Roman" w:hAnsi="Times New Roman" w:cs="Times New Roman"/>
          <w:color w:val="000000" w:themeColor="text1"/>
          <w:sz w:val="24"/>
          <w:szCs w:val="24"/>
        </w:rPr>
        <w:t xml:space="preserve"> </w:t>
      </w:r>
      <w:r w:rsidR="009C0423" w:rsidRPr="0059544F">
        <w:rPr>
          <w:rFonts w:ascii="Times New Roman" w:hAnsi="Times New Roman" w:cs="Times New Roman"/>
          <w:color w:val="000000" w:themeColor="text1"/>
          <w:sz w:val="24"/>
          <w:szCs w:val="24"/>
        </w:rPr>
        <w:t>required</w:t>
      </w:r>
      <w:r w:rsidR="00FD388B" w:rsidRPr="0059544F">
        <w:rPr>
          <w:rFonts w:ascii="Times New Roman" w:hAnsi="Times New Roman" w:cs="Times New Roman"/>
          <w:color w:val="000000" w:themeColor="text1"/>
          <w:sz w:val="24"/>
          <w:szCs w:val="24"/>
        </w:rPr>
        <w:t>.</w:t>
      </w:r>
      <w:r w:rsidR="00F542F0" w:rsidRPr="0059544F">
        <w:rPr>
          <w:rFonts w:ascii="Times New Roman" w:hAnsi="Times New Roman" w:cs="Times New Roman"/>
          <w:color w:val="000000" w:themeColor="text1"/>
          <w:sz w:val="24"/>
          <w:szCs w:val="24"/>
        </w:rPr>
        <w:t xml:space="preserve"> Avenues that should be explored include:</w:t>
      </w:r>
    </w:p>
    <w:p w14:paraId="54F604B0" w14:textId="5C6373FF" w:rsidR="009A7DDC" w:rsidRPr="0059544F" w:rsidRDefault="009A7DDC" w:rsidP="00484792">
      <w:pPr>
        <w:pStyle w:val="ListParagraph"/>
        <w:numPr>
          <w:ilvl w:val="0"/>
          <w:numId w:val="2"/>
        </w:numPr>
        <w:spacing w:line="360" w:lineRule="auto"/>
        <w:ind w:left="360"/>
        <w:jc w:val="both"/>
        <w:rPr>
          <w:rFonts w:ascii="Times New Roman" w:hAnsi="Times New Roman" w:cs="Times New Roman"/>
          <w:i/>
          <w:iCs/>
          <w:color w:val="000000" w:themeColor="text1"/>
          <w:sz w:val="24"/>
          <w:szCs w:val="24"/>
        </w:rPr>
      </w:pPr>
      <w:r w:rsidRPr="0059544F">
        <w:rPr>
          <w:rFonts w:ascii="Times New Roman" w:hAnsi="Times New Roman" w:cs="Times New Roman"/>
          <w:i/>
          <w:iCs/>
          <w:color w:val="000000" w:themeColor="text1"/>
          <w:sz w:val="24"/>
          <w:szCs w:val="24"/>
        </w:rPr>
        <w:t>Improving data</w:t>
      </w:r>
      <w:r w:rsidR="00795C6F" w:rsidRPr="0059544F">
        <w:rPr>
          <w:rFonts w:ascii="Times New Roman" w:hAnsi="Times New Roman" w:cs="Times New Roman"/>
          <w:i/>
          <w:iCs/>
          <w:color w:val="000000" w:themeColor="text1"/>
          <w:sz w:val="24"/>
          <w:szCs w:val="24"/>
        </w:rPr>
        <w:t>,</w:t>
      </w:r>
      <w:r w:rsidRPr="0059544F">
        <w:rPr>
          <w:rFonts w:ascii="Times New Roman" w:hAnsi="Times New Roman" w:cs="Times New Roman"/>
          <w:i/>
          <w:iCs/>
          <w:color w:val="000000" w:themeColor="text1"/>
          <w:sz w:val="24"/>
          <w:szCs w:val="24"/>
        </w:rPr>
        <w:t xml:space="preserve"> </w:t>
      </w:r>
      <w:r w:rsidR="00360081" w:rsidRPr="0059544F">
        <w:rPr>
          <w:rFonts w:ascii="Times New Roman" w:hAnsi="Times New Roman" w:cs="Times New Roman"/>
          <w:i/>
          <w:iCs/>
          <w:color w:val="000000" w:themeColor="text1"/>
          <w:sz w:val="24"/>
          <w:szCs w:val="24"/>
        </w:rPr>
        <w:t>linkage</w:t>
      </w:r>
      <w:r w:rsidR="009C1238">
        <w:rPr>
          <w:rFonts w:ascii="Times New Roman" w:hAnsi="Times New Roman" w:cs="Times New Roman"/>
          <w:i/>
          <w:iCs/>
          <w:color w:val="000000" w:themeColor="text1"/>
          <w:sz w:val="24"/>
          <w:szCs w:val="24"/>
        </w:rPr>
        <w:t>,</w:t>
      </w:r>
      <w:r w:rsidR="00360081" w:rsidRPr="0059544F">
        <w:rPr>
          <w:rFonts w:ascii="Times New Roman" w:hAnsi="Times New Roman" w:cs="Times New Roman"/>
          <w:i/>
          <w:iCs/>
          <w:color w:val="000000" w:themeColor="text1"/>
          <w:sz w:val="24"/>
          <w:szCs w:val="24"/>
        </w:rPr>
        <w:t xml:space="preserve"> and </w:t>
      </w:r>
      <w:r w:rsidRPr="0059544F">
        <w:rPr>
          <w:rFonts w:ascii="Times New Roman" w:hAnsi="Times New Roman" w:cs="Times New Roman"/>
          <w:i/>
          <w:iCs/>
          <w:color w:val="000000" w:themeColor="text1"/>
          <w:sz w:val="24"/>
          <w:szCs w:val="24"/>
        </w:rPr>
        <w:t>integration</w:t>
      </w:r>
      <w:r w:rsidR="00795C6F" w:rsidRPr="0059544F">
        <w:rPr>
          <w:rFonts w:ascii="Times New Roman" w:hAnsi="Times New Roman" w:cs="Times New Roman"/>
          <w:i/>
          <w:iCs/>
          <w:color w:val="000000" w:themeColor="text1"/>
          <w:sz w:val="24"/>
          <w:szCs w:val="24"/>
        </w:rPr>
        <w:t xml:space="preserve"> </w:t>
      </w:r>
      <w:r w:rsidR="00360081" w:rsidRPr="0059544F">
        <w:rPr>
          <w:rFonts w:ascii="Times New Roman" w:hAnsi="Times New Roman" w:cs="Times New Roman"/>
          <w:i/>
          <w:iCs/>
          <w:color w:val="000000" w:themeColor="text1"/>
          <w:sz w:val="24"/>
          <w:szCs w:val="24"/>
        </w:rPr>
        <w:t>to</w:t>
      </w:r>
      <w:r w:rsidRPr="0059544F">
        <w:rPr>
          <w:rFonts w:ascii="Times New Roman" w:hAnsi="Times New Roman" w:cs="Times New Roman"/>
          <w:i/>
          <w:iCs/>
          <w:color w:val="000000" w:themeColor="text1"/>
          <w:sz w:val="24"/>
          <w:szCs w:val="24"/>
        </w:rPr>
        <w:t xml:space="preserve"> </w:t>
      </w:r>
      <w:r w:rsidR="00C67743" w:rsidRPr="0059544F">
        <w:rPr>
          <w:rFonts w:ascii="Times New Roman" w:hAnsi="Times New Roman" w:cs="Times New Roman"/>
          <w:i/>
          <w:iCs/>
          <w:color w:val="000000" w:themeColor="text1"/>
          <w:sz w:val="24"/>
          <w:szCs w:val="24"/>
        </w:rPr>
        <w:t xml:space="preserve">allow </w:t>
      </w:r>
      <w:r w:rsidRPr="0059544F">
        <w:rPr>
          <w:rFonts w:ascii="Times New Roman" w:hAnsi="Times New Roman" w:cs="Times New Roman"/>
          <w:i/>
          <w:iCs/>
          <w:color w:val="000000" w:themeColor="text1"/>
          <w:sz w:val="24"/>
          <w:szCs w:val="24"/>
        </w:rPr>
        <w:t>targe</w:t>
      </w:r>
      <w:r w:rsidR="009A6F3E" w:rsidRPr="0059544F">
        <w:rPr>
          <w:rFonts w:ascii="Times New Roman" w:hAnsi="Times New Roman" w:cs="Times New Roman"/>
          <w:i/>
          <w:iCs/>
          <w:color w:val="000000" w:themeColor="text1"/>
          <w:sz w:val="24"/>
          <w:szCs w:val="24"/>
        </w:rPr>
        <w:t>ted</w:t>
      </w:r>
      <w:r w:rsidRPr="0059544F">
        <w:rPr>
          <w:rFonts w:ascii="Times New Roman" w:hAnsi="Times New Roman" w:cs="Times New Roman"/>
          <w:i/>
          <w:iCs/>
          <w:color w:val="000000" w:themeColor="text1"/>
          <w:sz w:val="24"/>
          <w:szCs w:val="24"/>
        </w:rPr>
        <w:t xml:space="preserve"> interventions</w:t>
      </w:r>
      <w:r w:rsidR="00360081" w:rsidRPr="0059544F">
        <w:rPr>
          <w:rFonts w:ascii="Times New Roman" w:hAnsi="Times New Roman" w:cs="Times New Roman"/>
          <w:i/>
          <w:iCs/>
          <w:color w:val="000000" w:themeColor="text1"/>
          <w:sz w:val="24"/>
          <w:szCs w:val="24"/>
        </w:rPr>
        <w:t xml:space="preserve"> </w:t>
      </w:r>
      <w:r w:rsidR="00C67743" w:rsidRPr="0059544F">
        <w:rPr>
          <w:rFonts w:ascii="Times New Roman" w:hAnsi="Times New Roman" w:cs="Times New Roman"/>
          <w:i/>
          <w:iCs/>
          <w:color w:val="000000" w:themeColor="text1"/>
          <w:sz w:val="24"/>
          <w:szCs w:val="24"/>
        </w:rPr>
        <w:t>for the creation of</w:t>
      </w:r>
      <w:r w:rsidR="00360081" w:rsidRPr="0059544F">
        <w:rPr>
          <w:rFonts w:ascii="Times New Roman" w:hAnsi="Times New Roman" w:cs="Times New Roman"/>
          <w:i/>
          <w:iCs/>
          <w:color w:val="000000" w:themeColor="text1"/>
          <w:sz w:val="24"/>
          <w:szCs w:val="24"/>
        </w:rPr>
        <w:t xml:space="preserve"> </w:t>
      </w:r>
      <w:r w:rsidR="009A6F3E" w:rsidRPr="0059544F">
        <w:rPr>
          <w:rFonts w:ascii="Times New Roman" w:hAnsi="Times New Roman" w:cs="Times New Roman"/>
          <w:i/>
          <w:iCs/>
          <w:color w:val="000000" w:themeColor="text1"/>
          <w:sz w:val="24"/>
          <w:szCs w:val="24"/>
        </w:rPr>
        <w:t xml:space="preserve">an </w:t>
      </w:r>
      <w:r w:rsidR="00360081" w:rsidRPr="0059544F">
        <w:rPr>
          <w:rFonts w:ascii="Times New Roman" w:hAnsi="Times New Roman" w:cs="Times New Roman"/>
          <w:i/>
          <w:iCs/>
          <w:color w:val="000000" w:themeColor="text1"/>
          <w:sz w:val="24"/>
          <w:szCs w:val="24"/>
        </w:rPr>
        <w:t>improve</w:t>
      </w:r>
      <w:r w:rsidR="009A6F3E" w:rsidRPr="0059544F">
        <w:rPr>
          <w:rFonts w:ascii="Times New Roman" w:hAnsi="Times New Roman" w:cs="Times New Roman"/>
          <w:i/>
          <w:iCs/>
          <w:color w:val="000000" w:themeColor="text1"/>
          <w:sz w:val="24"/>
          <w:szCs w:val="24"/>
        </w:rPr>
        <w:t xml:space="preserve">d </w:t>
      </w:r>
      <w:r w:rsidR="00360081" w:rsidRPr="0059544F">
        <w:rPr>
          <w:rFonts w:ascii="Times New Roman" w:hAnsi="Times New Roman" w:cs="Times New Roman"/>
          <w:i/>
          <w:iCs/>
          <w:color w:val="000000" w:themeColor="text1"/>
          <w:sz w:val="24"/>
          <w:szCs w:val="24"/>
        </w:rPr>
        <w:t xml:space="preserve">evidence </w:t>
      </w:r>
      <w:r w:rsidR="00736E8C" w:rsidRPr="0059544F">
        <w:rPr>
          <w:rFonts w:ascii="Times New Roman" w:hAnsi="Times New Roman" w:cs="Times New Roman"/>
          <w:i/>
          <w:iCs/>
          <w:color w:val="000000" w:themeColor="text1"/>
          <w:sz w:val="24"/>
          <w:szCs w:val="24"/>
        </w:rPr>
        <w:t>base</w:t>
      </w:r>
      <w:r w:rsidR="008671E9" w:rsidRPr="0059544F">
        <w:rPr>
          <w:rFonts w:ascii="Times New Roman" w:hAnsi="Times New Roman" w:cs="Times New Roman"/>
          <w:i/>
          <w:iCs/>
          <w:color w:val="000000" w:themeColor="text1"/>
          <w:sz w:val="24"/>
          <w:szCs w:val="24"/>
        </w:rPr>
        <w:t>.</w:t>
      </w:r>
    </w:p>
    <w:p w14:paraId="7D1EACF3" w14:textId="6A4E7A7C" w:rsidR="009A7DDC" w:rsidRPr="0059544F" w:rsidRDefault="00106130" w:rsidP="00484792">
      <w:pPr>
        <w:spacing w:line="360" w:lineRule="auto"/>
        <w:jc w:val="both"/>
        <w:rPr>
          <w:rFonts w:ascii="Times New Roman" w:hAnsi="Times New Roman" w:cs="Times New Roman"/>
          <w:color w:val="000000" w:themeColor="text1"/>
          <w:sz w:val="24"/>
          <w:szCs w:val="24"/>
        </w:rPr>
      </w:pPr>
      <w:r w:rsidRPr="0059544F">
        <w:rPr>
          <w:rFonts w:ascii="Times New Roman" w:hAnsi="Times New Roman" w:cs="Times New Roman"/>
          <w:color w:val="000000" w:themeColor="text1"/>
          <w:sz w:val="24"/>
          <w:szCs w:val="24"/>
        </w:rPr>
        <w:t>While there have been considerable improvements in data linkage</w:t>
      </w:r>
      <w:r w:rsidR="00EF3BED" w:rsidRPr="0059544F">
        <w:rPr>
          <w:rFonts w:ascii="Times New Roman" w:hAnsi="Times New Roman" w:cs="Times New Roman"/>
          <w:color w:val="000000" w:themeColor="text1"/>
          <w:sz w:val="24"/>
          <w:szCs w:val="24"/>
        </w:rPr>
        <w:t xml:space="preserve"> in</w:t>
      </w:r>
      <w:r w:rsidR="0028551C" w:rsidRPr="0059544F">
        <w:rPr>
          <w:rFonts w:ascii="Times New Roman" w:hAnsi="Times New Roman" w:cs="Times New Roman"/>
          <w:color w:val="000000" w:themeColor="text1"/>
          <w:sz w:val="24"/>
          <w:szCs w:val="24"/>
        </w:rPr>
        <w:t xml:space="preserve"> the</w:t>
      </w:r>
      <w:r w:rsidR="00EF3BED" w:rsidRPr="0059544F">
        <w:rPr>
          <w:rFonts w:ascii="Times New Roman" w:hAnsi="Times New Roman" w:cs="Times New Roman"/>
          <w:color w:val="000000" w:themeColor="text1"/>
          <w:sz w:val="24"/>
          <w:szCs w:val="24"/>
        </w:rPr>
        <w:t xml:space="preserve"> </w:t>
      </w:r>
      <w:r w:rsidR="005063AB" w:rsidRPr="0059544F">
        <w:rPr>
          <w:rFonts w:ascii="Times New Roman" w:hAnsi="Times New Roman" w:cs="Times New Roman"/>
          <w:color w:val="000000" w:themeColor="text1"/>
          <w:sz w:val="24"/>
          <w:szCs w:val="24"/>
        </w:rPr>
        <w:t xml:space="preserve">UK </w:t>
      </w:r>
      <w:r w:rsidR="00EF3BED" w:rsidRPr="0059544F">
        <w:rPr>
          <w:rFonts w:ascii="Times New Roman" w:hAnsi="Times New Roman" w:cs="Times New Roman"/>
          <w:color w:val="000000" w:themeColor="text1"/>
          <w:sz w:val="24"/>
          <w:szCs w:val="24"/>
        </w:rPr>
        <w:t>in recent years</w:t>
      </w:r>
      <w:r w:rsidRPr="0059544F">
        <w:rPr>
          <w:rFonts w:ascii="Times New Roman" w:hAnsi="Times New Roman" w:cs="Times New Roman"/>
          <w:color w:val="000000" w:themeColor="text1"/>
          <w:sz w:val="24"/>
          <w:szCs w:val="24"/>
        </w:rPr>
        <w:t>, the integration of data across multiple sector</w:t>
      </w:r>
      <w:r w:rsidR="00EF3BED" w:rsidRPr="0059544F">
        <w:rPr>
          <w:rFonts w:ascii="Times New Roman" w:hAnsi="Times New Roman" w:cs="Times New Roman"/>
          <w:color w:val="000000" w:themeColor="text1"/>
          <w:sz w:val="24"/>
          <w:szCs w:val="24"/>
        </w:rPr>
        <w:t>s will be</w:t>
      </w:r>
      <w:r w:rsidRPr="0059544F">
        <w:rPr>
          <w:rFonts w:ascii="Times New Roman" w:hAnsi="Times New Roman" w:cs="Times New Roman"/>
          <w:color w:val="000000" w:themeColor="text1"/>
          <w:sz w:val="24"/>
          <w:szCs w:val="24"/>
        </w:rPr>
        <w:t xml:space="preserve"> required to </w:t>
      </w:r>
      <w:r w:rsidR="00EF3BED" w:rsidRPr="0059544F">
        <w:rPr>
          <w:rFonts w:ascii="Times New Roman" w:hAnsi="Times New Roman" w:cs="Times New Roman"/>
          <w:color w:val="000000" w:themeColor="text1"/>
          <w:sz w:val="24"/>
          <w:szCs w:val="24"/>
        </w:rPr>
        <w:t xml:space="preserve">fully </w:t>
      </w:r>
      <w:r w:rsidRPr="0059544F">
        <w:rPr>
          <w:rFonts w:ascii="Times New Roman" w:hAnsi="Times New Roman" w:cs="Times New Roman"/>
          <w:color w:val="000000" w:themeColor="text1"/>
          <w:sz w:val="24"/>
          <w:szCs w:val="24"/>
        </w:rPr>
        <w:t xml:space="preserve">identify </w:t>
      </w:r>
      <w:r w:rsidR="00953F88" w:rsidRPr="0059544F">
        <w:rPr>
          <w:rFonts w:ascii="Times New Roman" w:hAnsi="Times New Roman" w:cs="Times New Roman"/>
          <w:color w:val="000000" w:themeColor="text1"/>
          <w:sz w:val="24"/>
          <w:szCs w:val="24"/>
        </w:rPr>
        <w:t xml:space="preserve">underserved </w:t>
      </w:r>
      <w:r w:rsidR="00795C6F" w:rsidRPr="0059544F">
        <w:rPr>
          <w:rFonts w:ascii="Times New Roman" w:hAnsi="Times New Roman" w:cs="Times New Roman"/>
          <w:color w:val="000000" w:themeColor="text1"/>
          <w:sz w:val="24"/>
          <w:szCs w:val="24"/>
        </w:rPr>
        <w:t xml:space="preserve">and </w:t>
      </w:r>
      <w:r w:rsidRPr="0059544F">
        <w:rPr>
          <w:rFonts w:ascii="Times New Roman" w:hAnsi="Times New Roman" w:cs="Times New Roman"/>
          <w:color w:val="000000" w:themeColor="text1"/>
          <w:sz w:val="24"/>
          <w:szCs w:val="24"/>
        </w:rPr>
        <w:t xml:space="preserve">excluded populations </w:t>
      </w:r>
      <w:r w:rsidR="00EF3BED" w:rsidRPr="0059544F">
        <w:rPr>
          <w:rFonts w:ascii="Times New Roman" w:hAnsi="Times New Roman" w:cs="Times New Roman"/>
          <w:color w:val="000000" w:themeColor="text1"/>
          <w:sz w:val="24"/>
          <w:szCs w:val="24"/>
        </w:rPr>
        <w:t>for</w:t>
      </w:r>
      <w:r w:rsidRPr="0059544F">
        <w:rPr>
          <w:rFonts w:ascii="Times New Roman" w:hAnsi="Times New Roman" w:cs="Times New Roman"/>
          <w:color w:val="000000" w:themeColor="text1"/>
          <w:sz w:val="24"/>
          <w:szCs w:val="24"/>
        </w:rPr>
        <w:t xml:space="preserve"> r</w:t>
      </w:r>
      <w:r w:rsidRPr="0059544F">
        <w:rPr>
          <w:rFonts w:ascii="Times New Roman" w:hAnsi="Times New Roman" w:cs="Times New Roman"/>
          <w:color w:val="000000" w:themeColor="text1"/>
          <w:sz w:val="24"/>
          <w:szCs w:val="24"/>
          <w:shd w:val="clear" w:color="auto" w:fill="FFFFFF"/>
        </w:rPr>
        <w:t>esearch,</w:t>
      </w:r>
      <w:r w:rsidR="009A6F3E" w:rsidRPr="0059544F">
        <w:rPr>
          <w:rFonts w:ascii="Times New Roman" w:hAnsi="Times New Roman" w:cs="Times New Roman"/>
          <w:color w:val="000000" w:themeColor="text1"/>
          <w:sz w:val="24"/>
          <w:szCs w:val="24"/>
          <w:shd w:val="clear" w:color="auto" w:fill="FFFFFF"/>
        </w:rPr>
        <w:t xml:space="preserve"> public health</w:t>
      </w:r>
      <w:r w:rsidRPr="0059544F">
        <w:rPr>
          <w:rFonts w:ascii="Times New Roman" w:hAnsi="Times New Roman" w:cs="Times New Roman"/>
          <w:color w:val="000000" w:themeColor="text1"/>
          <w:sz w:val="24"/>
          <w:szCs w:val="24"/>
          <w:shd w:val="clear" w:color="auto" w:fill="FFFFFF"/>
        </w:rPr>
        <w:t xml:space="preserve"> monitoring,</w:t>
      </w:r>
      <w:r w:rsidR="001B32F5" w:rsidRPr="0059544F">
        <w:rPr>
          <w:rFonts w:ascii="Times New Roman" w:hAnsi="Times New Roman" w:cs="Times New Roman"/>
          <w:color w:val="000000" w:themeColor="text1"/>
          <w:sz w:val="24"/>
          <w:szCs w:val="24"/>
          <w:shd w:val="clear" w:color="auto" w:fill="FFFFFF"/>
        </w:rPr>
        <w:t xml:space="preserve"> and enrolment in</w:t>
      </w:r>
      <w:r w:rsidRPr="0059544F">
        <w:rPr>
          <w:rFonts w:ascii="Times New Roman" w:hAnsi="Times New Roman" w:cs="Times New Roman"/>
          <w:color w:val="000000" w:themeColor="text1"/>
          <w:sz w:val="24"/>
          <w:szCs w:val="24"/>
          <w:shd w:val="clear" w:color="auto" w:fill="FFFFFF"/>
        </w:rPr>
        <w:t xml:space="preserve"> initiatives</w:t>
      </w:r>
      <w:r w:rsidRPr="0059544F">
        <w:rPr>
          <w:rFonts w:ascii="Times New Roman" w:hAnsi="Times New Roman" w:cs="Times New Roman"/>
          <w:color w:val="000000" w:themeColor="text1"/>
          <w:sz w:val="24"/>
          <w:szCs w:val="24"/>
        </w:rPr>
        <w:t xml:space="preserve"> designed</w:t>
      </w:r>
      <w:r w:rsidR="00D80DC9" w:rsidRPr="0059544F">
        <w:rPr>
          <w:rFonts w:ascii="Times New Roman" w:hAnsi="Times New Roman" w:cs="Times New Roman"/>
          <w:color w:val="000000" w:themeColor="text1"/>
          <w:sz w:val="24"/>
          <w:szCs w:val="24"/>
        </w:rPr>
        <w:t xml:space="preserve"> to address health inequalities</w:t>
      </w:r>
      <w:r w:rsidR="001B32F5" w:rsidRPr="0059544F">
        <w:rPr>
          <w:rFonts w:ascii="Times New Roman" w:hAnsi="Times New Roman" w:cs="Times New Roman"/>
          <w:color w:val="000000" w:themeColor="text1"/>
          <w:sz w:val="24"/>
          <w:szCs w:val="24"/>
        </w:rPr>
        <w:t>.</w:t>
      </w:r>
      <w:r w:rsidR="00D80DC9" w:rsidRPr="0059544F">
        <w:rPr>
          <w:rFonts w:ascii="Times New Roman" w:hAnsi="Times New Roman" w:cs="Times New Roman"/>
          <w:color w:val="000000" w:themeColor="text1"/>
          <w:sz w:val="24"/>
          <w:szCs w:val="24"/>
          <w:vertAlign w:val="superscript"/>
        </w:rPr>
        <w:t>14</w:t>
      </w:r>
      <w:r w:rsidRPr="0059544F">
        <w:rPr>
          <w:rFonts w:ascii="Times New Roman" w:hAnsi="Times New Roman" w:cs="Times New Roman"/>
          <w:color w:val="000000" w:themeColor="text1"/>
          <w:sz w:val="24"/>
          <w:szCs w:val="24"/>
        </w:rPr>
        <w:t xml:space="preserve"> </w:t>
      </w:r>
      <w:r w:rsidR="002E371C" w:rsidRPr="0059544F">
        <w:rPr>
          <w:rFonts w:ascii="Times New Roman" w:hAnsi="Times New Roman" w:cs="Times New Roman"/>
          <w:color w:val="000000" w:themeColor="text1"/>
          <w:sz w:val="24"/>
          <w:szCs w:val="24"/>
        </w:rPr>
        <w:t>This may require improvements in identification of under-represented populations and</w:t>
      </w:r>
      <w:r w:rsidR="00971D49">
        <w:rPr>
          <w:rFonts w:ascii="Times New Roman" w:hAnsi="Times New Roman" w:cs="Times New Roman"/>
          <w:color w:val="000000" w:themeColor="text1"/>
          <w:sz w:val="24"/>
          <w:szCs w:val="24"/>
        </w:rPr>
        <w:t xml:space="preserve"> in</w:t>
      </w:r>
      <w:r w:rsidR="002E371C" w:rsidRPr="0059544F">
        <w:rPr>
          <w:rFonts w:ascii="Times New Roman" w:hAnsi="Times New Roman" w:cs="Times New Roman"/>
          <w:color w:val="000000" w:themeColor="text1"/>
          <w:sz w:val="24"/>
          <w:szCs w:val="24"/>
        </w:rPr>
        <w:t xml:space="preserve"> legislative framework</w:t>
      </w:r>
      <w:r w:rsidR="00971D49">
        <w:rPr>
          <w:rFonts w:ascii="Times New Roman" w:hAnsi="Times New Roman" w:cs="Times New Roman"/>
          <w:color w:val="000000" w:themeColor="text1"/>
          <w:sz w:val="24"/>
          <w:szCs w:val="24"/>
        </w:rPr>
        <w:t>s</w:t>
      </w:r>
      <w:r w:rsidR="002E371C" w:rsidRPr="0059544F">
        <w:rPr>
          <w:rFonts w:ascii="Times New Roman" w:hAnsi="Times New Roman" w:cs="Times New Roman"/>
          <w:color w:val="000000" w:themeColor="text1"/>
          <w:sz w:val="24"/>
          <w:szCs w:val="24"/>
        </w:rPr>
        <w:t xml:space="preserve"> that will facilitate</w:t>
      </w:r>
      <w:r w:rsidR="00971D49">
        <w:rPr>
          <w:rFonts w:ascii="Times New Roman" w:hAnsi="Times New Roman" w:cs="Times New Roman"/>
          <w:color w:val="000000" w:themeColor="text1"/>
          <w:sz w:val="24"/>
          <w:szCs w:val="24"/>
        </w:rPr>
        <w:t xml:space="preserve"> the</w:t>
      </w:r>
      <w:r w:rsidR="002E371C" w:rsidRPr="0059544F">
        <w:rPr>
          <w:rFonts w:ascii="Times New Roman" w:hAnsi="Times New Roman" w:cs="Times New Roman"/>
          <w:color w:val="000000" w:themeColor="text1"/>
          <w:sz w:val="24"/>
          <w:szCs w:val="24"/>
        </w:rPr>
        <w:t xml:space="preserve"> routine use of linked data. </w:t>
      </w:r>
      <w:r w:rsidRPr="0059544F">
        <w:rPr>
          <w:rFonts w:ascii="Times New Roman" w:hAnsi="Times New Roman" w:cs="Times New Roman"/>
          <w:color w:val="000000" w:themeColor="text1"/>
          <w:sz w:val="24"/>
          <w:szCs w:val="24"/>
        </w:rPr>
        <w:t xml:space="preserve">Recent initiatives such </w:t>
      </w:r>
      <w:r w:rsidR="009A6F3E" w:rsidRPr="0059544F">
        <w:rPr>
          <w:rFonts w:ascii="Times New Roman" w:hAnsi="Times New Roman" w:cs="Times New Roman"/>
          <w:color w:val="000000" w:themeColor="text1"/>
          <w:sz w:val="24"/>
          <w:szCs w:val="24"/>
        </w:rPr>
        <w:t xml:space="preserve">as </w:t>
      </w:r>
      <w:r w:rsidRPr="0059544F">
        <w:rPr>
          <w:rFonts w:ascii="Times New Roman" w:hAnsi="Times New Roman" w:cs="Times New Roman"/>
          <w:color w:val="000000" w:themeColor="text1"/>
          <w:sz w:val="24"/>
          <w:szCs w:val="24"/>
        </w:rPr>
        <w:t xml:space="preserve">the New Zealand Integrated Data Infrastructure have been able </w:t>
      </w:r>
      <w:r w:rsidR="001B32F5" w:rsidRPr="0059544F">
        <w:rPr>
          <w:rFonts w:ascii="Times New Roman" w:hAnsi="Times New Roman" w:cs="Times New Roman"/>
          <w:color w:val="000000" w:themeColor="text1"/>
          <w:sz w:val="24"/>
          <w:szCs w:val="24"/>
        </w:rPr>
        <w:t xml:space="preserve">to </w:t>
      </w:r>
      <w:r w:rsidR="0028551C" w:rsidRPr="0059544F">
        <w:rPr>
          <w:rFonts w:ascii="Times New Roman" w:hAnsi="Times New Roman" w:cs="Times New Roman"/>
          <w:color w:val="000000" w:themeColor="text1"/>
          <w:sz w:val="24"/>
          <w:szCs w:val="24"/>
        </w:rPr>
        <w:t xml:space="preserve">provide </w:t>
      </w:r>
      <w:r w:rsidRPr="0059544F">
        <w:rPr>
          <w:rFonts w:ascii="Times New Roman" w:hAnsi="Times New Roman" w:cs="Times New Roman"/>
          <w:color w:val="000000" w:themeColor="text1"/>
          <w:sz w:val="24"/>
          <w:szCs w:val="24"/>
        </w:rPr>
        <w:t xml:space="preserve">an overall picture of disadvantage by combining health, </w:t>
      </w:r>
      <w:r w:rsidR="002E371C" w:rsidRPr="0059544F">
        <w:rPr>
          <w:rFonts w:ascii="Times New Roman" w:hAnsi="Times New Roman" w:cs="Times New Roman"/>
          <w:color w:val="000000" w:themeColor="text1"/>
          <w:sz w:val="24"/>
          <w:szCs w:val="24"/>
        </w:rPr>
        <w:t>justice</w:t>
      </w:r>
      <w:r w:rsidR="008671E9" w:rsidRPr="0059544F">
        <w:rPr>
          <w:rFonts w:ascii="Times New Roman" w:hAnsi="Times New Roman" w:cs="Times New Roman"/>
          <w:color w:val="000000" w:themeColor="text1"/>
          <w:sz w:val="24"/>
          <w:szCs w:val="24"/>
        </w:rPr>
        <w:t>,</w:t>
      </w:r>
      <w:r w:rsidRPr="0059544F">
        <w:rPr>
          <w:rFonts w:ascii="Times New Roman" w:hAnsi="Times New Roman" w:cs="Times New Roman"/>
          <w:color w:val="000000" w:themeColor="text1"/>
          <w:sz w:val="24"/>
          <w:szCs w:val="24"/>
        </w:rPr>
        <w:t xml:space="preserve"> and welfare data</w:t>
      </w:r>
      <w:r w:rsidR="00736E8C" w:rsidRPr="0059544F">
        <w:rPr>
          <w:rFonts w:ascii="Times New Roman" w:hAnsi="Times New Roman" w:cs="Times New Roman"/>
          <w:color w:val="000000" w:themeColor="text1"/>
          <w:sz w:val="24"/>
          <w:szCs w:val="24"/>
          <w:vertAlign w:val="superscript"/>
        </w:rPr>
        <w:t>15</w:t>
      </w:r>
      <w:r w:rsidR="00953F88" w:rsidRPr="0059544F">
        <w:rPr>
          <w:rFonts w:ascii="Times New Roman" w:hAnsi="Times New Roman" w:cs="Times New Roman"/>
          <w:color w:val="000000" w:themeColor="text1"/>
          <w:sz w:val="24"/>
          <w:szCs w:val="24"/>
        </w:rPr>
        <w:t xml:space="preserve"> which follows similar approaches to integration in Scandinavia</w:t>
      </w:r>
      <w:r w:rsidR="001B32F5" w:rsidRPr="0059544F">
        <w:rPr>
          <w:rFonts w:ascii="Times New Roman" w:hAnsi="Times New Roman" w:cs="Times New Roman"/>
          <w:color w:val="000000" w:themeColor="text1"/>
          <w:sz w:val="24"/>
          <w:szCs w:val="24"/>
        </w:rPr>
        <w:t>.</w:t>
      </w:r>
      <w:r w:rsidR="00DB7F25" w:rsidRPr="0059544F">
        <w:rPr>
          <w:rFonts w:ascii="Times New Roman" w:hAnsi="Times New Roman" w:cs="Times New Roman"/>
          <w:color w:val="000000" w:themeColor="text1"/>
          <w:sz w:val="24"/>
          <w:szCs w:val="24"/>
        </w:rPr>
        <w:t xml:space="preserve"> There is also the potential</w:t>
      </w:r>
      <w:r w:rsidR="009A6F3E" w:rsidRPr="0059544F">
        <w:rPr>
          <w:rFonts w:ascii="Times New Roman" w:hAnsi="Times New Roman" w:cs="Times New Roman"/>
          <w:color w:val="000000" w:themeColor="text1"/>
          <w:sz w:val="24"/>
          <w:szCs w:val="24"/>
        </w:rPr>
        <w:t xml:space="preserve"> to</w:t>
      </w:r>
      <w:r w:rsidR="00DB7F25" w:rsidRPr="0059544F">
        <w:rPr>
          <w:rFonts w:ascii="Times New Roman" w:hAnsi="Times New Roman" w:cs="Times New Roman"/>
          <w:color w:val="000000" w:themeColor="text1"/>
          <w:sz w:val="24"/>
          <w:szCs w:val="24"/>
        </w:rPr>
        <w:t xml:space="preserve"> make greater use</w:t>
      </w:r>
      <w:r w:rsidR="009A6F3E" w:rsidRPr="0059544F">
        <w:rPr>
          <w:rFonts w:ascii="Times New Roman" w:hAnsi="Times New Roman" w:cs="Times New Roman"/>
          <w:color w:val="000000" w:themeColor="text1"/>
          <w:sz w:val="24"/>
          <w:szCs w:val="24"/>
        </w:rPr>
        <w:t xml:space="preserve"> of</w:t>
      </w:r>
      <w:r w:rsidR="00DB7F25" w:rsidRPr="0059544F">
        <w:rPr>
          <w:rFonts w:ascii="Times New Roman" w:hAnsi="Times New Roman" w:cs="Times New Roman"/>
          <w:color w:val="000000" w:themeColor="text1"/>
          <w:sz w:val="24"/>
          <w:szCs w:val="24"/>
        </w:rPr>
        <w:t xml:space="preserve"> administrative dat</w:t>
      </w:r>
      <w:r w:rsidR="00450D4A" w:rsidRPr="0059544F">
        <w:rPr>
          <w:rFonts w:ascii="Times New Roman" w:hAnsi="Times New Roman" w:cs="Times New Roman"/>
          <w:color w:val="000000" w:themeColor="text1"/>
          <w:sz w:val="24"/>
          <w:szCs w:val="24"/>
        </w:rPr>
        <w:t>a</w:t>
      </w:r>
      <w:r w:rsidR="002E371C" w:rsidRPr="0059544F">
        <w:rPr>
          <w:rFonts w:ascii="Times New Roman" w:hAnsi="Times New Roman" w:cs="Times New Roman"/>
          <w:color w:val="000000" w:themeColor="text1"/>
          <w:sz w:val="24"/>
          <w:szCs w:val="24"/>
        </w:rPr>
        <w:t xml:space="preserve"> as outcomes in clinical </w:t>
      </w:r>
      <w:r w:rsidR="00C21D47" w:rsidRPr="0059544F">
        <w:rPr>
          <w:rFonts w:ascii="Times New Roman" w:hAnsi="Times New Roman" w:cs="Times New Roman"/>
          <w:color w:val="000000" w:themeColor="text1"/>
          <w:sz w:val="24"/>
          <w:szCs w:val="24"/>
        </w:rPr>
        <w:t>studies</w:t>
      </w:r>
      <w:r w:rsidR="00C21D47">
        <w:rPr>
          <w:rFonts w:ascii="Times New Roman" w:hAnsi="Times New Roman" w:cs="Times New Roman"/>
          <w:color w:val="000000" w:themeColor="text1"/>
          <w:sz w:val="24"/>
          <w:szCs w:val="24"/>
        </w:rPr>
        <w:t xml:space="preserve">, </w:t>
      </w:r>
      <w:r w:rsidR="00C21D47" w:rsidRPr="0059544F">
        <w:rPr>
          <w:rFonts w:ascii="Times New Roman" w:hAnsi="Times New Roman" w:cs="Times New Roman"/>
          <w:color w:val="000000" w:themeColor="text1"/>
          <w:sz w:val="24"/>
          <w:szCs w:val="24"/>
        </w:rPr>
        <w:t>including</w:t>
      </w:r>
      <w:r w:rsidR="002E371C" w:rsidRPr="0059544F">
        <w:rPr>
          <w:rFonts w:ascii="Times New Roman" w:hAnsi="Times New Roman" w:cs="Times New Roman"/>
          <w:color w:val="000000" w:themeColor="text1"/>
          <w:sz w:val="24"/>
          <w:szCs w:val="24"/>
        </w:rPr>
        <w:t xml:space="preserve"> randomized trials</w:t>
      </w:r>
      <w:r w:rsidR="00DB7F25" w:rsidRPr="0059544F">
        <w:rPr>
          <w:rFonts w:ascii="Times New Roman" w:hAnsi="Times New Roman" w:cs="Times New Roman"/>
          <w:color w:val="000000" w:themeColor="text1"/>
          <w:sz w:val="24"/>
          <w:szCs w:val="24"/>
        </w:rPr>
        <w:t xml:space="preserve">. For example, </w:t>
      </w:r>
      <w:r w:rsidR="00755481" w:rsidRPr="0059544F">
        <w:rPr>
          <w:rFonts w:ascii="Times New Roman" w:hAnsi="Times New Roman" w:cs="Times New Roman"/>
          <w:color w:val="000000" w:themeColor="text1"/>
          <w:sz w:val="24"/>
          <w:szCs w:val="24"/>
        </w:rPr>
        <w:t xml:space="preserve">the </w:t>
      </w:r>
      <w:r w:rsidR="00DB7F25" w:rsidRPr="0059544F">
        <w:rPr>
          <w:rFonts w:ascii="Times New Roman" w:hAnsi="Times New Roman" w:cs="Times New Roman"/>
          <w:color w:val="000000" w:themeColor="text1"/>
          <w:sz w:val="24"/>
          <w:szCs w:val="24"/>
        </w:rPr>
        <w:t>long</w:t>
      </w:r>
      <w:r w:rsidR="00755481" w:rsidRPr="0059544F">
        <w:rPr>
          <w:rFonts w:ascii="Times New Roman" w:hAnsi="Times New Roman" w:cs="Times New Roman"/>
          <w:color w:val="000000" w:themeColor="text1"/>
          <w:sz w:val="24"/>
          <w:szCs w:val="24"/>
        </w:rPr>
        <w:t>-</w:t>
      </w:r>
      <w:r w:rsidR="00DB7F25" w:rsidRPr="0059544F">
        <w:rPr>
          <w:rFonts w:ascii="Times New Roman" w:hAnsi="Times New Roman" w:cs="Times New Roman"/>
          <w:color w:val="000000" w:themeColor="text1"/>
          <w:sz w:val="24"/>
          <w:szCs w:val="24"/>
        </w:rPr>
        <w:t xml:space="preserve">term linkage of </w:t>
      </w:r>
      <w:r w:rsidR="00450D4A" w:rsidRPr="0059544F">
        <w:rPr>
          <w:rFonts w:ascii="Times New Roman" w:hAnsi="Times New Roman" w:cs="Times New Roman"/>
          <w:color w:val="000000" w:themeColor="text1"/>
          <w:sz w:val="24"/>
          <w:szCs w:val="24"/>
        </w:rPr>
        <w:t xml:space="preserve">hospital administrative data </w:t>
      </w:r>
      <w:r w:rsidR="00510D99" w:rsidRPr="0059544F">
        <w:rPr>
          <w:rFonts w:ascii="Times New Roman" w:hAnsi="Times New Roman" w:cs="Times New Roman"/>
          <w:color w:val="000000" w:themeColor="text1"/>
          <w:sz w:val="24"/>
          <w:szCs w:val="24"/>
        </w:rPr>
        <w:t>and the</w:t>
      </w:r>
      <w:r w:rsidR="00755481" w:rsidRPr="0059544F">
        <w:rPr>
          <w:rFonts w:ascii="Times New Roman" w:hAnsi="Times New Roman" w:cs="Times New Roman"/>
          <w:color w:val="000000" w:themeColor="text1"/>
          <w:sz w:val="24"/>
          <w:szCs w:val="24"/>
        </w:rPr>
        <w:t xml:space="preserve"> UKPDS</w:t>
      </w:r>
      <w:r w:rsidR="00755481" w:rsidRPr="0059544F">
        <w:rPr>
          <w:rFonts w:ascii="Times New Roman" w:hAnsi="Times New Roman" w:cs="Times New Roman"/>
          <w:color w:val="000000" w:themeColor="text1"/>
          <w:sz w:val="24"/>
          <w:szCs w:val="24"/>
          <w:vertAlign w:val="superscript"/>
        </w:rPr>
        <w:t xml:space="preserve">17 </w:t>
      </w:r>
      <w:r w:rsidR="00450D4A" w:rsidRPr="0059544F">
        <w:rPr>
          <w:rFonts w:ascii="Times New Roman" w:hAnsi="Times New Roman" w:cs="Times New Roman"/>
          <w:color w:val="000000" w:themeColor="text1"/>
          <w:sz w:val="24"/>
          <w:szCs w:val="24"/>
        </w:rPr>
        <w:t>has recently shown th</w:t>
      </w:r>
      <w:r w:rsidR="00755481" w:rsidRPr="0059544F">
        <w:rPr>
          <w:rFonts w:ascii="Times New Roman" w:hAnsi="Times New Roman" w:cs="Times New Roman"/>
          <w:color w:val="000000" w:themeColor="text1"/>
          <w:sz w:val="24"/>
          <w:szCs w:val="24"/>
        </w:rPr>
        <w:t>e</w:t>
      </w:r>
      <w:r w:rsidR="00450D4A" w:rsidRPr="0059544F">
        <w:rPr>
          <w:rFonts w:ascii="Times New Roman" w:hAnsi="Times New Roman" w:cs="Times New Roman"/>
          <w:color w:val="000000" w:themeColor="text1"/>
          <w:sz w:val="24"/>
          <w:szCs w:val="24"/>
        </w:rPr>
        <w:t xml:space="preserve"> benefits of improved glycaemic control in reducing mortality for people with Type 2 diabetes. </w:t>
      </w:r>
    </w:p>
    <w:p w14:paraId="06A95C67" w14:textId="1D0EA0D6" w:rsidR="009A7DDC" w:rsidRPr="0059544F" w:rsidRDefault="00582BAA" w:rsidP="00484792">
      <w:pPr>
        <w:pStyle w:val="ListParagraph"/>
        <w:numPr>
          <w:ilvl w:val="0"/>
          <w:numId w:val="2"/>
        </w:numPr>
        <w:spacing w:line="360" w:lineRule="auto"/>
        <w:ind w:left="360"/>
        <w:jc w:val="both"/>
        <w:rPr>
          <w:rFonts w:ascii="Times New Roman" w:hAnsi="Times New Roman" w:cs="Times New Roman"/>
          <w:i/>
          <w:iCs/>
          <w:color w:val="000000" w:themeColor="text1"/>
          <w:sz w:val="24"/>
          <w:szCs w:val="24"/>
        </w:rPr>
      </w:pPr>
      <w:r w:rsidRPr="0059544F">
        <w:rPr>
          <w:rFonts w:ascii="Times New Roman" w:hAnsi="Times New Roman" w:cs="Times New Roman"/>
          <w:i/>
          <w:iCs/>
          <w:color w:val="000000" w:themeColor="text1"/>
          <w:sz w:val="24"/>
          <w:szCs w:val="24"/>
        </w:rPr>
        <w:t>Developing an</w:t>
      </w:r>
      <w:r w:rsidR="00EF3BED" w:rsidRPr="0059544F">
        <w:rPr>
          <w:rFonts w:ascii="Times New Roman" w:hAnsi="Times New Roman" w:cs="Times New Roman"/>
          <w:i/>
          <w:iCs/>
          <w:color w:val="000000" w:themeColor="text1"/>
          <w:sz w:val="24"/>
          <w:szCs w:val="24"/>
        </w:rPr>
        <w:t xml:space="preserve"> </w:t>
      </w:r>
      <w:r w:rsidR="001B32F5" w:rsidRPr="0059544F">
        <w:rPr>
          <w:rFonts w:ascii="Times New Roman" w:hAnsi="Times New Roman" w:cs="Times New Roman"/>
          <w:i/>
          <w:iCs/>
          <w:color w:val="000000" w:themeColor="text1"/>
          <w:sz w:val="24"/>
          <w:szCs w:val="24"/>
        </w:rPr>
        <w:t>evidence-based</w:t>
      </w:r>
      <w:r w:rsidR="00EF3BED" w:rsidRPr="0059544F">
        <w:rPr>
          <w:rFonts w:ascii="Times New Roman" w:hAnsi="Times New Roman" w:cs="Times New Roman"/>
          <w:i/>
          <w:iCs/>
          <w:color w:val="000000" w:themeColor="text1"/>
          <w:sz w:val="24"/>
          <w:szCs w:val="24"/>
        </w:rPr>
        <w:t xml:space="preserve"> </w:t>
      </w:r>
      <w:r w:rsidR="00C67743" w:rsidRPr="0059544F">
        <w:rPr>
          <w:rFonts w:ascii="Times New Roman" w:hAnsi="Times New Roman" w:cs="Times New Roman"/>
          <w:i/>
          <w:iCs/>
          <w:color w:val="000000" w:themeColor="text1"/>
          <w:sz w:val="24"/>
          <w:szCs w:val="24"/>
        </w:rPr>
        <w:t xml:space="preserve">policy </w:t>
      </w:r>
      <w:r w:rsidR="00EF3BED" w:rsidRPr="0059544F">
        <w:rPr>
          <w:rFonts w:ascii="Times New Roman" w:hAnsi="Times New Roman" w:cs="Times New Roman"/>
          <w:i/>
          <w:iCs/>
          <w:color w:val="000000" w:themeColor="text1"/>
          <w:sz w:val="24"/>
          <w:szCs w:val="24"/>
        </w:rPr>
        <w:t>road map</w:t>
      </w:r>
      <w:r w:rsidR="00736E8C" w:rsidRPr="0059544F">
        <w:rPr>
          <w:rFonts w:ascii="Times New Roman" w:hAnsi="Times New Roman" w:cs="Times New Roman"/>
          <w:i/>
          <w:iCs/>
          <w:color w:val="000000" w:themeColor="text1"/>
          <w:sz w:val="24"/>
          <w:szCs w:val="24"/>
        </w:rPr>
        <w:t>.</w:t>
      </w:r>
    </w:p>
    <w:p w14:paraId="2A4A8621" w14:textId="088763FB" w:rsidR="00B11B2C" w:rsidRPr="0059544F" w:rsidRDefault="00C67743" w:rsidP="00484792">
      <w:pPr>
        <w:spacing w:line="360" w:lineRule="auto"/>
        <w:jc w:val="both"/>
        <w:rPr>
          <w:rFonts w:ascii="Times New Roman" w:hAnsi="Times New Roman" w:cs="Times New Roman"/>
          <w:color w:val="000000" w:themeColor="text1"/>
          <w:sz w:val="24"/>
          <w:szCs w:val="24"/>
        </w:rPr>
      </w:pPr>
      <w:r w:rsidRPr="0059544F">
        <w:rPr>
          <w:rFonts w:ascii="Times New Roman" w:hAnsi="Times New Roman" w:cs="Times New Roman"/>
          <w:color w:val="000000" w:themeColor="text1"/>
          <w:sz w:val="24"/>
          <w:szCs w:val="24"/>
        </w:rPr>
        <w:t xml:space="preserve">The </w:t>
      </w:r>
      <w:r w:rsidR="00736E8C" w:rsidRPr="0059544F">
        <w:rPr>
          <w:rFonts w:ascii="Times New Roman" w:hAnsi="Times New Roman" w:cs="Times New Roman"/>
          <w:color w:val="000000" w:themeColor="text1"/>
          <w:sz w:val="24"/>
          <w:szCs w:val="24"/>
        </w:rPr>
        <w:t xml:space="preserve">empirical and simulated </w:t>
      </w:r>
      <w:r w:rsidRPr="0059544F">
        <w:rPr>
          <w:rFonts w:ascii="Times New Roman" w:hAnsi="Times New Roman" w:cs="Times New Roman"/>
          <w:color w:val="000000" w:themeColor="text1"/>
          <w:sz w:val="24"/>
          <w:szCs w:val="24"/>
        </w:rPr>
        <w:t xml:space="preserve">modelling of various ‘what-if’ scenarios </w:t>
      </w:r>
      <w:r w:rsidR="00742D92" w:rsidRPr="0059544F">
        <w:rPr>
          <w:rFonts w:ascii="Times New Roman" w:hAnsi="Times New Roman" w:cs="Times New Roman"/>
          <w:color w:val="000000" w:themeColor="text1"/>
          <w:sz w:val="24"/>
          <w:szCs w:val="24"/>
        </w:rPr>
        <w:t>using</w:t>
      </w:r>
      <w:r w:rsidRPr="0059544F">
        <w:rPr>
          <w:rFonts w:ascii="Times New Roman" w:hAnsi="Times New Roman" w:cs="Times New Roman"/>
          <w:color w:val="000000" w:themeColor="text1"/>
          <w:sz w:val="24"/>
          <w:szCs w:val="24"/>
        </w:rPr>
        <w:t xml:space="preserve"> linked data</w:t>
      </w:r>
      <w:r w:rsidR="00742D92" w:rsidRPr="0059544F">
        <w:rPr>
          <w:rFonts w:ascii="Times New Roman" w:hAnsi="Times New Roman" w:cs="Times New Roman"/>
          <w:color w:val="000000" w:themeColor="text1"/>
          <w:sz w:val="24"/>
          <w:szCs w:val="24"/>
        </w:rPr>
        <w:t xml:space="preserve"> combined with evidence from epidemiological studies and clinical trials </w:t>
      </w:r>
      <w:r w:rsidR="00B11B2C" w:rsidRPr="0059544F">
        <w:rPr>
          <w:rFonts w:ascii="Times New Roman" w:hAnsi="Times New Roman" w:cs="Times New Roman"/>
          <w:color w:val="000000" w:themeColor="text1"/>
          <w:sz w:val="24"/>
          <w:szCs w:val="24"/>
        </w:rPr>
        <w:t xml:space="preserve">would enable an understanding of the </w:t>
      </w:r>
      <w:r w:rsidR="005063AB" w:rsidRPr="0059544F">
        <w:rPr>
          <w:rFonts w:ascii="Times New Roman" w:hAnsi="Times New Roman" w:cs="Times New Roman"/>
          <w:color w:val="000000" w:themeColor="text1"/>
          <w:sz w:val="24"/>
          <w:szCs w:val="24"/>
        </w:rPr>
        <w:t xml:space="preserve">resources required and the </w:t>
      </w:r>
      <w:r w:rsidR="00B11B2C" w:rsidRPr="0059544F">
        <w:rPr>
          <w:rFonts w:ascii="Times New Roman" w:hAnsi="Times New Roman" w:cs="Times New Roman"/>
          <w:color w:val="000000" w:themeColor="text1"/>
          <w:sz w:val="24"/>
          <w:szCs w:val="24"/>
        </w:rPr>
        <w:t xml:space="preserve">potential gains </w:t>
      </w:r>
      <w:r w:rsidR="005063AB" w:rsidRPr="0059544F">
        <w:rPr>
          <w:rFonts w:ascii="Times New Roman" w:hAnsi="Times New Roman" w:cs="Times New Roman"/>
          <w:color w:val="000000" w:themeColor="text1"/>
          <w:sz w:val="24"/>
          <w:szCs w:val="24"/>
        </w:rPr>
        <w:t xml:space="preserve">of </w:t>
      </w:r>
      <w:r w:rsidR="003346C5" w:rsidRPr="0059544F">
        <w:rPr>
          <w:rFonts w:ascii="Times New Roman" w:hAnsi="Times New Roman" w:cs="Times New Roman"/>
          <w:color w:val="000000" w:themeColor="text1"/>
          <w:sz w:val="24"/>
          <w:szCs w:val="24"/>
        </w:rPr>
        <w:t>pursuing different strategies</w:t>
      </w:r>
      <w:r w:rsidRPr="0059544F">
        <w:rPr>
          <w:rFonts w:ascii="Times New Roman" w:hAnsi="Times New Roman" w:cs="Times New Roman"/>
          <w:color w:val="000000" w:themeColor="text1"/>
          <w:sz w:val="24"/>
          <w:szCs w:val="24"/>
        </w:rPr>
        <w:t>. This roadmap would</w:t>
      </w:r>
      <w:r w:rsidR="003346C5" w:rsidRPr="0059544F">
        <w:rPr>
          <w:rFonts w:ascii="Times New Roman" w:hAnsi="Times New Roman" w:cs="Times New Roman"/>
          <w:color w:val="000000" w:themeColor="text1"/>
          <w:sz w:val="24"/>
          <w:szCs w:val="24"/>
        </w:rPr>
        <w:t xml:space="preserve"> rang</w:t>
      </w:r>
      <w:r w:rsidRPr="0059544F">
        <w:rPr>
          <w:rFonts w:ascii="Times New Roman" w:hAnsi="Times New Roman" w:cs="Times New Roman"/>
          <w:color w:val="000000" w:themeColor="text1"/>
          <w:sz w:val="24"/>
          <w:szCs w:val="24"/>
        </w:rPr>
        <w:t xml:space="preserve">e from </w:t>
      </w:r>
      <w:r w:rsidR="00CB1855" w:rsidRPr="0059544F">
        <w:rPr>
          <w:rFonts w:ascii="Times New Roman" w:hAnsi="Times New Roman" w:cs="Times New Roman"/>
          <w:color w:val="000000" w:themeColor="text1"/>
          <w:sz w:val="24"/>
          <w:szCs w:val="24"/>
        </w:rPr>
        <w:t>health system improvements</w:t>
      </w:r>
      <w:r w:rsidR="00670019" w:rsidRPr="0059544F">
        <w:rPr>
          <w:rFonts w:ascii="Times New Roman" w:hAnsi="Times New Roman" w:cs="Times New Roman"/>
          <w:color w:val="000000" w:themeColor="text1"/>
          <w:sz w:val="24"/>
          <w:szCs w:val="24"/>
        </w:rPr>
        <w:t xml:space="preserve">, including </w:t>
      </w:r>
      <w:r w:rsidR="00742D92" w:rsidRPr="0059544F">
        <w:rPr>
          <w:rFonts w:ascii="Times New Roman" w:hAnsi="Times New Roman" w:cs="Times New Roman"/>
          <w:color w:val="000000" w:themeColor="text1"/>
          <w:sz w:val="24"/>
          <w:szCs w:val="24"/>
        </w:rPr>
        <w:t xml:space="preserve">population interventions, health system improvements such as </w:t>
      </w:r>
      <w:r w:rsidR="00CB1855" w:rsidRPr="0059544F">
        <w:rPr>
          <w:rFonts w:ascii="Times New Roman" w:hAnsi="Times New Roman" w:cs="Times New Roman"/>
          <w:color w:val="000000" w:themeColor="text1"/>
          <w:sz w:val="24"/>
          <w:szCs w:val="24"/>
        </w:rPr>
        <w:t>risk-modifying medication</w:t>
      </w:r>
      <w:r w:rsidR="00B1786C" w:rsidRPr="0059544F">
        <w:rPr>
          <w:rFonts w:ascii="Times New Roman" w:hAnsi="Times New Roman" w:cs="Times New Roman"/>
          <w:color w:val="000000" w:themeColor="text1"/>
          <w:sz w:val="24"/>
          <w:szCs w:val="24"/>
        </w:rPr>
        <w:t>s in those at high risk of CVD</w:t>
      </w:r>
      <w:r w:rsidRPr="0059544F">
        <w:rPr>
          <w:rFonts w:ascii="Times New Roman" w:hAnsi="Times New Roman" w:cs="Times New Roman"/>
          <w:color w:val="000000" w:themeColor="text1"/>
          <w:sz w:val="24"/>
          <w:szCs w:val="24"/>
          <w:vertAlign w:val="superscript"/>
        </w:rPr>
        <w:t>18</w:t>
      </w:r>
      <w:r w:rsidR="00F50503">
        <w:rPr>
          <w:rFonts w:ascii="Times New Roman" w:hAnsi="Times New Roman" w:cs="Times New Roman"/>
          <w:color w:val="000000" w:themeColor="text1"/>
          <w:sz w:val="24"/>
          <w:szCs w:val="24"/>
        </w:rPr>
        <w:t xml:space="preserve"> and </w:t>
      </w:r>
      <w:r w:rsidR="005063AB" w:rsidRPr="0059544F">
        <w:rPr>
          <w:rFonts w:ascii="Times New Roman" w:hAnsi="Times New Roman" w:cs="Times New Roman"/>
          <w:color w:val="000000" w:themeColor="text1"/>
          <w:sz w:val="24"/>
          <w:szCs w:val="24"/>
        </w:rPr>
        <w:t>strategies targeting high</w:t>
      </w:r>
      <w:r w:rsidR="00755481" w:rsidRPr="0059544F">
        <w:rPr>
          <w:rFonts w:ascii="Times New Roman" w:hAnsi="Times New Roman" w:cs="Times New Roman"/>
          <w:color w:val="000000" w:themeColor="text1"/>
          <w:sz w:val="24"/>
          <w:szCs w:val="24"/>
        </w:rPr>
        <w:t>-</w:t>
      </w:r>
      <w:r w:rsidR="005063AB" w:rsidRPr="0059544F">
        <w:rPr>
          <w:rFonts w:ascii="Times New Roman" w:hAnsi="Times New Roman" w:cs="Times New Roman"/>
          <w:color w:val="000000" w:themeColor="text1"/>
          <w:sz w:val="24"/>
          <w:szCs w:val="24"/>
        </w:rPr>
        <w:t>risk populations (e</w:t>
      </w:r>
      <w:r w:rsidRPr="0059544F">
        <w:rPr>
          <w:rFonts w:ascii="Times New Roman" w:hAnsi="Times New Roman" w:cs="Times New Roman"/>
          <w:color w:val="000000" w:themeColor="text1"/>
          <w:sz w:val="24"/>
          <w:szCs w:val="24"/>
        </w:rPr>
        <w:t>.</w:t>
      </w:r>
      <w:r w:rsidR="005063AB" w:rsidRPr="0059544F">
        <w:rPr>
          <w:rFonts w:ascii="Times New Roman" w:hAnsi="Times New Roman" w:cs="Times New Roman"/>
          <w:color w:val="000000" w:themeColor="text1"/>
          <w:sz w:val="24"/>
          <w:szCs w:val="24"/>
        </w:rPr>
        <w:t>g</w:t>
      </w:r>
      <w:r w:rsidRPr="0059544F">
        <w:rPr>
          <w:rFonts w:ascii="Times New Roman" w:hAnsi="Times New Roman" w:cs="Times New Roman"/>
          <w:color w:val="000000" w:themeColor="text1"/>
          <w:sz w:val="24"/>
          <w:szCs w:val="24"/>
        </w:rPr>
        <w:t>.,</w:t>
      </w:r>
      <w:r w:rsidR="005063AB" w:rsidRPr="0059544F">
        <w:rPr>
          <w:rFonts w:ascii="Times New Roman" w:hAnsi="Times New Roman" w:cs="Times New Roman"/>
          <w:color w:val="000000" w:themeColor="text1"/>
          <w:sz w:val="24"/>
          <w:szCs w:val="24"/>
        </w:rPr>
        <w:t xml:space="preserve"> </w:t>
      </w:r>
      <w:r w:rsidR="003346C5" w:rsidRPr="0059544F">
        <w:rPr>
          <w:rFonts w:ascii="Times New Roman" w:hAnsi="Times New Roman" w:cs="Times New Roman"/>
          <w:color w:val="000000" w:themeColor="text1"/>
          <w:sz w:val="24"/>
          <w:szCs w:val="24"/>
        </w:rPr>
        <w:t>the 25</w:t>
      </w:r>
      <w:r w:rsidR="00755481" w:rsidRPr="0059544F">
        <w:rPr>
          <w:rFonts w:ascii="Times New Roman" w:hAnsi="Times New Roman" w:cs="Times New Roman"/>
          <w:color w:val="000000" w:themeColor="text1"/>
          <w:sz w:val="24"/>
          <w:szCs w:val="24"/>
        </w:rPr>
        <w:t>-</w:t>
      </w:r>
      <w:r w:rsidR="003346C5" w:rsidRPr="0059544F">
        <w:rPr>
          <w:rFonts w:ascii="Times New Roman" w:hAnsi="Times New Roman" w:cs="Times New Roman"/>
          <w:color w:val="000000" w:themeColor="text1"/>
          <w:sz w:val="24"/>
          <w:szCs w:val="24"/>
        </w:rPr>
        <w:t xml:space="preserve">year gap </w:t>
      </w:r>
      <w:r w:rsidR="00742D92" w:rsidRPr="0059544F">
        <w:rPr>
          <w:rFonts w:ascii="Times New Roman" w:hAnsi="Times New Roman" w:cs="Times New Roman"/>
          <w:color w:val="000000" w:themeColor="text1"/>
          <w:sz w:val="24"/>
          <w:szCs w:val="24"/>
        </w:rPr>
        <w:t xml:space="preserve">in life expectancy </w:t>
      </w:r>
      <w:r w:rsidR="003346C5" w:rsidRPr="0059544F">
        <w:rPr>
          <w:rFonts w:ascii="Times New Roman" w:hAnsi="Times New Roman" w:cs="Times New Roman"/>
          <w:color w:val="000000" w:themeColor="text1"/>
          <w:sz w:val="24"/>
          <w:szCs w:val="24"/>
        </w:rPr>
        <w:t>between those in prisons and the general population</w:t>
      </w:r>
      <w:proofErr w:type="gramStart"/>
      <w:r w:rsidR="003346C5" w:rsidRPr="0059544F">
        <w:rPr>
          <w:rFonts w:ascii="Times New Roman" w:hAnsi="Times New Roman" w:cs="Times New Roman"/>
          <w:color w:val="000000" w:themeColor="text1"/>
          <w:sz w:val="24"/>
          <w:szCs w:val="24"/>
        </w:rPr>
        <w:t>)</w:t>
      </w:r>
      <w:r w:rsidRPr="0059544F">
        <w:rPr>
          <w:rFonts w:ascii="Times New Roman" w:hAnsi="Times New Roman" w:cs="Times New Roman"/>
          <w:color w:val="000000" w:themeColor="text1"/>
          <w:sz w:val="24"/>
          <w:szCs w:val="24"/>
          <w:vertAlign w:val="superscript"/>
        </w:rPr>
        <w:t>19</w:t>
      </w:r>
      <w:proofErr w:type="gramEnd"/>
      <w:r w:rsidR="00736E8C" w:rsidRPr="0059544F">
        <w:rPr>
          <w:rFonts w:ascii="Times New Roman" w:hAnsi="Times New Roman" w:cs="Times New Roman"/>
          <w:color w:val="000000" w:themeColor="text1"/>
          <w:sz w:val="24"/>
          <w:szCs w:val="24"/>
        </w:rPr>
        <w:t xml:space="preserve">, as well as </w:t>
      </w:r>
      <w:r w:rsidRPr="0059544F">
        <w:rPr>
          <w:rFonts w:ascii="Times New Roman" w:hAnsi="Times New Roman" w:cs="Times New Roman"/>
          <w:color w:val="000000" w:themeColor="text1"/>
          <w:sz w:val="24"/>
          <w:szCs w:val="24"/>
        </w:rPr>
        <w:t xml:space="preserve">reinforcing existing strategies such as those focused on </w:t>
      </w:r>
      <w:r w:rsidR="00736E8C" w:rsidRPr="0059544F">
        <w:rPr>
          <w:rFonts w:ascii="Times New Roman" w:hAnsi="Times New Roman" w:cs="Times New Roman"/>
          <w:color w:val="000000" w:themeColor="text1"/>
          <w:sz w:val="24"/>
          <w:szCs w:val="24"/>
        </w:rPr>
        <w:t>tobacco control</w:t>
      </w:r>
      <w:r w:rsidRPr="0059544F">
        <w:rPr>
          <w:rFonts w:ascii="Times New Roman" w:hAnsi="Times New Roman" w:cs="Times New Roman"/>
          <w:color w:val="000000" w:themeColor="text1"/>
          <w:sz w:val="24"/>
          <w:szCs w:val="24"/>
        </w:rPr>
        <w:t>.</w:t>
      </w:r>
    </w:p>
    <w:p w14:paraId="28C0E12D" w14:textId="2E12D38F" w:rsidR="00DB7F25" w:rsidRPr="0059544F" w:rsidRDefault="00B11B2C" w:rsidP="00484792">
      <w:pPr>
        <w:pStyle w:val="ListParagraph"/>
        <w:numPr>
          <w:ilvl w:val="0"/>
          <w:numId w:val="2"/>
        </w:numPr>
        <w:spacing w:line="360" w:lineRule="auto"/>
        <w:ind w:left="360"/>
        <w:jc w:val="both"/>
        <w:rPr>
          <w:rFonts w:ascii="Times New Roman" w:hAnsi="Times New Roman" w:cs="Times New Roman"/>
          <w:i/>
          <w:iCs/>
          <w:color w:val="000000" w:themeColor="text1"/>
          <w:sz w:val="24"/>
          <w:szCs w:val="24"/>
        </w:rPr>
      </w:pPr>
      <w:r w:rsidRPr="0059544F">
        <w:rPr>
          <w:rFonts w:ascii="Times New Roman" w:hAnsi="Times New Roman" w:cs="Times New Roman"/>
          <w:i/>
          <w:iCs/>
          <w:color w:val="000000" w:themeColor="text1"/>
          <w:sz w:val="24"/>
          <w:szCs w:val="24"/>
        </w:rPr>
        <w:t>Reducing disparities in health system use</w:t>
      </w:r>
    </w:p>
    <w:p w14:paraId="4AD46902" w14:textId="2D054991" w:rsidR="00FB13CC" w:rsidRPr="0059544F" w:rsidRDefault="00DB7F25" w:rsidP="00484792">
      <w:pPr>
        <w:spacing w:line="360" w:lineRule="auto"/>
        <w:jc w:val="both"/>
        <w:rPr>
          <w:rFonts w:ascii="Times New Roman" w:hAnsi="Times New Roman" w:cs="Times New Roman"/>
          <w:color w:val="000000" w:themeColor="text1"/>
          <w:sz w:val="24"/>
          <w:szCs w:val="24"/>
        </w:rPr>
      </w:pPr>
      <w:r w:rsidRPr="0059544F">
        <w:rPr>
          <w:rFonts w:ascii="Times New Roman" w:hAnsi="Times New Roman" w:cs="Times New Roman"/>
          <w:color w:val="000000" w:themeColor="text1"/>
          <w:sz w:val="24"/>
          <w:szCs w:val="24"/>
        </w:rPr>
        <w:lastRenderedPageBreak/>
        <w:t xml:space="preserve">It is important to recognise that a key challenge in reducing health inequalities is to reduce </w:t>
      </w:r>
      <w:r w:rsidR="005332C1" w:rsidRPr="0059544F">
        <w:rPr>
          <w:rFonts w:ascii="Times New Roman" w:hAnsi="Times New Roman" w:cs="Times New Roman"/>
          <w:color w:val="000000" w:themeColor="text1"/>
          <w:sz w:val="24"/>
          <w:szCs w:val="24"/>
        </w:rPr>
        <w:t xml:space="preserve">inequalities in </w:t>
      </w:r>
      <w:r w:rsidR="00D82CEB" w:rsidRPr="0059544F">
        <w:rPr>
          <w:rFonts w:ascii="Times New Roman" w:hAnsi="Times New Roman" w:cs="Times New Roman"/>
          <w:color w:val="000000" w:themeColor="text1"/>
          <w:sz w:val="24"/>
          <w:szCs w:val="24"/>
        </w:rPr>
        <w:t xml:space="preserve">the uptake of effective </w:t>
      </w:r>
      <w:r w:rsidR="005332C1" w:rsidRPr="0059544F">
        <w:rPr>
          <w:rFonts w:ascii="Times New Roman" w:hAnsi="Times New Roman" w:cs="Times New Roman"/>
          <w:color w:val="000000" w:themeColor="text1"/>
          <w:sz w:val="24"/>
          <w:szCs w:val="24"/>
        </w:rPr>
        <w:t xml:space="preserve">prevention and treatment </w:t>
      </w:r>
      <w:r w:rsidR="00D82CEB" w:rsidRPr="0059544F">
        <w:rPr>
          <w:rFonts w:ascii="Times New Roman" w:hAnsi="Times New Roman" w:cs="Times New Roman"/>
          <w:color w:val="000000" w:themeColor="text1"/>
          <w:sz w:val="24"/>
          <w:szCs w:val="24"/>
        </w:rPr>
        <w:t>interventions</w:t>
      </w:r>
      <w:r w:rsidRPr="0059544F">
        <w:rPr>
          <w:rFonts w:ascii="Times New Roman" w:hAnsi="Times New Roman" w:cs="Times New Roman"/>
          <w:color w:val="000000" w:themeColor="text1"/>
          <w:sz w:val="24"/>
          <w:szCs w:val="24"/>
        </w:rPr>
        <w:t>. For example</w:t>
      </w:r>
      <w:r w:rsidR="00450D4A" w:rsidRPr="0059544F">
        <w:rPr>
          <w:rFonts w:ascii="Times New Roman" w:hAnsi="Times New Roman" w:cs="Times New Roman"/>
          <w:color w:val="000000" w:themeColor="text1"/>
          <w:sz w:val="24"/>
          <w:szCs w:val="24"/>
        </w:rPr>
        <w:t>,</w:t>
      </w:r>
      <w:r w:rsidRPr="0059544F">
        <w:rPr>
          <w:rFonts w:ascii="Times New Roman" w:hAnsi="Times New Roman" w:cs="Times New Roman"/>
          <w:color w:val="000000" w:themeColor="text1"/>
          <w:sz w:val="24"/>
          <w:szCs w:val="24"/>
        </w:rPr>
        <w:t xml:space="preserve"> ONS statistics reveal </w:t>
      </w:r>
      <w:r w:rsidR="005332C1" w:rsidRPr="0059544F">
        <w:rPr>
          <w:rFonts w:ascii="Times New Roman" w:hAnsi="Times New Roman" w:cs="Times New Roman"/>
          <w:color w:val="000000" w:themeColor="text1"/>
          <w:sz w:val="24"/>
          <w:szCs w:val="24"/>
        </w:rPr>
        <w:t xml:space="preserve">substantial </w:t>
      </w:r>
      <w:r w:rsidRPr="0059544F">
        <w:rPr>
          <w:rFonts w:ascii="Times New Roman" w:hAnsi="Times New Roman" w:cs="Times New Roman"/>
          <w:color w:val="000000" w:themeColor="text1"/>
          <w:sz w:val="24"/>
          <w:szCs w:val="24"/>
        </w:rPr>
        <w:t>eth</w:t>
      </w:r>
      <w:r w:rsidR="00755481" w:rsidRPr="0059544F">
        <w:rPr>
          <w:rFonts w:ascii="Times New Roman" w:hAnsi="Times New Roman" w:cs="Times New Roman"/>
          <w:color w:val="000000" w:themeColor="text1"/>
          <w:sz w:val="24"/>
          <w:szCs w:val="24"/>
        </w:rPr>
        <w:t>n</w:t>
      </w:r>
      <w:r w:rsidRPr="0059544F">
        <w:rPr>
          <w:rFonts w:ascii="Times New Roman" w:hAnsi="Times New Roman" w:cs="Times New Roman"/>
          <w:color w:val="000000" w:themeColor="text1"/>
          <w:sz w:val="24"/>
          <w:szCs w:val="24"/>
        </w:rPr>
        <w:t xml:space="preserve">ic disparities in </w:t>
      </w:r>
      <w:r w:rsidR="00772BDF" w:rsidRPr="0059544F">
        <w:rPr>
          <w:rFonts w:ascii="Times New Roman" w:hAnsi="Times New Roman" w:cs="Times New Roman"/>
          <w:color w:val="000000" w:themeColor="text1"/>
          <w:sz w:val="24"/>
          <w:szCs w:val="24"/>
        </w:rPr>
        <w:t>COVID</w:t>
      </w:r>
      <w:r w:rsidR="00C67743" w:rsidRPr="0059544F">
        <w:rPr>
          <w:rFonts w:ascii="Times New Roman" w:hAnsi="Times New Roman" w:cs="Times New Roman"/>
          <w:color w:val="000000" w:themeColor="text1"/>
          <w:sz w:val="24"/>
          <w:szCs w:val="24"/>
        </w:rPr>
        <w:t>-19</w:t>
      </w:r>
      <w:r w:rsidR="00772BDF" w:rsidRPr="0059544F">
        <w:rPr>
          <w:rFonts w:ascii="Times New Roman" w:hAnsi="Times New Roman" w:cs="Times New Roman"/>
          <w:color w:val="000000" w:themeColor="text1"/>
          <w:sz w:val="24"/>
          <w:szCs w:val="24"/>
        </w:rPr>
        <w:t xml:space="preserve"> </w:t>
      </w:r>
      <w:r w:rsidRPr="0059544F">
        <w:rPr>
          <w:rFonts w:ascii="Times New Roman" w:hAnsi="Times New Roman" w:cs="Times New Roman"/>
          <w:color w:val="000000" w:themeColor="text1"/>
          <w:sz w:val="24"/>
          <w:szCs w:val="24"/>
        </w:rPr>
        <w:t>vaccinations in Engla</w:t>
      </w:r>
      <w:r w:rsidR="00450D4A" w:rsidRPr="0059544F">
        <w:rPr>
          <w:rFonts w:ascii="Times New Roman" w:hAnsi="Times New Roman" w:cs="Times New Roman"/>
          <w:color w:val="000000" w:themeColor="text1"/>
          <w:sz w:val="24"/>
          <w:szCs w:val="24"/>
        </w:rPr>
        <w:t>nd</w:t>
      </w:r>
      <w:r w:rsidR="00F50503">
        <w:rPr>
          <w:rFonts w:ascii="Times New Roman" w:hAnsi="Times New Roman" w:cs="Times New Roman"/>
          <w:color w:val="000000" w:themeColor="text1"/>
          <w:sz w:val="24"/>
          <w:szCs w:val="24"/>
        </w:rPr>
        <w:t>;</w:t>
      </w:r>
      <w:r w:rsidR="00BC333D" w:rsidRPr="0059544F">
        <w:rPr>
          <w:rFonts w:ascii="Times New Roman" w:hAnsi="Times New Roman" w:cs="Times New Roman"/>
          <w:color w:val="000000" w:themeColor="text1"/>
          <w:sz w:val="24"/>
          <w:szCs w:val="24"/>
        </w:rPr>
        <w:t xml:space="preserve"> </w:t>
      </w:r>
      <w:r w:rsidR="00772BDF" w:rsidRPr="0059544F">
        <w:rPr>
          <w:rFonts w:ascii="Times New Roman" w:hAnsi="Times New Roman" w:cs="Times New Roman"/>
          <w:color w:val="000000" w:themeColor="text1"/>
          <w:sz w:val="24"/>
          <w:szCs w:val="24"/>
        </w:rPr>
        <w:t xml:space="preserve">by </w:t>
      </w:r>
      <w:r w:rsidR="00755481" w:rsidRPr="0059544F">
        <w:rPr>
          <w:rFonts w:ascii="Times New Roman" w:hAnsi="Times New Roman" w:cs="Times New Roman"/>
          <w:color w:val="000000" w:themeColor="text1"/>
          <w:sz w:val="24"/>
          <w:szCs w:val="24"/>
        </w:rPr>
        <w:t xml:space="preserve">the </w:t>
      </w:r>
      <w:r w:rsidR="00772BDF" w:rsidRPr="0059544F">
        <w:rPr>
          <w:rFonts w:ascii="Times New Roman" w:hAnsi="Times New Roman" w:cs="Times New Roman"/>
          <w:color w:val="000000" w:themeColor="text1"/>
          <w:sz w:val="24"/>
          <w:szCs w:val="24"/>
        </w:rPr>
        <w:t xml:space="preserve">end of 2021 </w:t>
      </w:r>
      <w:r w:rsidR="00C86394">
        <w:rPr>
          <w:rFonts w:ascii="Times New Roman" w:hAnsi="Times New Roman" w:cs="Times New Roman"/>
          <w:color w:val="000000" w:themeColor="text1"/>
          <w:sz w:val="24"/>
          <w:szCs w:val="24"/>
        </w:rPr>
        <w:t>over</w:t>
      </w:r>
      <w:r w:rsidR="00772BDF" w:rsidRPr="0059544F">
        <w:rPr>
          <w:rFonts w:ascii="Times New Roman" w:hAnsi="Times New Roman" w:cs="Times New Roman"/>
          <w:color w:val="000000" w:themeColor="text1"/>
          <w:sz w:val="24"/>
          <w:szCs w:val="24"/>
        </w:rPr>
        <w:t xml:space="preserve"> </w:t>
      </w:r>
      <w:r w:rsidR="00C86394">
        <w:rPr>
          <w:rFonts w:ascii="Times New Roman" w:hAnsi="Times New Roman" w:cs="Times New Roman"/>
          <w:color w:val="000000" w:themeColor="text1"/>
          <w:sz w:val="24"/>
          <w:szCs w:val="24"/>
        </w:rPr>
        <w:t xml:space="preserve">96% </w:t>
      </w:r>
      <w:r w:rsidR="00772BDF" w:rsidRPr="0059544F">
        <w:rPr>
          <w:rFonts w:ascii="Times New Roman" w:hAnsi="Times New Roman" w:cs="Times New Roman"/>
          <w:color w:val="000000" w:themeColor="text1"/>
          <w:sz w:val="24"/>
          <w:szCs w:val="24"/>
        </w:rPr>
        <w:t xml:space="preserve">of those over 50 </w:t>
      </w:r>
      <w:r w:rsidR="00FB13CC" w:rsidRPr="0059544F">
        <w:rPr>
          <w:rFonts w:ascii="Times New Roman" w:hAnsi="Times New Roman" w:cs="Times New Roman"/>
          <w:color w:val="000000" w:themeColor="text1"/>
          <w:sz w:val="24"/>
          <w:szCs w:val="24"/>
        </w:rPr>
        <w:t xml:space="preserve">years of age </w:t>
      </w:r>
      <w:r w:rsidR="00772BDF" w:rsidRPr="0059544F">
        <w:rPr>
          <w:rFonts w:ascii="Times New Roman" w:hAnsi="Times New Roman" w:cs="Times New Roman"/>
          <w:color w:val="000000" w:themeColor="text1"/>
          <w:sz w:val="24"/>
          <w:szCs w:val="24"/>
        </w:rPr>
        <w:t xml:space="preserve">classified as white British had received </w:t>
      </w:r>
      <w:r w:rsidR="00C86394">
        <w:rPr>
          <w:rFonts w:ascii="Times New Roman" w:hAnsi="Times New Roman" w:cs="Times New Roman"/>
          <w:color w:val="000000" w:themeColor="text1"/>
          <w:sz w:val="24"/>
          <w:szCs w:val="24"/>
        </w:rPr>
        <w:t xml:space="preserve">at least one </w:t>
      </w:r>
      <w:r w:rsidR="00772BDF" w:rsidRPr="0059544F">
        <w:rPr>
          <w:rFonts w:ascii="Times New Roman" w:hAnsi="Times New Roman" w:cs="Times New Roman"/>
          <w:color w:val="000000" w:themeColor="text1"/>
          <w:sz w:val="24"/>
          <w:szCs w:val="24"/>
        </w:rPr>
        <w:t>COVID vaccination</w:t>
      </w:r>
      <w:r w:rsidR="00C67743" w:rsidRPr="0059544F">
        <w:rPr>
          <w:rFonts w:ascii="Times New Roman" w:hAnsi="Times New Roman" w:cs="Times New Roman"/>
          <w:color w:val="000000" w:themeColor="text1"/>
          <w:sz w:val="24"/>
          <w:szCs w:val="24"/>
        </w:rPr>
        <w:t>,</w:t>
      </w:r>
      <w:r w:rsidR="00772BDF" w:rsidRPr="0059544F">
        <w:rPr>
          <w:rFonts w:ascii="Times New Roman" w:hAnsi="Times New Roman" w:cs="Times New Roman"/>
          <w:color w:val="000000" w:themeColor="text1"/>
          <w:sz w:val="24"/>
          <w:szCs w:val="24"/>
        </w:rPr>
        <w:t xml:space="preserve"> compared with </w:t>
      </w:r>
      <w:r w:rsidR="00C86394">
        <w:rPr>
          <w:rFonts w:ascii="Times New Roman" w:hAnsi="Times New Roman" w:cs="Times New Roman"/>
          <w:color w:val="000000" w:themeColor="text1"/>
          <w:sz w:val="24"/>
          <w:szCs w:val="24"/>
        </w:rPr>
        <w:t>74%</w:t>
      </w:r>
      <w:r w:rsidR="00772BDF" w:rsidRPr="0059544F">
        <w:rPr>
          <w:rFonts w:ascii="Times New Roman" w:hAnsi="Times New Roman" w:cs="Times New Roman"/>
          <w:color w:val="000000" w:themeColor="text1"/>
          <w:sz w:val="24"/>
          <w:szCs w:val="24"/>
          <w:vertAlign w:val="superscript"/>
        </w:rPr>
        <w:t xml:space="preserve"> </w:t>
      </w:r>
      <w:r w:rsidR="00772BDF" w:rsidRPr="0059544F">
        <w:rPr>
          <w:rFonts w:ascii="Times New Roman" w:hAnsi="Times New Roman" w:cs="Times New Roman"/>
          <w:color w:val="000000" w:themeColor="text1"/>
          <w:sz w:val="24"/>
          <w:szCs w:val="24"/>
        </w:rPr>
        <w:t>among those classified as Black Caribbean</w:t>
      </w:r>
      <w:r w:rsidR="00C67743" w:rsidRPr="0059544F">
        <w:rPr>
          <w:rFonts w:ascii="Times New Roman" w:hAnsi="Times New Roman" w:cs="Times New Roman"/>
          <w:color w:val="000000" w:themeColor="text1"/>
          <w:sz w:val="24"/>
          <w:szCs w:val="24"/>
          <w:vertAlign w:val="superscript"/>
        </w:rPr>
        <w:t>20</w:t>
      </w:r>
      <w:r w:rsidR="00772BDF" w:rsidRPr="0059544F">
        <w:rPr>
          <w:rFonts w:ascii="Times New Roman" w:hAnsi="Times New Roman" w:cs="Times New Roman"/>
          <w:color w:val="000000" w:themeColor="text1"/>
          <w:sz w:val="24"/>
          <w:szCs w:val="24"/>
        </w:rPr>
        <w:t xml:space="preserve">. </w:t>
      </w:r>
      <w:r w:rsidR="00484792" w:rsidRPr="0059544F">
        <w:rPr>
          <w:rFonts w:ascii="Times New Roman" w:hAnsi="Times New Roman" w:cs="Times New Roman"/>
          <w:color w:val="000000" w:themeColor="text1"/>
          <w:sz w:val="24"/>
          <w:szCs w:val="24"/>
        </w:rPr>
        <w:t>Around the same time,</w:t>
      </w:r>
      <w:r w:rsidR="00772BDF" w:rsidRPr="0059544F">
        <w:rPr>
          <w:rFonts w:ascii="Times New Roman" w:hAnsi="Times New Roman" w:cs="Times New Roman"/>
          <w:color w:val="000000" w:themeColor="text1"/>
          <w:sz w:val="24"/>
          <w:szCs w:val="24"/>
        </w:rPr>
        <w:t xml:space="preserve"> overall </w:t>
      </w:r>
      <w:r w:rsidR="00670019" w:rsidRPr="0059544F">
        <w:rPr>
          <w:rFonts w:ascii="Times New Roman" w:hAnsi="Times New Roman" w:cs="Times New Roman"/>
          <w:color w:val="000000" w:themeColor="text1"/>
          <w:sz w:val="24"/>
          <w:szCs w:val="24"/>
        </w:rPr>
        <w:t xml:space="preserve">COVID </w:t>
      </w:r>
      <w:r w:rsidR="00772BDF" w:rsidRPr="0059544F">
        <w:rPr>
          <w:rFonts w:ascii="Times New Roman" w:hAnsi="Times New Roman" w:cs="Times New Roman"/>
          <w:color w:val="000000" w:themeColor="text1"/>
          <w:sz w:val="24"/>
          <w:szCs w:val="24"/>
        </w:rPr>
        <w:t xml:space="preserve">vaccine </w:t>
      </w:r>
      <w:r w:rsidR="00833BF9" w:rsidRPr="0059544F">
        <w:rPr>
          <w:rFonts w:ascii="Times New Roman" w:hAnsi="Times New Roman" w:cs="Times New Roman"/>
          <w:color w:val="000000" w:themeColor="text1"/>
          <w:sz w:val="24"/>
          <w:szCs w:val="24"/>
        </w:rPr>
        <w:t>coverage</w:t>
      </w:r>
      <w:r w:rsidR="00761F79" w:rsidRPr="0059544F">
        <w:rPr>
          <w:rFonts w:ascii="Times New Roman" w:hAnsi="Times New Roman" w:cs="Times New Roman"/>
          <w:color w:val="000000" w:themeColor="text1"/>
          <w:sz w:val="24"/>
          <w:szCs w:val="24"/>
        </w:rPr>
        <w:t xml:space="preserve"> </w:t>
      </w:r>
      <w:r w:rsidR="00FB13CC" w:rsidRPr="0059544F">
        <w:rPr>
          <w:rFonts w:ascii="Times New Roman" w:hAnsi="Times New Roman" w:cs="Times New Roman"/>
          <w:color w:val="000000" w:themeColor="text1"/>
          <w:sz w:val="24"/>
          <w:szCs w:val="24"/>
        </w:rPr>
        <w:t>in the United State</w:t>
      </w:r>
      <w:r w:rsidR="00755481" w:rsidRPr="0059544F">
        <w:rPr>
          <w:rFonts w:ascii="Times New Roman" w:hAnsi="Times New Roman" w:cs="Times New Roman"/>
          <w:color w:val="000000" w:themeColor="text1"/>
          <w:sz w:val="24"/>
          <w:szCs w:val="24"/>
        </w:rPr>
        <w:t>s</w:t>
      </w:r>
      <w:r w:rsidR="00FB13CC" w:rsidRPr="0059544F">
        <w:rPr>
          <w:rFonts w:ascii="Times New Roman" w:hAnsi="Times New Roman" w:cs="Times New Roman"/>
          <w:color w:val="000000" w:themeColor="text1"/>
          <w:sz w:val="24"/>
          <w:szCs w:val="24"/>
        </w:rPr>
        <w:t xml:space="preserve"> was</w:t>
      </w:r>
      <w:r w:rsidR="005332C1" w:rsidRPr="0059544F">
        <w:rPr>
          <w:rFonts w:ascii="Times New Roman" w:hAnsi="Times New Roman" w:cs="Times New Roman"/>
          <w:color w:val="000000" w:themeColor="text1"/>
          <w:sz w:val="24"/>
          <w:szCs w:val="24"/>
        </w:rPr>
        <w:t xml:space="preserve"> comparatively</w:t>
      </w:r>
      <w:r w:rsidR="00FB13CC" w:rsidRPr="0059544F">
        <w:rPr>
          <w:rFonts w:ascii="Times New Roman" w:hAnsi="Times New Roman" w:cs="Times New Roman"/>
          <w:color w:val="000000" w:themeColor="text1"/>
          <w:sz w:val="24"/>
          <w:szCs w:val="24"/>
        </w:rPr>
        <w:t xml:space="preserve"> low</w:t>
      </w:r>
      <w:r w:rsidR="005332C1" w:rsidRPr="0059544F">
        <w:rPr>
          <w:rFonts w:ascii="Times New Roman" w:hAnsi="Times New Roman" w:cs="Times New Roman"/>
          <w:color w:val="000000" w:themeColor="text1"/>
          <w:sz w:val="24"/>
          <w:szCs w:val="24"/>
        </w:rPr>
        <w:t>er</w:t>
      </w:r>
      <w:r w:rsidR="00FB13CC" w:rsidRPr="0059544F">
        <w:rPr>
          <w:rFonts w:ascii="Times New Roman" w:hAnsi="Times New Roman" w:cs="Times New Roman"/>
          <w:color w:val="000000" w:themeColor="text1"/>
          <w:sz w:val="24"/>
          <w:szCs w:val="24"/>
        </w:rPr>
        <w:t>,</w:t>
      </w:r>
      <w:r w:rsidR="00484792" w:rsidRPr="0059544F">
        <w:rPr>
          <w:rFonts w:ascii="Times New Roman" w:hAnsi="Times New Roman" w:cs="Times New Roman"/>
          <w:color w:val="000000" w:themeColor="text1"/>
          <w:sz w:val="24"/>
          <w:szCs w:val="24"/>
        </w:rPr>
        <w:t xml:space="preserve"> but</w:t>
      </w:r>
      <w:r w:rsidR="00FB13CC" w:rsidRPr="0059544F">
        <w:rPr>
          <w:rFonts w:ascii="Times New Roman" w:hAnsi="Times New Roman" w:cs="Times New Roman"/>
          <w:color w:val="000000" w:themeColor="text1"/>
          <w:sz w:val="24"/>
          <w:szCs w:val="24"/>
        </w:rPr>
        <w:t xml:space="preserve"> </w:t>
      </w:r>
      <w:r w:rsidR="00761F79" w:rsidRPr="0059544F">
        <w:rPr>
          <w:rFonts w:ascii="Times New Roman" w:hAnsi="Times New Roman" w:cs="Times New Roman"/>
          <w:color w:val="000000" w:themeColor="text1"/>
          <w:sz w:val="24"/>
          <w:szCs w:val="24"/>
        </w:rPr>
        <w:t>White, Hispanic, and Black eth</w:t>
      </w:r>
      <w:r w:rsidR="00C67743" w:rsidRPr="0059544F">
        <w:rPr>
          <w:rFonts w:ascii="Times New Roman" w:hAnsi="Times New Roman" w:cs="Times New Roman"/>
          <w:color w:val="000000" w:themeColor="text1"/>
          <w:sz w:val="24"/>
          <w:szCs w:val="24"/>
        </w:rPr>
        <w:t>n</w:t>
      </w:r>
      <w:r w:rsidR="00761F79" w:rsidRPr="0059544F">
        <w:rPr>
          <w:rFonts w:ascii="Times New Roman" w:hAnsi="Times New Roman" w:cs="Times New Roman"/>
          <w:color w:val="000000" w:themeColor="text1"/>
          <w:sz w:val="24"/>
          <w:szCs w:val="24"/>
        </w:rPr>
        <w:t>ic groups</w:t>
      </w:r>
      <w:r w:rsidR="00FB13CC" w:rsidRPr="0059544F">
        <w:rPr>
          <w:rFonts w:ascii="Times New Roman" w:hAnsi="Times New Roman" w:cs="Times New Roman"/>
          <w:color w:val="000000" w:themeColor="text1"/>
          <w:sz w:val="24"/>
          <w:szCs w:val="24"/>
        </w:rPr>
        <w:t xml:space="preserve"> </w:t>
      </w:r>
      <w:r w:rsidR="00670019" w:rsidRPr="0059544F">
        <w:rPr>
          <w:rFonts w:ascii="Times New Roman" w:hAnsi="Times New Roman" w:cs="Times New Roman"/>
          <w:color w:val="000000" w:themeColor="text1"/>
          <w:sz w:val="24"/>
          <w:szCs w:val="24"/>
        </w:rPr>
        <w:t>ended up with a</w:t>
      </w:r>
      <w:r w:rsidR="00372564" w:rsidRPr="0059544F">
        <w:rPr>
          <w:rFonts w:ascii="Times New Roman" w:hAnsi="Times New Roman" w:cs="Times New Roman"/>
          <w:color w:val="000000" w:themeColor="text1"/>
          <w:sz w:val="24"/>
          <w:szCs w:val="24"/>
        </w:rPr>
        <w:t xml:space="preserve"> similar level of uptake</w:t>
      </w:r>
      <w:r w:rsidR="00761F79" w:rsidRPr="0059544F">
        <w:rPr>
          <w:rFonts w:ascii="Times New Roman" w:hAnsi="Times New Roman" w:cs="Times New Roman"/>
          <w:color w:val="000000" w:themeColor="text1"/>
          <w:sz w:val="24"/>
          <w:szCs w:val="24"/>
        </w:rPr>
        <w:t>.</w:t>
      </w:r>
      <w:r w:rsidR="00372564" w:rsidRPr="0059544F">
        <w:rPr>
          <w:rFonts w:ascii="Times New Roman" w:hAnsi="Times New Roman" w:cs="Times New Roman"/>
          <w:color w:val="000000" w:themeColor="text1"/>
          <w:sz w:val="24"/>
          <w:szCs w:val="24"/>
          <w:vertAlign w:val="superscript"/>
        </w:rPr>
        <w:t>21</w:t>
      </w:r>
      <w:r w:rsidR="00B11B2C" w:rsidRPr="0059544F">
        <w:rPr>
          <w:rFonts w:ascii="Times New Roman" w:hAnsi="Times New Roman" w:cs="Times New Roman"/>
          <w:color w:val="000000" w:themeColor="text1"/>
          <w:sz w:val="24"/>
          <w:szCs w:val="24"/>
        </w:rPr>
        <w:t xml:space="preserve"> </w:t>
      </w:r>
      <w:r w:rsidR="00FB13CC" w:rsidRPr="0059544F">
        <w:rPr>
          <w:rFonts w:ascii="Times New Roman" w:hAnsi="Times New Roman" w:cs="Times New Roman"/>
          <w:color w:val="000000" w:themeColor="text1"/>
          <w:sz w:val="24"/>
          <w:szCs w:val="24"/>
        </w:rPr>
        <w:t xml:space="preserve">Exploring </w:t>
      </w:r>
      <w:r w:rsidR="00755481" w:rsidRPr="0059544F">
        <w:rPr>
          <w:rFonts w:ascii="Times New Roman" w:hAnsi="Times New Roman" w:cs="Times New Roman"/>
          <w:color w:val="000000" w:themeColor="text1"/>
          <w:sz w:val="24"/>
          <w:szCs w:val="24"/>
        </w:rPr>
        <w:t xml:space="preserve">the </w:t>
      </w:r>
      <w:r w:rsidR="00FB13CC" w:rsidRPr="0059544F">
        <w:rPr>
          <w:rFonts w:ascii="Times New Roman" w:hAnsi="Times New Roman" w:cs="Times New Roman"/>
          <w:color w:val="000000" w:themeColor="text1"/>
          <w:sz w:val="24"/>
          <w:szCs w:val="24"/>
        </w:rPr>
        <w:t xml:space="preserve">potential role of informational nudges and incentives </w:t>
      </w:r>
      <w:r w:rsidR="00953F88" w:rsidRPr="0059544F">
        <w:rPr>
          <w:rFonts w:ascii="Times New Roman" w:hAnsi="Times New Roman" w:cs="Times New Roman"/>
          <w:color w:val="000000" w:themeColor="text1"/>
          <w:sz w:val="24"/>
          <w:szCs w:val="24"/>
        </w:rPr>
        <w:t xml:space="preserve">both at the patient and General Practice level </w:t>
      </w:r>
      <w:r w:rsidR="00742D92" w:rsidRPr="0059544F">
        <w:rPr>
          <w:rFonts w:ascii="Times New Roman" w:hAnsi="Times New Roman" w:cs="Times New Roman"/>
          <w:color w:val="000000" w:themeColor="text1"/>
          <w:sz w:val="24"/>
          <w:szCs w:val="24"/>
        </w:rPr>
        <w:t xml:space="preserve">could </w:t>
      </w:r>
      <w:r w:rsidR="00C67743" w:rsidRPr="0059544F">
        <w:rPr>
          <w:rFonts w:ascii="Times New Roman" w:hAnsi="Times New Roman" w:cs="Times New Roman"/>
          <w:color w:val="000000" w:themeColor="text1"/>
          <w:sz w:val="24"/>
          <w:szCs w:val="24"/>
        </w:rPr>
        <w:t>represent</w:t>
      </w:r>
      <w:r w:rsidR="00742D92" w:rsidRPr="0059544F">
        <w:rPr>
          <w:rFonts w:ascii="Times New Roman" w:hAnsi="Times New Roman" w:cs="Times New Roman"/>
          <w:color w:val="000000" w:themeColor="text1"/>
          <w:sz w:val="24"/>
          <w:szCs w:val="24"/>
        </w:rPr>
        <w:t xml:space="preserve"> </w:t>
      </w:r>
      <w:r w:rsidR="00FB13CC" w:rsidRPr="0059544F">
        <w:rPr>
          <w:rFonts w:ascii="Times New Roman" w:hAnsi="Times New Roman" w:cs="Times New Roman"/>
          <w:color w:val="000000" w:themeColor="text1"/>
          <w:sz w:val="24"/>
          <w:szCs w:val="24"/>
        </w:rPr>
        <w:t>way</w:t>
      </w:r>
      <w:r w:rsidR="00742D92" w:rsidRPr="0059544F">
        <w:rPr>
          <w:rFonts w:ascii="Times New Roman" w:hAnsi="Times New Roman" w:cs="Times New Roman"/>
          <w:color w:val="000000" w:themeColor="text1"/>
          <w:sz w:val="24"/>
          <w:szCs w:val="24"/>
        </w:rPr>
        <w:t>s</w:t>
      </w:r>
      <w:r w:rsidR="00FB13CC" w:rsidRPr="0059544F">
        <w:rPr>
          <w:rFonts w:ascii="Times New Roman" w:hAnsi="Times New Roman" w:cs="Times New Roman"/>
          <w:color w:val="000000" w:themeColor="text1"/>
          <w:sz w:val="24"/>
          <w:szCs w:val="24"/>
        </w:rPr>
        <w:t xml:space="preserve"> to help address these disparities.</w:t>
      </w:r>
    </w:p>
    <w:p w14:paraId="3E81A669" w14:textId="7DFDACF4" w:rsidR="00FB13CC" w:rsidRPr="0059544F" w:rsidRDefault="00FB13CC" w:rsidP="00484792">
      <w:pPr>
        <w:pStyle w:val="ListParagraph"/>
        <w:numPr>
          <w:ilvl w:val="0"/>
          <w:numId w:val="2"/>
        </w:numPr>
        <w:spacing w:line="360" w:lineRule="auto"/>
        <w:ind w:left="360"/>
        <w:jc w:val="both"/>
        <w:rPr>
          <w:rFonts w:ascii="Times New Roman" w:hAnsi="Times New Roman" w:cs="Times New Roman"/>
          <w:i/>
          <w:iCs/>
          <w:color w:val="000000" w:themeColor="text1"/>
          <w:sz w:val="24"/>
          <w:szCs w:val="24"/>
        </w:rPr>
      </w:pPr>
      <w:r w:rsidRPr="0059544F">
        <w:rPr>
          <w:rFonts w:ascii="Times New Roman" w:hAnsi="Times New Roman" w:cs="Times New Roman"/>
          <w:i/>
          <w:iCs/>
          <w:color w:val="000000" w:themeColor="text1"/>
          <w:sz w:val="24"/>
          <w:szCs w:val="24"/>
        </w:rPr>
        <w:t>Explicitly incorporating</w:t>
      </w:r>
      <w:r w:rsidR="00C67743" w:rsidRPr="0059544F">
        <w:rPr>
          <w:rFonts w:ascii="Times New Roman" w:hAnsi="Times New Roman" w:cs="Times New Roman"/>
          <w:i/>
          <w:iCs/>
          <w:color w:val="000000" w:themeColor="text1"/>
          <w:sz w:val="24"/>
          <w:szCs w:val="24"/>
        </w:rPr>
        <w:t xml:space="preserve"> a range of diverse</w:t>
      </w:r>
      <w:r w:rsidRPr="0059544F">
        <w:rPr>
          <w:rFonts w:ascii="Times New Roman" w:hAnsi="Times New Roman" w:cs="Times New Roman"/>
          <w:i/>
          <w:iCs/>
          <w:color w:val="000000" w:themeColor="text1"/>
          <w:sz w:val="24"/>
          <w:szCs w:val="24"/>
        </w:rPr>
        <w:t xml:space="preserve"> health equity considerations in</w:t>
      </w:r>
      <w:r w:rsidR="00C67743" w:rsidRPr="0059544F">
        <w:rPr>
          <w:rFonts w:ascii="Times New Roman" w:hAnsi="Times New Roman" w:cs="Times New Roman"/>
          <w:i/>
          <w:iCs/>
          <w:color w:val="000000" w:themeColor="text1"/>
          <w:sz w:val="24"/>
          <w:szCs w:val="24"/>
        </w:rPr>
        <w:t>to</w:t>
      </w:r>
      <w:r w:rsidRPr="0059544F">
        <w:rPr>
          <w:rFonts w:ascii="Times New Roman" w:hAnsi="Times New Roman" w:cs="Times New Roman"/>
          <w:i/>
          <w:iCs/>
          <w:color w:val="000000" w:themeColor="text1"/>
          <w:sz w:val="24"/>
          <w:szCs w:val="24"/>
        </w:rPr>
        <w:t xml:space="preserve"> decision</w:t>
      </w:r>
      <w:r w:rsidR="00755481" w:rsidRPr="0059544F">
        <w:rPr>
          <w:rFonts w:ascii="Times New Roman" w:hAnsi="Times New Roman" w:cs="Times New Roman"/>
          <w:i/>
          <w:iCs/>
          <w:color w:val="000000" w:themeColor="text1"/>
          <w:sz w:val="24"/>
          <w:szCs w:val="24"/>
        </w:rPr>
        <w:t>-</w:t>
      </w:r>
      <w:r w:rsidRPr="0059544F">
        <w:rPr>
          <w:rFonts w:ascii="Times New Roman" w:hAnsi="Times New Roman" w:cs="Times New Roman"/>
          <w:i/>
          <w:iCs/>
          <w:color w:val="000000" w:themeColor="text1"/>
          <w:sz w:val="24"/>
          <w:szCs w:val="24"/>
        </w:rPr>
        <w:t>making</w:t>
      </w:r>
      <w:r w:rsidR="00C67743" w:rsidRPr="0059544F">
        <w:rPr>
          <w:rFonts w:ascii="Times New Roman" w:hAnsi="Times New Roman" w:cs="Times New Roman"/>
          <w:i/>
          <w:iCs/>
          <w:color w:val="000000" w:themeColor="text1"/>
          <w:sz w:val="24"/>
          <w:szCs w:val="24"/>
        </w:rPr>
        <w:t xml:space="preserve"> procedures</w:t>
      </w:r>
    </w:p>
    <w:p w14:paraId="71F9F809" w14:textId="003E7DE4" w:rsidR="008A156E" w:rsidRDefault="00FB13CC" w:rsidP="008A156E">
      <w:pPr>
        <w:spacing w:line="360" w:lineRule="auto"/>
        <w:jc w:val="both"/>
        <w:rPr>
          <w:rFonts w:ascii="Times New Roman" w:hAnsi="Times New Roman" w:cs="Times New Roman"/>
          <w:color w:val="000000" w:themeColor="text1"/>
          <w:sz w:val="24"/>
          <w:szCs w:val="24"/>
        </w:rPr>
      </w:pPr>
      <w:r w:rsidRPr="0059544F">
        <w:rPr>
          <w:rFonts w:ascii="Times New Roman" w:hAnsi="Times New Roman" w:cs="Times New Roman"/>
          <w:color w:val="000000" w:themeColor="text1"/>
          <w:sz w:val="24"/>
          <w:szCs w:val="24"/>
        </w:rPr>
        <w:t>While bodies such as the National Institute for Health and Care Excellen</w:t>
      </w:r>
      <w:r w:rsidR="005332C1" w:rsidRPr="0059544F">
        <w:rPr>
          <w:rFonts w:ascii="Times New Roman" w:hAnsi="Times New Roman" w:cs="Times New Roman"/>
          <w:color w:val="000000" w:themeColor="text1"/>
          <w:sz w:val="24"/>
          <w:szCs w:val="24"/>
        </w:rPr>
        <w:t>ce</w:t>
      </w:r>
      <w:r w:rsidR="00F50503">
        <w:rPr>
          <w:rFonts w:ascii="Times New Roman" w:hAnsi="Times New Roman" w:cs="Times New Roman"/>
          <w:color w:val="000000" w:themeColor="text1"/>
          <w:sz w:val="24"/>
          <w:szCs w:val="24"/>
        </w:rPr>
        <w:t xml:space="preserve"> </w:t>
      </w:r>
      <w:r w:rsidRPr="0059544F">
        <w:rPr>
          <w:rFonts w:ascii="Times New Roman" w:hAnsi="Times New Roman" w:cs="Times New Roman"/>
          <w:color w:val="000000" w:themeColor="text1"/>
          <w:sz w:val="24"/>
          <w:szCs w:val="24"/>
        </w:rPr>
        <w:t xml:space="preserve">try to </w:t>
      </w:r>
      <w:r w:rsidR="00C67743" w:rsidRPr="0059544F">
        <w:rPr>
          <w:rFonts w:ascii="Times New Roman" w:hAnsi="Times New Roman" w:cs="Times New Roman"/>
          <w:color w:val="000000" w:themeColor="text1"/>
          <w:sz w:val="24"/>
          <w:szCs w:val="24"/>
        </w:rPr>
        <w:t>consider</w:t>
      </w:r>
      <w:r w:rsidRPr="0059544F">
        <w:rPr>
          <w:rFonts w:ascii="Times New Roman" w:hAnsi="Times New Roman" w:cs="Times New Roman"/>
          <w:color w:val="000000" w:themeColor="text1"/>
          <w:sz w:val="24"/>
          <w:szCs w:val="24"/>
        </w:rPr>
        <w:t xml:space="preserve"> </w:t>
      </w:r>
      <w:r w:rsidR="00312D34" w:rsidRPr="0059544F">
        <w:rPr>
          <w:rFonts w:ascii="Times New Roman" w:hAnsi="Times New Roman" w:cs="Times New Roman"/>
          <w:color w:val="000000" w:themeColor="text1"/>
          <w:sz w:val="24"/>
          <w:szCs w:val="24"/>
        </w:rPr>
        <w:t xml:space="preserve">health inequalities alongside cost-effectiveness, emerging health economic methods such as </w:t>
      </w:r>
      <w:r w:rsidR="00742D92" w:rsidRPr="0059544F">
        <w:rPr>
          <w:rFonts w:ascii="Times New Roman" w:hAnsi="Times New Roman" w:cs="Times New Roman"/>
          <w:color w:val="000000" w:themeColor="text1"/>
          <w:sz w:val="24"/>
          <w:szCs w:val="24"/>
        </w:rPr>
        <w:t>D</w:t>
      </w:r>
      <w:r w:rsidR="00312D34" w:rsidRPr="0059544F">
        <w:rPr>
          <w:rFonts w:ascii="Times New Roman" w:hAnsi="Times New Roman" w:cs="Times New Roman"/>
          <w:color w:val="000000" w:themeColor="text1"/>
          <w:sz w:val="24"/>
          <w:szCs w:val="24"/>
        </w:rPr>
        <w:t xml:space="preserve">istributional </w:t>
      </w:r>
      <w:r w:rsidR="00742D92" w:rsidRPr="0059544F">
        <w:rPr>
          <w:rFonts w:ascii="Times New Roman" w:hAnsi="Times New Roman" w:cs="Times New Roman"/>
          <w:color w:val="000000" w:themeColor="text1"/>
          <w:sz w:val="24"/>
          <w:szCs w:val="24"/>
        </w:rPr>
        <w:t>C</w:t>
      </w:r>
      <w:r w:rsidR="00312D34" w:rsidRPr="0059544F">
        <w:rPr>
          <w:rFonts w:ascii="Times New Roman" w:hAnsi="Times New Roman" w:cs="Times New Roman"/>
          <w:color w:val="000000" w:themeColor="text1"/>
          <w:sz w:val="24"/>
          <w:szCs w:val="24"/>
        </w:rPr>
        <w:t>ost-</w:t>
      </w:r>
      <w:r w:rsidR="00742D92" w:rsidRPr="0059544F">
        <w:rPr>
          <w:rFonts w:ascii="Times New Roman" w:hAnsi="Times New Roman" w:cs="Times New Roman"/>
          <w:color w:val="000000" w:themeColor="text1"/>
          <w:sz w:val="24"/>
          <w:szCs w:val="24"/>
        </w:rPr>
        <w:t>E</w:t>
      </w:r>
      <w:r w:rsidR="00312D34" w:rsidRPr="0059544F">
        <w:rPr>
          <w:rFonts w:ascii="Times New Roman" w:hAnsi="Times New Roman" w:cs="Times New Roman"/>
          <w:color w:val="000000" w:themeColor="text1"/>
          <w:sz w:val="24"/>
          <w:szCs w:val="24"/>
        </w:rPr>
        <w:t>ffectiveness analysis</w:t>
      </w:r>
      <w:r w:rsidR="00755481" w:rsidRPr="0059544F">
        <w:rPr>
          <w:rFonts w:ascii="Times New Roman" w:hAnsi="Times New Roman" w:cs="Times New Roman"/>
          <w:color w:val="000000" w:themeColor="text1"/>
          <w:sz w:val="24"/>
          <w:szCs w:val="24"/>
          <w:vertAlign w:val="superscript"/>
        </w:rPr>
        <w:t>22</w:t>
      </w:r>
      <w:r w:rsidR="00562E08" w:rsidRPr="0059544F">
        <w:rPr>
          <w:rFonts w:ascii="Times New Roman" w:hAnsi="Times New Roman" w:cs="Times New Roman"/>
          <w:color w:val="000000" w:themeColor="text1"/>
          <w:sz w:val="24"/>
          <w:szCs w:val="24"/>
        </w:rPr>
        <w:t xml:space="preserve"> allow</w:t>
      </w:r>
      <w:r w:rsidR="00312D34" w:rsidRPr="0059544F">
        <w:rPr>
          <w:rFonts w:ascii="Times New Roman" w:hAnsi="Times New Roman" w:cs="Times New Roman"/>
          <w:color w:val="000000" w:themeColor="text1"/>
          <w:sz w:val="24"/>
          <w:szCs w:val="24"/>
        </w:rPr>
        <w:t xml:space="preserve"> </w:t>
      </w:r>
      <w:r w:rsidR="00466663" w:rsidRPr="0059544F">
        <w:rPr>
          <w:rFonts w:ascii="Times New Roman" w:hAnsi="Times New Roman" w:cs="Times New Roman"/>
          <w:color w:val="000000" w:themeColor="text1"/>
          <w:sz w:val="24"/>
          <w:szCs w:val="24"/>
        </w:rPr>
        <w:t xml:space="preserve">interventions that can reduce </w:t>
      </w:r>
      <w:r w:rsidR="00312D34" w:rsidRPr="0059544F">
        <w:rPr>
          <w:rFonts w:ascii="Times New Roman" w:hAnsi="Times New Roman" w:cs="Times New Roman"/>
          <w:color w:val="000000" w:themeColor="text1"/>
          <w:sz w:val="24"/>
          <w:szCs w:val="24"/>
        </w:rPr>
        <w:t xml:space="preserve">health inequities to </w:t>
      </w:r>
      <w:r w:rsidR="00755481" w:rsidRPr="0059544F">
        <w:rPr>
          <w:rFonts w:ascii="Times New Roman" w:hAnsi="Times New Roman" w:cs="Times New Roman"/>
          <w:color w:val="000000" w:themeColor="text1"/>
          <w:sz w:val="24"/>
          <w:szCs w:val="24"/>
        </w:rPr>
        <w:t xml:space="preserve">be </w:t>
      </w:r>
      <w:r w:rsidR="00312D34" w:rsidRPr="0059544F">
        <w:rPr>
          <w:rFonts w:ascii="Times New Roman" w:hAnsi="Times New Roman" w:cs="Times New Roman"/>
          <w:color w:val="000000" w:themeColor="text1"/>
          <w:sz w:val="24"/>
          <w:szCs w:val="24"/>
        </w:rPr>
        <w:t>formally incorporated into evaluations</w:t>
      </w:r>
      <w:r w:rsidR="00562E08" w:rsidRPr="0059544F">
        <w:rPr>
          <w:rFonts w:ascii="Times New Roman" w:hAnsi="Times New Roman" w:cs="Times New Roman"/>
          <w:color w:val="000000" w:themeColor="text1"/>
          <w:sz w:val="24"/>
          <w:szCs w:val="24"/>
        </w:rPr>
        <w:t>.</w:t>
      </w:r>
      <w:r w:rsidR="00466663" w:rsidRPr="0059544F">
        <w:rPr>
          <w:rFonts w:ascii="Times New Roman" w:hAnsi="Times New Roman" w:cs="Times New Roman"/>
          <w:color w:val="000000" w:themeColor="text1"/>
          <w:sz w:val="24"/>
          <w:szCs w:val="24"/>
        </w:rPr>
        <w:t xml:space="preserve"> </w:t>
      </w:r>
      <w:r w:rsidR="00953F88" w:rsidRPr="0059544F">
        <w:rPr>
          <w:rFonts w:ascii="Times New Roman" w:hAnsi="Times New Roman" w:cs="Times New Roman"/>
          <w:color w:val="000000" w:themeColor="text1"/>
          <w:sz w:val="24"/>
          <w:szCs w:val="24"/>
        </w:rPr>
        <w:t xml:space="preserve">It </w:t>
      </w:r>
      <w:r w:rsidR="00466663" w:rsidRPr="0059544F">
        <w:rPr>
          <w:rFonts w:ascii="Times New Roman" w:hAnsi="Times New Roman" w:cs="Times New Roman"/>
          <w:color w:val="000000" w:themeColor="text1"/>
          <w:sz w:val="24"/>
          <w:szCs w:val="24"/>
        </w:rPr>
        <w:t xml:space="preserve">is </w:t>
      </w:r>
      <w:r w:rsidR="00953F88" w:rsidRPr="0059544F">
        <w:rPr>
          <w:rFonts w:ascii="Times New Roman" w:hAnsi="Times New Roman" w:cs="Times New Roman"/>
          <w:color w:val="000000" w:themeColor="text1"/>
          <w:sz w:val="24"/>
          <w:szCs w:val="24"/>
        </w:rPr>
        <w:t>important to recognise that targeting interventions at underserved population</w:t>
      </w:r>
      <w:r w:rsidR="00F50503">
        <w:rPr>
          <w:rFonts w:ascii="Times New Roman" w:hAnsi="Times New Roman" w:cs="Times New Roman"/>
          <w:color w:val="000000" w:themeColor="text1"/>
          <w:sz w:val="24"/>
          <w:szCs w:val="24"/>
        </w:rPr>
        <w:t>s</w:t>
      </w:r>
      <w:r w:rsidR="00953F88" w:rsidRPr="0059544F">
        <w:rPr>
          <w:rFonts w:ascii="Times New Roman" w:hAnsi="Times New Roman" w:cs="Times New Roman"/>
          <w:color w:val="000000" w:themeColor="text1"/>
          <w:sz w:val="24"/>
          <w:szCs w:val="24"/>
        </w:rPr>
        <w:t xml:space="preserve"> </w:t>
      </w:r>
      <w:r w:rsidR="00806A63" w:rsidRPr="0059544F">
        <w:rPr>
          <w:rFonts w:ascii="Times New Roman" w:hAnsi="Times New Roman" w:cs="Times New Roman"/>
          <w:color w:val="000000" w:themeColor="text1"/>
          <w:sz w:val="24"/>
          <w:szCs w:val="24"/>
        </w:rPr>
        <w:t xml:space="preserve">to address inequalities </w:t>
      </w:r>
      <w:r w:rsidR="00466663" w:rsidRPr="0059544F">
        <w:rPr>
          <w:rFonts w:ascii="Times New Roman" w:hAnsi="Times New Roman" w:cs="Times New Roman"/>
          <w:color w:val="000000" w:themeColor="text1"/>
          <w:sz w:val="24"/>
          <w:szCs w:val="24"/>
        </w:rPr>
        <w:t xml:space="preserve">is likely to require additional and potentially reallocated </w:t>
      </w:r>
      <w:r w:rsidR="00953F88" w:rsidRPr="0059544F">
        <w:rPr>
          <w:rFonts w:ascii="Times New Roman" w:hAnsi="Times New Roman" w:cs="Times New Roman"/>
          <w:color w:val="000000" w:themeColor="text1"/>
          <w:sz w:val="24"/>
          <w:szCs w:val="24"/>
        </w:rPr>
        <w:t xml:space="preserve">resources, combined </w:t>
      </w:r>
      <w:r w:rsidR="00466663" w:rsidRPr="0059544F">
        <w:rPr>
          <w:rFonts w:ascii="Times New Roman" w:hAnsi="Times New Roman" w:cs="Times New Roman"/>
          <w:color w:val="000000" w:themeColor="text1"/>
          <w:sz w:val="24"/>
          <w:szCs w:val="24"/>
        </w:rPr>
        <w:t xml:space="preserve">with effective </w:t>
      </w:r>
      <w:r w:rsidR="00806A63" w:rsidRPr="0059544F">
        <w:rPr>
          <w:rFonts w:ascii="Times New Roman" w:hAnsi="Times New Roman" w:cs="Times New Roman"/>
          <w:color w:val="000000" w:themeColor="text1"/>
          <w:sz w:val="24"/>
          <w:szCs w:val="24"/>
        </w:rPr>
        <w:t xml:space="preserve">implementation strategies including </w:t>
      </w:r>
      <w:r w:rsidR="00953F88" w:rsidRPr="0059544F">
        <w:rPr>
          <w:rFonts w:ascii="Times New Roman" w:hAnsi="Times New Roman" w:cs="Times New Roman"/>
          <w:color w:val="000000" w:themeColor="text1"/>
          <w:sz w:val="24"/>
          <w:szCs w:val="24"/>
        </w:rPr>
        <w:t>targets and incentives</w:t>
      </w:r>
      <w:r w:rsidR="00806A63" w:rsidRPr="0059544F">
        <w:rPr>
          <w:rFonts w:ascii="Times New Roman" w:hAnsi="Times New Roman" w:cs="Times New Roman"/>
          <w:color w:val="000000" w:themeColor="text1"/>
          <w:sz w:val="24"/>
          <w:szCs w:val="24"/>
        </w:rPr>
        <w:t xml:space="preserve">. </w:t>
      </w:r>
    </w:p>
    <w:p w14:paraId="2DFC7333" w14:textId="18391360" w:rsidR="0067465C" w:rsidRPr="00E769A6" w:rsidRDefault="0067465C" w:rsidP="008A156E">
      <w:pPr>
        <w:spacing w:after="120"/>
        <w:jc w:val="both"/>
        <w:rPr>
          <w:rFonts w:ascii="Times New Roman" w:hAnsi="Times New Roman" w:cs="Times New Roman"/>
          <w:b/>
          <w:bCs/>
          <w:color w:val="000000" w:themeColor="text1"/>
          <w:sz w:val="24"/>
          <w:szCs w:val="24"/>
        </w:rPr>
      </w:pPr>
      <w:r w:rsidRPr="00E769A6">
        <w:rPr>
          <w:rFonts w:ascii="Times New Roman" w:hAnsi="Times New Roman" w:cs="Times New Roman"/>
          <w:b/>
          <w:bCs/>
          <w:color w:val="000000" w:themeColor="text1"/>
          <w:sz w:val="24"/>
          <w:szCs w:val="24"/>
        </w:rPr>
        <w:t>Strengths and limitations of this study</w:t>
      </w:r>
    </w:p>
    <w:p w14:paraId="24902EA1" w14:textId="77777777" w:rsidR="009F4379" w:rsidRDefault="009F4379" w:rsidP="00E769A6">
      <w:pPr>
        <w:spacing w:after="120" w:line="360" w:lineRule="auto"/>
        <w:jc w:val="both"/>
        <w:rPr>
          <w:rFonts w:ascii="Times New Roman" w:hAnsi="Times New Roman" w:cs="Times New Roman"/>
          <w:bCs/>
          <w:color w:val="000000" w:themeColor="text1"/>
          <w:sz w:val="24"/>
          <w:szCs w:val="24"/>
        </w:rPr>
      </w:pPr>
    </w:p>
    <w:p w14:paraId="5A27307B" w14:textId="1B6E64E4" w:rsidR="00470D42" w:rsidRPr="00E769A6" w:rsidRDefault="00470D42" w:rsidP="00E769A6">
      <w:pPr>
        <w:spacing w:after="120" w:line="360" w:lineRule="auto"/>
        <w:jc w:val="both"/>
        <w:rPr>
          <w:rFonts w:ascii="Times New Roman" w:hAnsi="Times New Roman" w:cs="Times New Roman"/>
          <w:bCs/>
          <w:color w:val="000000" w:themeColor="text1"/>
          <w:sz w:val="24"/>
          <w:szCs w:val="24"/>
        </w:rPr>
      </w:pPr>
      <w:r w:rsidRPr="00E769A6">
        <w:rPr>
          <w:rFonts w:ascii="Times New Roman" w:hAnsi="Times New Roman" w:cs="Times New Roman"/>
          <w:bCs/>
          <w:color w:val="000000" w:themeColor="text1"/>
          <w:sz w:val="24"/>
          <w:szCs w:val="24"/>
        </w:rPr>
        <w:t>This study has two main limitations. First, as it is based on official statistics, there are differences between the health inequality measures used in this study (i.e., ASMR for premature mortality) and those reported in a previous BMJ study (i.e., standardized mortality ratios for all-cause mortality). While an analysis from Australia, which used both measures, found a similar relationship with voting patterns, it would be valuable to explore correlations across a wider vari</w:t>
      </w:r>
      <w:r w:rsidR="00964F2B">
        <w:rPr>
          <w:rFonts w:ascii="Times New Roman" w:hAnsi="Times New Roman" w:cs="Times New Roman"/>
          <w:bCs/>
          <w:color w:val="000000" w:themeColor="text1"/>
          <w:sz w:val="24"/>
          <w:szCs w:val="24"/>
        </w:rPr>
        <w:t>ety of health measures</w:t>
      </w:r>
      <w:r w:rsidR="009F4379">
        <w:rPr>
          <w:rFonts w:ascii="Times New Roman" w:hAnsi="Times New Roman" w:cs="Times New Roman"/>
          <w:bCs/>
          <w:color w:val="000000" w:themeColor="text1"/>
          <w:sz w:val="24"/>
          <w:szCs w:val="24"/>
        </w:rPr>
        <w:t xml:space="preserve"> by constituency </w:t>
      </w:r>
      <w:r w:rsidRPr="00E769A6">
        <w:rPr>
          <w:rFonts w:ascii="Times New Roman" w:hAnsi="Times New Roman" w:cs="Times New Roman"/>
          <w:bCs/>
          <w:color w:val="000000" w:themeColor="text1"/>
          <w:sz w:val="24"/>
          <w:szCs w:val="24"/>
        </w:rPr>
        <w:t>in future research.</w:t>
      </w:r>
    </w:p>
    <w:p w14:paraId="25D22B45" w14:textId="17CAB903" w:rsidR="00470D42" w:rsidRPr="00E769A6" w:rsidRDefault="00470D42" w:rsidP="00E769A6">
      <w:pPr>
        <w:spacing w:after="120" w:line="360" w:lineRule="auto"/>
        <w:jc w:val="both"/>
        <w:rPr>
          <w:rFonts w:ascii="Times New Roman" w:hAnsi="Times New Roman" w:cs="Times New Roman"/>
          <w:bCs/>
          <w:color w:val="000000" w:themeColor="text1"/>
          <w:sz w:val="24"/>
          <w:szCs w:val="24"/>
        </w:rPr>
      </w:pPr>
      <w:r w:rsidRPr="00E769A6">
        <w:rPr>
          <w:rFonts w:ascii="Times New Roman" w:hAnsi="Times New Roman" w:cs="Times New Roman"/>
          <w:bCs/>
          <w:color w:val="000000" w:themeColor="text1"/>
          <w:sz w:val="24"/>
          <w:szCs w:val="24"/>
        </w:rPr>
        <w:t>Second, the IMD is an area-based measure of socio-economic status, which is likely to show smaller differences in health and mortality levels compared to individual measures of socio-economic status, such as education and equalized household income.</w:t>
      </w:r>
      <w:r w:rsidR="00E17C9E" w:rsidRPr="00E769A6">
        <w:rPr>
          <w:rFonts w:ascii="Times New Roman" w:hAnsi="Times New Roman" w:cs="Times New Roman"/>
          <w:bCs/>
          <w:color w:val="000000" w:themeColor="text1"/>
          <w:sz w:val="24"/>
          <w:szCs w:val="24"/>
          <w:vertAlign w:val="superscript"/>
        </w:rPr>
        <w:t>23</w:t>
      </w:r>
      <w:r w:rsidRPr="00E769A6">
        <w:rPr>
          <w:rFonts w:ascii="Times New Roman" w:hAnsi="Times New Roman" w:cs="Times New Roman"/>
          <w:bCs/>
          <w:color w:val="000000" w:themeColor="text1"/>
          <w:sz w:val="24"/>
          <w:szCs w:val="24"/>
        </w:rPr>
        <w:t xml:space="preserve"> Integrating health, tax, and education data would allow individual measures of socio-economic status to be routinely used in official statistics alongside traditional area-based measures like IMD.</w:t>
      </w:r>
    </w:p>
    <w:p w14:paraId="536C781C" w14:textId="77777777" w:rsidR="00213B5C" w:rsidRDefault="00213B5C" w:rsidP="008A156E">
      <w:pPr>
        <w:spacing w:after="120"/>
        <w:jc w:val="both"/>
        <w:rPr>
          <w:rFonts w:ascii="Times New Roman" w:hAnsi="Times New Roman" w:cs="Times New Roman"/>
          <w:b/>
          <w:bCs/>
          <w:color w:val="000000" w:themeColor="text1"/>
          <w:sz w:val="24"/>
          <w:szCs w:val="24"/>
        </w:rPr>
      </w:pPr>
    </w:p>
    <w:p w14:paraId="3D3362CD" w14:textId="1A809F50" w:rsidR="008A156E" w:rsidRDefault="008A156E" w:rsidP="008A156E">
      <w:pPr>
        <w:spacing w:after="120"/>
        <w:jc w:val="both"/>
        <w:rPr>
          <w:rFonts w:ascii="Times New Roman" w:hAnsi="Times New Roman" w:cs="Times New Roman"/>
          <w:color w:val="000000" w:themeColor="text1"/>
          <w:sz w:val="24"/>
          <w:szCs w:val="24"/>
        </w:rPr>
      </w:pPr>
      <w:r w:rsidRPr="0059544F">
        <w:rPr>
          <w:rFonts w:ascii="Times New Roman" w:hAnsi="Times New Roman" w:cs="Times New Roman"/>
          <w:b/>
          <w:bCs/>
          <w:color w:val="000000" w:themeColor="text1"/>
          <w:sz w:val="24"/>
          <w:szCs w:val="24"/>
        </w:rPr>
        <w:lastRenderedPageBreak/>
        <w:t xml:space="preserve">Conclusions </w:t>
      </w:r>
    </w:p>
    <w:p w14:paraId="7EF594B4" w14:textId="77777777" w:rsidR="009C1A03" w:rsidRDefault="008A156E" w:rsidP="00E769A6">
      <w:pPr>
        <w:spacing w:line="360" w:lineRule="auto"/>
        <w:jc w:val="both"/>
        <w:rPr>
          <w:rFonts w:ascii="Times New Roman" w:hAnsi="Times New Roman" w:cs="Times New Roman"/>
          <w:color w:val="000000" w:themeColor="text1"/>
          <w:sz w:val="24"/>
          <w:szCs w:val="24"/>
        </w:rPr>
      </w:pPr>
      <w:r w:rsidRPr="0059544F">
        <w:rPr>
          <w:rFonts w:ascii="Times New Roman" w:hAnsi="Times New Roman" w:cs="Times New Roman"/>
          <w:color w:val="000000" w:themeColor="text1"/>
          <w:sz w:val="24"/>
          <w:szCs w:val="24"/>
        </w:rPr>
        <w:t xml:space="preserve">Despite numerous efforts, health inequalities as measured by mortality and life expectancy have remained, and, in some case, recently increased in England. Finding effective strategies to reduce health inequalities is an ongoing challenge that should be a primary focus of all </w:t>
      </w:r>
      <w:r w:rsidR="00637C01">
        <w:rPr>
          <w:rFonts w:ascii="Times New Roman" w:hAnsi="Times New Roman" w:cs="Times New Roman"/>
          <w:color w:val="000000" w:themeColor="text1"/>
          <w:sz w:val="24"/>
          <w:szCs w:val="24"/>
        </w:rPr>
        <w:t xml:space="preserve">UK </w:t>
      </w:r>
      <w:r w:rsidRPr="0059544F">
        <w:rPr>
          <w:rFonts w:ascii="Times New Roman" w:hAnsi="Times New Roman" w:cs="Times New Roman"/>
          <w:color w:val="000000" w:themeColor="text1"/>
          <w:sz w:val="24"/>
          <w:szCs w:val="24"/>
        </w:rPr>
        <w:t>politicians</w:t>
      </w:r>
      <w:r>
        <w:rPr>
          <w:rFonts w:ascii="Times New Roman" w:hAnsi="Times New Roman" w:cs="Times New Roman"/>
          <w:color w:val="000000" w:themeColor="text1"/>
          <w:sz w:val="24"/>
          <w:szCs w:val="24"/>
        </w:rPr>
        <w:t>.</w:t>
      </w:r>
    </w:p>
    <w:p w14:paraId="4CE8689D" w14:textId="77777777" w:rsidR="009C1A03" w:rsidRDefault="009C1A03" w:rsidP="00E769A6">
      <w:pPr>
        <w:spacing w:line="360" w:lineRule="auto"/>
        <w:jc w:val="both"/>
        <w:rPr>
          <w:rFonts w:ascii="Times New Roman" w:hAnsi="Times New Roman" w:cs="Times New Roman"/>
          <w:color w:val="000000" w:themeColor="text1"/>
          <w:sz w:val="24"/>
          <w:szCs w:val="24"/>
        </w:rPr>
      </w:pPr>
    </w:p>
    <w:p w14:paraId="787C0989" w14:textId="77777777" w:rsidR="009C1A03" w:rsidRDefault="009C1A03" w:rsidP="00E769A6">
      <w:pPr>
        <w:spacing w:line="360" w:lineRule="auto"/>
        <w:jc w:val="both"/>
        <w:rPr>
          <w:rFonts w:ascii="Times New Roman" w:hAnsi="Times New Roman" w:cs="Times New Roman"/>
          <w:b/>
          <w:color w:val="000000" w:themeColor="text1"/>
          <w:sz w:val="24"/>
          <w:szCs w:val="24"/>
        </w:rPr>
      </w:pPr>
      <w:r w:rsidRPr="009C1A03">
        <w:rPr>
          <w:rFonts w:ascii="Times New Roman" w:hAnsi="Times New Roman" w:cs="Times New Roman"/>
          <w:b/>
          <w:color w:val="000000" w:themeColor="text1"/>
          <w:sz w:val="24"/>
          <w:szCs w:val="24"/>
        </w:rPr>
        <w:t>Figures</w:t>
      </w:r>
    </w:p>
    <w:p w14:paraId="38568CBB" w14:textId="77777777" w:rsidR="009C1A03" w:rsidRDefault="009C1A03" w:rsidP="009C1A03">
      <w:pPr>
        <w:pStyle w:val="Caption"/>
        <w:jc w:val="both"/>
        <w:rPr>
          <w:rFonts w:ascii="Times New Roman" w:hAnsi="Times New Roman" w:cs="Times New Roman"/>
          <w:i w:val="0"/>
          <w:iCs w:val="0"/>
          <w:color w:val="auto"/>
        </w:rPr>
      </w:pPr>
      <w:r w:rsidRPr="00182F6D">
        <w:rPr>
          <w:rFonts w:ascii="Times New Roman" w:hAnsi="Times New Roman" w:cs="Times New Roman"/>
          <w:b/>
          <w:bCs/>
          <w:i w:val="0"/>
          <w:iCs w:val="0"/>
          <w:color w:val="auto"/>
        </w:rPr>
        <w:t>Figure 1:  Correlations between voting behaviour</w:t>
      </w:r>
      <w:r>
        <w:rPr>
          <w:rFonts w:ascii="Times New Roman" w:hAnsi="Times New Roman" w:cs="Times New Roman"/>
          <w:b/>
          <w:bCs/>
          <w:i w:val="0"/>
          <w:iCs w:val="0"/>
          <w:color w:val="auto"/>
        </w:rPr>
        <w:t xml:space="preserve"> and</w:t>
      </w:r>
      <w:r w:rsidRPr="00182F6D">
        <w:rPr>
          <w:rFonts w:ascii="Times New Roman" w:hAnsi="Times New Roman" w:cs="Times New Roman"/>
          <w:b/>
          <w:bCs/>
          <w:i w:val="0"/>
          <w:iCs w:val="0"/>
          <w:color w:val="auto"/>
        </w:rPr>
        <w:t xml:space="preserve"> mortality at the </w:t>
      </w:r>
      <w:r>
        <w:rPr>
          <w:rFonts w:ascii="Times New Roman" w:hAnsi="Times New Roman" w:cs="Times New Roman"/>
          <w:b/>
          <w:bCs/>
          <w:i w:val="0"/>
          <w:iCs w:val="0"/>
          <w:color w:val="auto"/>
        </w:rPr>
        <w:t>c</w:t>
      </w:r>
      <w:r w:rsidRPr="00182F6D">
        <w:rPr>
          <w:rFonts w:ascii="Times New Roman" w:hAnsi="Times New Roman" w:cs="Times New Roman"/>
          <w:b/>
          <w:bCs/>
          <w:i w:val="0"/>
          <w:iCs w:val="0"/>
          <w:color w:val="auto"/>
        </w:rPr>
        <w:t>onstituency level.</w:t>
      </w:r>
      <w:r w:rsidRPr="00182F6D">
        <w:rPr>
          <w:rFonts w:ascii="Times New Roman" w:hAnsi="Times New Roman" w:cs="Times New Roman"/>
          <w:i w:val="0"/>
          <w:iCs w:val="0"/>
          <w:color w:val="auto"/>
        </w:rPr>
        <w:t xml:space="preserve"> Subfigures a. and b. show the correlation between Labour vote share across constituencies</w:t>
      </w:r>
      <w:r>
        <w:rPr>
          <w:rFonts w:ascii="Times New Roman" w:hAnsi="Times New Roman" w:cs="Times New Roman"/>
          <w:i w:val="0"/>
          <w:iCs w:val="0"/>
          <w:color w:val="auto"/>
        </w:rPr>
        <w:t xml:space="preserve"> in 2019</w:t>
      </w:r>
      <w:r w:rsidRPr="00182F6D">
        <w:rPr>
          <w:rFonts w:ascii="Times New Roman" w:hAnsi="Times New Roman" w:cs="Times New Roman"/>
          <w:i w:val="0"/>
          <w:iCs w:val="0"/>
          <w:color w:val="auto"/>
        </w:rPr>
        <w:t xml:space="preserve"> and Age Standardised Mortality Rates (ASMR)</w:t>
      </w:r>
      <w:r>
        <w:rPr>
          <w:rFonts w:ascii="Times New Roman" w:hAnsi="Times New Roman" w:cs="Times New Roman"/>
          <w:i w:val="0"/>
          <w:iCs w:val="0"/>
          <w:color w:val="auto"/>
        </w:rPr>
        <w:t xml:space="preserve"> in 2021 for females and males respectively</w:t>
      </w:r>
      <w:r w:rsidRPr="00182F6D">
        <w:rPr>
          <w:rFonts w:ascii="Times New Roman" w:hAnsi="Times New Roman" w:cs="Times New Roman"/>
          <w:i w:val="0"/>
          <w:iCs w:val="0"/>
          <w:color w:val="auto"/>
        </w:rPr>
        <w:t xml:space="preserve">. Vote share data comes from the House of Commons Library, and mortality data from the Office for National Statistics. </w:t>
      </w:r>
      <w:proofErr w:type="gramStart"/>
      <w:r w:rsidRPr="008B0FBA">
        <w:rPr>
          <w:rFonts w:ascii="Times New Roman" w:hAnsi="Times New Roman" w:cs="Times New Roman"/>
          <w:color w:val="auto"/>
        </w:rPr>
        <w:t>r</w:t>
      </w:r>
      <w:proofErr w:type="gramEnd"/>
      <w:r w:rsidRPr="00182F6D">
        <w:rPr>
          <w:rFonts w:ascii="Times New Roman" w:hAnsi="Times New Roman" w:cs="Times New Roman"/>
          <w:i w:val="0"/>
          <w:iCs w:val="0"/>
          <w:color w:val="auto"/>
        </w:rPr>
        <w:t xml:space="preserve"> indicates </w:t>
      </w:r>
      <w:r>
        <w:rPr>
          <w:rFonts w:ascii="Times New Roman" w:hAnsi="Times New Roman" w:cs="Times New Roman"/>
          <w:i w:val="0"/>
          <w:iCs w:val="0"/>
          <w:color w:val="auto"/>
        </w:rPr>
        <w:t>Pearson’s</w:t>
      </w:r>
      <w:r w:rsidRPr="00182F6D">
        <w:rPr>
          <w:rFonts w:ascii="Times New Roman" w:hAnsi="Times New Roman" w:cs="Times New Roman"/>
          <w:i w:val="0"/>
          <w:iCs w:val="0"/>
          <w:color w:val="auto"/>
        </w:rPr>
        <w:t xml:space="preserve"> correlation coefficient (all p&lt;0.000</w:t>
      </w:r>
      <w:r>
        <w:rPr>
          <w:rFonts w:ascii="Times New Roman" w:hAnsi="Times New Roman" w:cs="Times New Roman"/>
          <w:i w:val="0"/>
          <w:iCs w:val="0"/>
          <w:color w:val="auto"/>
        </w:rPr>
        <w:t>1</w:t>
      </w:r>
      <w:r w:rsidRPr="00182F6D">
        <w:rPr>
          <w:rFonts w:ascii="Times New Roman" w:hAnsi="Times New Roman" w:cs="Times New Roman"/>
          <w:i w:val="0"/>
          <w:iCs w:val="0"/>
          <w:color w:val="auto"/>
        </w:rPr>
        <w:t>). Supplementary material shows correlations between other party vote shares.</w:t>
      </w:r>
    </w:p>
    <w:p w14:paraId="23DC455C" w14:textId="77777777" w:rsidR="009C1A03" w:rsidRPr="00086221" w:rsidRDefault="009C1A03" w:rsidP="009C1A03">
      <w:pPr>
        <w:pStyle w:val="Caption"/>
        <w:jc w:val="both"/>
        <w:rPr>
          <w:rFonts w:ascii="Times New Roman" w:hAnsi="Times New Roman" w:cs="Times New Roman"/>
          <w:i w:val="0"/>
          <w:iCs w:val="0"/>
          <w:color w:val="auto"/>
        </w:rPr>
      </w:pPr>
      <w:r w:rsidRPr="00086221">
        <w:rPr>
          <w:rFonts w:ascii="Times New Roman" w:hAnsi="Times New Roman" w:cs="Times New Roman"/>
          <w:b/>
          <w:bCs/>
          <w:i w:val="0"/>
          <w:iCs w:val="0"/>
          <w:color w:val="auto"/>
        </w:rPr>
        <w:t xml:space="preserve">Figure 2: Correlations between voting behaviour and deprivation at the </w:t>
      </w:r>
      <w:r>
        <w:rPr>
          <w:rFonts w:ascii="Times New Roman" w:hAnsi="Times New Roman" w:cs="Times New Roman"/>
          <w:b/>
          <w:bCs/>
          <w:i w:val="0"/>
          <w:iCs w:val="0"/>
          <w:color w:val="auto"/>
        </w:rPr>
        <w:t>c</w:t>
      </w:r>
      <w:r w:rsidRPr="00086221">
        <w:rPr>
          <w:rFonts w:ascii="Times New Roman" w:hAnsi="Times New Roman" w:cs="Times New Roman"/>
          <w:b/>
          <w:bCs/>
          <w:i w:val="0"/>
          <w:iCs w:val="0"/>
          <w:color w:val="auto"/>
        </w:rPr>
        <w:t>onstituency level.</w:t>
      </w:r>
      <w:r w:rsidRPr="00086221">
        <w:rPr>
          <w:rFonts w:ascii="Times New Roman" w:hAnsi="Times New Roman" w:cs="Times New Roman"/>
          <w:i w:val="0"/>
          <w:iCs w:val="0"/>
          <w:color w:val="auto"/>
        </w:rPr>
        <w:t xml:space="preserve"> Subfigures a. and b. show the correlation between Labour vote share in 2019 across constituencies and </w:t>
      </w:r>
      <w:r>
        <w:rPr>
          <w:rFonts w:ascii="Times New Roman" w:hAnsi="Times New Roman" w:cs="Times New Roman"/>
          <w:i w:val="0"/>
          <w:iCs w:val="0"/>
          <w:color w:val="auto"/>
        </w:rPr>
        <w:t>‘Health Deprivation and Disability’ and the ‘Index of Multiple Deprivation’ (2019) respectively</w:t>
      </w:r>
      <w:r w:rsidRPr="00086221">
        <w:rPr>
          <w:rFonts w:ascii="Times New Roman" w:hAnsi="Times New Roman" w:cs="Times New Roman"/>
          <w:i w:val="0"/>
          <w:iCs w:val="0"/>
          <w:color w:val="auto"/>
        </w:rPr>
        <w:t xml:space="preserve">. Vote share data comes from the House of Commons Library, and </w:t>
      </w:r>
      <w:r>
        <w:rPr>
          <w:rFonts w:ascii="Times New Roman" w:hAnsi="Times New Roman" w:cs="Times New Roman"/>
          <w:i w:val="0"/>
          <w:iCs w:val="0"/>
          <w:color w:val="auto"/>
        </w:rPr>
        <w:t xml:space="preserve">deprivation data comes </w:t>
      </w:r>
      <w:r w:rsidRPr="00086221">
        <w:rPr>
          <w:rFonts w:ascii="Times New Roman" w:hAnsi="Times New Roman" w:cs="Times New Roman"/>
          <w:i w:val="0"/>
          <w:iCs w:val="0"/>
          <w:color w:val="auto"/>
        </w:rPr>
        <w:t>from the Office for National Statistics. Supplementary material shows correlations between other party vote shares</w:t>
      </w:r>
      <w:r>
        <w:rPr>
          <w:rFonts w:ascii="Times New Roman" w:hAnsi="Times New Roman" w:cs="Times New Roman"/>
          <w:i w:val="0"/>
          <w:iCs w:val="0"/>
          <w:color w:val="auto"/>
        </w:rPr>
        <w:t>.</w:t>
      </w:r>
    </w:p>
    <w:p w14:paraId="03C3125E" w14:textId="77777777" w:rsidR="009C1A03" w:rsidRPr="00103444" w:rsidRDefault="009C1A03" w:rsidP="009C1A03">
      <w:pPr>
        <w:pStyle w:val="Caption"/>
        <w:jc w:val="both"/>
        <w:rPr>
          <w:rFonts w:ascii="Times New Roman" w:hAnsi="Times New Roman" w:cs="Times New Roman"/>
          <w:noProof/>
        </w:rPr>
      </w:pPr>
      <w:r w:rsidRPr="00886342">
        <w:rPr>
          <w:rFonts w:ascii="Times New Roman" w:hAnsi="Times New Roman" w:cs="Times New Roman"/>
          <w:b/>
          <w:bCs/>
          <w:i w:val="0"/>
          <w:iCs w:val="0"/>
          <w:color w:val="auto"/>
        </w:rPr>
        <w:t xml:space="preserve">Figure </w:t>
      </w:r>
      <w:r>
        <w:rPr>
          <w:rFonts w:ascii="Times New Roman" w:hAnsi="Times New Roman" w:cs="Times New Roman"/>
          <w:b/>
          <w:bCs/>
          <w:i w:val="0"/>
          <w:iCs w:val="0"/>
          <w:color w:val="auto"/>
        </w:rPr>
        <w:t>3 1</w:t>
      </w:r>
      <w:r w:rsidRPr="00886342">
        <w:rPr>
          <w:rFonts w:ascii="Times New Roman" w:hAnsi="Times New Roman" w:cs="Times New Roman"/>
          <w:b/>
          <w:bCs/>
          <w:i w:val="0"/>
          <w:iCs w:val="0"/>
          <w:color w:val="auto"/>
        </w:rPr>
        <w:t xml:space="preserve">:  Inequalities </w:t>
      </w:r>
      <w:proofErr w:type="gramStart"/>
      <w:r w:rsidRPr="00886342">
        <w:rPr>
          <w:rFonts w:ascii="Times New Roman" w:hAnsi="Times New Roman" w:cs="Times New Roman"/>
          <w:b/>
          <w:bCs/>
          <w:i w:val="0"/>
          <w:iCs w:val="0"/>
          <w:color w:val="auto"/>
        </w:rPr>
        <w:t>Over</w:t>
      </w:r>
      <w:proofErr w:type="gramEnd"/>
      <w:r w:rsidRPr="00886342">
        <w:rPr>
          <w:rFonts w:ascii="Times New Roman" w:hAnsi="Times New Roman" w:cs="Times New Roman"/>
          <w:b/>
          <w:bCs/>
          <w:i w:val="0"/>
          <w:iCs w:val="0"/>
          <w:color w:val="auto"/>
        </w:rPr>
        <w:t xml:space="preserve"> Time. </w:t>
      </w:r>
      <w:r w:rsidRPr="00103444">
        <w:rPr>
          <w:rFonts w:ascii="Times New Roman" w:hAnsi="Times New Roman" w:cs="Times New Roman"/>
          <w:i w:val="0"/>
          <w:iCs w:val="0"/>
          <w:color w:val="auto"/>
        </w:rPr>
        <w:t>Subfigure ‘a.’ shows the slope index of inequality</w:t>
      </w:r>
      <w:r>
        <w:rPr>
          <w:rFonts w:ascii="Times New Roman" w:hAnsi="Times New Roman" w:cs="Times New Roman"/>
          <w:i w:val="0"/>
          <w:iCs w:val="0"/>
          <w:color w:val="auto"/>
        </w:rPr>
        <w:t xml:space="preserve"> (SII)</w:t>
      </w:r>
      <w:r w:rsidRPr="00103444">
        <w:rPr>
          <w:rFonts w:ascii="Times New Roman" w:hAnsi="Times New Roman" w:cs="Times New Roman"/>
          <w:i w:val="0"/>
          <w:iCs w:val="0"/>
          <w:color w:val="auto"/>
        </w:rPr>
        <w:t xml:space="preserve"> for life expectancy at birth for females and males based on data from the Office for National Statistics. Colours denote Labour (red) and Conservative (blue) governments. Subfigures ‘b.’ and ‘c.’ show Healthy Life Expectancy over time and between three deprivation deciles (highest, median, and lowest) for males and females respectively.</w:t>
      </w:r>
    </w:p>
    <w:p w14:paraId="0DF97A71" w14:textId="7A610EA7" w:rsidR="008A156E" w:rsidRPr="009C1A03" w:rsidRDefault="008A156E" w:rsidP="00E769A6">
      <w:pPr>
        <w:spacing w:line="360" w:lineRule="auto"/>
        <w:jc w:val="both"/>
        <w:rPr>
          <w:rFonts w:ascii="Times New Roman" w:hAnsi="Times New Roman" w:cs="Times New Roman"/>
          <w:b/>
          <w:bCs/>
          <w:sz w:val="24"/>
          <w:szCs w:val="24"/>
        </w:rPr>
      </w:pPr>
      <w:bookmarkStart w:id="0" w:name="_GoBack"/>
      <w:bookmarkEnd w:id="0"/>
      <w:r w:rsidRPr="009C1A03">
        <w:rPr>
          <w:rFonts w:ascii="Times New Roman" w:hAnsi="Times New Roman" w:cs="Times New Roman"/>
          <w:b/>
          <w:bCs/>
          <w:sz w:val="24"/>
          <w:szCs w:val="24"/>
        </w:rPr>
        <w:br w:type="page"/>
      </w:r>
    </w:p>
    <w:p w14:paraId="23F252EE" w14:textId="77777777" w:rsidR="009C1A03" w:rsidRDefault="009C1A03" w:rsidP="00E769A6">
      <w:pPr>
        <w:spacing w:line="360" w:lineRule="auto"/>
        <w:jc w:val="both"/>
        <w:rPr>
          <w:rFonts w:ascii="Times New Roman" w:hAnsi="Times New Roman" w:cs="Times New Roman"/>
          <w:b/>
          <w:bCs/>
          <w:sz w:val="24"/>
          <w:szCs w:val="24"/>
        </w:rPr>
      </w:pPr>
    </w:p>
    <w:p w14:paraId="169C9C7F" w14:textId="3BDCB5BB" w:rsidR="009F4D7C" w:rsidRPr="0059544F" w:rsidRDefault="009F4D7C" w:rsidP="00582BAA">
      <w:pPr>
        <w:rPr>
          <w:rFonts w:ascii="Times New Roman" w:hAnsi="Times New Roman" w:cs="Times New Roman"/>
          <w:b/>
          <w:bCs/>
          <w:sz w:val="24"/>
          <w:szCs w:val="24"/>
        </w:rPr>
      </w:pPr>
      <w:r w:rsidRPr="0059544F">
        <w:rPr>
          <w:rFonts w:ascii="Times New Roman" w:hAnsi="Times New Roman" w:cs="Times New Roman"/>
          <w:b/>
          <w:bCs/>
          <w:sz w:val="24"/>
          <w:szCs w:val="24"/>
        </w:rPr>
        <w:t>References</w:t>
      </w:r>
    </w:p>
    <w:p w14:paraId="5C81E11F" w14:textId="77777777" w:rsidR="006A172C" w:rsidRPr="0059544F" w:rsidRDefault="006A172C" w:rsidP="00582BAA">
      <w:pPr>
        <w:rPr>
          <w:rFonts w:ascii="Times New Roman" w:hAnsi="Times New Roman" w:cs="Times New Roman"/>
          <w:sz w:val="24"/>
          <w:szCs w:val="24"/>
        </w:rPr>
      </w:pPr>
    </w:p>
    <w:p w14:paraId="788DB43B" w14:textId="39AE12F5" w:rsidR="009F4D7C" w:rsidRPr="0059544F" w:rsidRDefault="009F4D7C" w:rsidP="006A172C">
      <w:pPr>
        <w:pStyle w:val="ListParagraph"/>
        <w:numPr>
          <w:ilvl w:val="0"/>
          <w:numId w:val="3"/>
        </w:numPr>
        <w:jc w:val="both"/>
        <w:rPr>
          <w:rStyle w:val="article-doi"/>
          <w:rFonts w:ascii="Times New Roman" w:hAnsi="Times New Roman" w:cs="Times New Roman"/>
          <w:sz w:val="24"/>
          <w:szCs w:val="24"/>
        </w:rPr>
      </w:pPr>
      <w:r w:rsidRPr="0059544F">
        <w:rPr>
          <w:rStyle w:val="nlm-surname"/>
          <w:rFonts w:ascii="Times New Roman" w:hAnsi="Times New Roman" w:cs="Times New Roman"/>
          <w:color w:val="333333"/>
          <w:sz w:val="24"/>
          <w:szCs w:val="24"/>
          <w:bdr w:val="none" w:sz="0" w:space="0" w:color="auto" w:frame="1"/>
          <w:shd w:val="clear" w:color="auto" w:fill="EEEEEE"/>
        </w:rPr>
        <w:t>Smith</w:t>
      </w:r>
      <w:r w:rsidRPr="0059544F">
        <w:rPr>
          <w:rStyle w:val="highwire-cite-authors"/>
          <w:rFonts w:ascii="Times New Roman" w:hAnsi="Times New Roman" w:cs="Times New Roman"/>
          <w:color w:val="333333"/>
          <w:sz w:val="24"/>
          <w:szCs w:val="24"/>
          <w:bdr w:val="none" w:sz="0" w:space="0" w:color="auto" w:frame="1"/>
          <w:shd w:val="clear" w:color="auto" w:fill="EEEEEE"/>
        </w:rPr>
        <w:t> </w:t>
      </w:r>
      <w:r w:rsidRPr="0059544F">
        <w:rPr>
          <w:rStyle w:val="nlm-given-names"/>
          <w:rFonts w:ascii="Times New Roman" w:hAnsi="Times New Roman" w:cs="Times New Roman"/>
          <w:color w:val="333333"/>
          <w:sz w:val="24"/>
          <w:szCs w:val="24"/>
          <w:bdr w:val="none" w:sz="0" w:space="0" w:color="auto" w:frame="1"/>
          <w:shd w:val="clear" w:color="auto" w:fill="EEEEEE"/>
        </w:rPr>
        <w:t>G D</w:t>
      </w:r>
      <w:r w:rsidRPr="0059544F">
        <w:rPr>
          <w:rStyle w:val="highwire-cite-authors"/>
          <w:rFonts w:ascii="Times New Roman" w:hAnsi="Times New Roman" w:cs="Times New Roman"/>
          <w:color w:val="333333"/>
          <w:sz w:val="24"/>
          <w:szCs w:val="24"/>
          <w:bdr w:val="none" w:sz="0" w:space="0" w:color="auto" w:frame="1"/>
          <w:shd w:val="clear" w:color="auto" w:fill="EEEEEE"/>
        </w:rPr>
        <w:t>, </w:t>
      </w:r>
      <w:r w:rsidRPr="0059544F">
        <w:rPr>
          <w:rStyle w:val="nlm-surname"/>
          <w:rFonts w:ascii="Times New Roman" w:hAnsi="Times New Roman" w:cs="Times New Roman"/>
          <w:color w:val="333333"/>
          <w:sz w:val="24"/>
          <w:szCs w:val="24"/>
          <w:bdr w:val="none" w:sz="0" w:space="0" w:color="auto" w:frame="1"/>
          <w:shd w:val="clear" w:color="auto" w:fill="EEEEEE"/>
        </w:rPr>
        <w:t>Dorling</w:t>
      </w:r>
      <w:r w:rsidRPr="0059544F">
        <w:rPr>
          <w:rStyle w:val="highwire-cite-authors"/>
          <w:rFonts w:ascii="Times New Roman" w:hAnsi="Times New Roman" w:cs="Times New Roman"/>
          <w:color w:val="333333"/>
          <w:sz w:val="24"/>
          <w:szCs w:val="24"/>
          <w:bdr w:val="none" w:sz="0" w:space="0" w:color="auto" w:frame="1"/>
          <w:shd w:val="clear" w:color="auto" w:fill="EEEEEE"/>
        </w:rPr>
        <w:t> </w:t>
      </w:r>
      <w:r w:rsidRPr="0059544F">
        <w:rPr>
          <w:rStyle w:val="nlm-given-names"/>
          <w:rFonts w:ascii="Times New Roman" w:hAnsi="Times New Roman" w:cs="Times New Roman"/>
          <w:color w:val="333333"/>
          <w:sz w:val="24"/>
          <w:szCs w:val="24"/>
          <w:bdr w:val="none" w:sz="0" w:space="0" w:color="auto" w:frame="1"/>
          <w:shd w:val="clear" w:color="auto" w:fill="EEEEEE"/>
        </w:rPr>
        <w:t>D</w:t>
      </w:r>
      <w:r w:rsidRPr="0059544F">
        <w:rPr>
          <w:rStyle w:val="highwire-cite-authors"/>
          <w:rFonts w:ascii="Times New Roman" w:hAnsi="Times New Roman" w:cs="Times New Roman"/>
          <w:color w:val="333333"/>
          <w:sz w:val="24"/>
          <w:szCs w:val="24"/>
          <w:bdr w:val="none" w:sz="0" w:space="0" w:color="auto" w:frame="1"/>
          <w:shd w:val="clear" w:color="auto" w:fill="EEEEEE"/>
        </w:rPr>
        <w:t>. </w:t>
      </w:r>
      <w:r w:rsidR="00755481" w:rsidRPr="0059544F">
        <w:rPr>
          <w:rStyle w:val="highwire-cite-title"/>
          <w:rFonts w:ascii="Times New Roman" w:hAnsi="Times New Roman" w:cs="Times New Roman"/>
          <w:color w:val="333333"/>
          <w:sz w:val="24"/>
          <w:szCs w:val="24"/>
          <w:bdr w:val="none" w:sz="0" w:space="0" w:color="auto" w:frame="1"/>
          <w:shd w:val="clear" w:color="auto" w:fill="EEEEEE"/>
        </w:rPr>
        <w:t>"</w:t>
      </w:r>
      <w:r w:rsidRPr="0059544F">
        <w:rPr>
          <w:rStyle w:val="highwire-cite-title"/>
          <w:rFonts w:ascii="Times New Roman" w:hAnsi="Times New Roman" w:cs="Times New Roman"/>
          <w:color w:val="333333"/>
          <w:sz w:val="24"/>
          <w:szCs w:val="24"/>
          <w:bdr w:val="none" w:sz="0" w:space="0" w:color="auto" w:frame="1"/>
          <w:shd w:val="clear" w:color="auto" w:fill="EEEEEE"/>
        </w:rPr>
        <w:t>I'm all right, John</w:t>
      </w:r>
      <w:r w:rsidR="00755481" w:rsidRPr="0059544F">
        <w:rPr>
          <w:rStyle w:val="highwire-cite-title"/>
          <w:rFonts w:ascii="Times New Roman" w:hAnsi="Times New Roman" w:cs="Times New Roman"/>
          <w:color w:val="333333"/>
          <w:sz w:val="24"/>
          <w:szCs w:val="24"/>
          <w:bdr w:val="none" w:sz="0" w:space="0" w:color="auto" w:frame="1"/>
          <w:shd w:val="clear" w:color="auto" w:fill="EEEEEE"/>
        </w:rPr>
        <w:t>"</w:t>
      </w:r>
      <w:r w:rsidRPr="0059544F">
        <w:rPr>
          <w:rStyle w:val="highwire-cite-title"/>
          <w:rFonts w:ascii="Times New Roman" w:hAnsi="Times New Roman" w:cs="Times New Roman"/>
          <w:color w:val="333333"/>
          <w:sz w:val="24"/>
          <w:szCs w:val="24"/>
          <w:bdr w:val="none" w:sz="0" w:space="0" w:color="auto" w:frame="1"/>
          <w:shd w:val="clear" w:color="auto" w:fill="EEEEEE"/>
        </w:rPr>
        <w:t>: voting patterns and mortality in England and Wales, 1981–92</w:t>
      </w:r>
      <w:r w:rsidRPr="0059544F">
        <w:rPr>
          <w:rFonts w:ascii="Times New Roman" w:hAnsi="Times New Roman" w:cs="Times New Roman"/>
          <w:color w:val="333333"/>
          <w:sz w:val="24"/>
          <w:szCs w:val="24"/>
          <w:shd w:val="clear" w:color="auto" w:fill="EEEEEE"/>
        </w:rPr>
        <w:t> </w:t>
      </w:r>
      <w:r w:rsidRPr="0059544F">
        <w:rPr>
          <w:rStyle w:val="highwire-cite-metadata-journal"/>
          <w:rFonts w:ascii="Times New Roman" w:hAnsi="Times New Roman" w:cs="Times New Roman"/>
          <w:i/>
          <w:iCs/>
          <w:color w:val="333333"/>
          <w:sz w:val="24"/>
          <w:szCs w:val="24"/>
          <w:bdr w:val="none" w:sz="0" w:space="0" w:color="auto" w:frame="1"/>
          <w:shd w:val="clear" w:color="auto" w:fill="EEEEEE"/>
        </w:rPr>
        <w:t>BMJ </w:t>
      </w:r>
      <w:r w:rsidRPr="0059544F">
        <w:rPr>
          <w:rStyle w:val="highwire-cite-metadata-date"/>
          <w:rFonts w:ascii="Times New Roman" w:hAnsi="Times New Roman" w:cs="Times New Roman"/>
          <w:color w:val="555555"/>
          <w:sz w:val="24"/>
          <w:szCs w:val="24"/>
          <w:bdr w:val="none" w:sz="0" w:space="0" w:color="auto" w:frame="1"/>
          <w:shd w:val="clear" w:color="auto" w:fill="EEEEEE"/>
        </w:rPr>
        <w:t>1996; </w:t>
      </w:r>
      <w:r w:rsidRPr="0059544F">
        <w:rPr>
          <w:rStyle w:val="highwire-cite-metadata-volume"/>
          <w:rFonts w:ascii="Times New Roman" w:hAnsi="Times New Roman" w:cs="Times New Roman"/>
          <w:color w:val="333333"/>
          <w:sz w:val="24"/>
          <w:szCs w:val="24"/>
          <w:bdr w:val="none" w:sz="0" w:space="0" w:color="auto" w:frame="1"/>
          <w:shd w:val="clear" w:color="auto" w:fill="EEEEEE"/>
        </w:rPr>
        <w:t>313 :1573 </w:t>
      </w:r>
      <w:r w:rsidRPr="0059544F">
        <w:rPr>
          <w:rStyle w:val="article-doi"/>
          <w:rFonts w:ascii="Times New Roman" w:hAnsi="Times New Roman" w:cs="Times New Roman"/>
          <w:color w:val="333333"/>
          <w:sz w:val="24"/>
          <w:szCs w:val="24"/>
          <w:bdr w:val="none" w:sz="0" w:space="0" w:color="auto" w:frame="1"/>
          <w:shd w:val="clear" w:color="auto" w:fill="EEEEEE"/>
        </w:rPr>
        <w:t>doi:10.1136/bmj.313.7072.1573</w:t>
      </w:r>
    </w:p>
    <w:p w14:paraId="40923DB3" w14:textId="1E56C49E" w:rsidR="0025787C" w:rsidRPr="0059544F" w:rsidRDefault="0025787C"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color w:val="333333"/>
          <w:sz w:val="24"/>
          <w:szCs w:val="24"/>
          <w:shd w:val="clear" w:color="auto" w:fill="FFFFFF"/>
        </w:rPr>
        <w:t>Department of Health. </w:t>
      </w:r>
      <w:r w:rsidRPr="0059544F">
        <w:rPr>
          <w:rStyle w:val="Emphasis"/>
          <w:rFonts w:ascii="Times New Roman" w:hAnsi="Times New Roman" w:cs="Times New Roman"/>
          <w:color w:val="333333"/>
          <w:sz w:val="24"/>
          <w:szCs w:val="24"/>
          <w:shd w:val="clear" w:color="auto" w:fill="FFFFFF"/>
        </w:rPr>
        <w:t>Independent inquiry into inequalities in health</w:t>
      </w:r>
      <w:r w:rsidRPr="0059544F">
        <w:rPr>
          <w:rFonts w:ascii="Times New Roman" w:hAnsi="Times New Roman" w:cs="Times New Roman"/>
          <w:color w:val="333333"/>
          <w:sz w:val="24"/>
          <w:szCs w:val="24"/>
          <w:shd w:val="clear" w:color="auto" w:fill="FFFFFF"/>
        </w:rPr>
        <w:t>. The Stationery Office.</w:t>
      </w:r>
      <w:r w:rsidR="000E3D26" w:rsidRPr="0059544F">
        <w:rPr>
          <w:rFonts w:ascii="Times New Roman" w:hAnsi="Times New Roman" w:cs="Times New Roman"/>
          <w:color w:val="333333"/>
          <w:sz w:val="24"/>
          <w:szCs w:val="24"/>
          <w:shd w:val="clear" w:color="auto" w:fill="FFFFFF"/>
        </w:rPr>
        <w:t xml:space="preserve"> 1998.</w:t>
      </w:r>
    </w:p>
    <w:p w14:paraId="3CF5B196" w14:textId="769927F7" w:rsidR="00DD506D" w:rsidRPr="0059544F" w:rsidRDefault="00DD506D"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 xml:space="preserve">The Royal Society of Medicine, Tackling Health Inequalities in England: A Selected Chronology up to December 2022: </w:t>
      </w:r>
      <w:hyperlink r:id="rId9" w:history="1">
        <w:r w:rsidR="00AB53A6" w:rsidRPr="0059544F">
          <w:rPr>
            <w:rStyle w:val="Hyperlink"/>
            <w:rFonts w:ascii="Times New Roman" w:hAnsi="Times New Roman" w:cs="Times New Roman"/>
            <w:sz w:val="24"/>
            <w:szCs w:val="24"/>
          </w:rPr>
          <w:t>https://www.rsm.ac.uk/media/5477719/tackling-inequalities-final-timeline-jan2023-v2.pdf</w:t>
        </w:r>
      </w:hyperlink>
      <w:r w:rsidRPr="0059544F">
        <w:rPr>
          <w:rFonts w:ascii="Times New Roman" w:hAnsi="Times New Roman" w:cs="Times New Roman"/>
          <w:sz w:val="24"/>
          <w:szCs w:val="24"/>
        </w:rPr>
        <w:t>)</w:t>
      </w:r>
    </w:p>
    <w:p w14:paraId="6C7842FE" w14:textId="33221112" w:rsidR="00BF2D9E" w:rsidRPr="0059544F" w:rsidRDefault="00BF2D9E"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Shaw M, Davey Smith G, Dorling D. Health inequalities and New Labour: how the promises compare with real progress. BMJ. 2005</w:t>
      </w:r>
      <w:proofErr w:type="gramStart"/>
      <w:r w:rsidRPr="0059544F">
        <w:rPr>
          <w:rFonts w:ascii="Times New Roman" w:hAnsi="Times New Roman" w:cs="Times New Roman"/>
          <w:sz w:val="24"/>
          <w:szCs w:val="24"/>
        </w:rPr>
        <w:t>;330</w:t>
      </w:r>
      <w:proofErr w:type="gramEnd"/>
      <w:r w:rsidRPr="0059544F">
        <w:rPr>
          <w:rFonts w:ascii="Times New Roman" w:hAnsi="Times New Roman" w:cs="Times New Roman"/>
          <w:sz w:val="24"/>
          <w:szCs w:val="24"/>
        </w:rPr>
        <w:t>(7498):1016-1021. doi:10.1136/bmj.330.7498.1016</w:t>
      </w:r>
    </w:p>
    <w:p w14:paraId="626A71FC" w14:textId="3C944FDD" w:rsidR="00BF2D9E" w:rsidRPr="0059544F" w:rsidRDefault="00BF2D9E"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 xml:space="preserve">Barr B, </w:t>
      </w:r>
      <w:proofErr w:type="spellStart"/>
      <w:r w:rsidRPr="0059544F">
        <w:rPr>
          <w:rFonts w:ascii="Times New Roman" w:hAnsi="Times New Roman" w:cs="Times New Roman"/>
          <w:sz w:val="24"/>
          <w:szCs w:val="24"/>
        </w:rPr>
        <w:t>Higgerson</w:t>
      </w:r>
      <w:proofErr w:type="spellEnd"/>
      <w:r w:rsidRPr="0059544F">
        <w:rPr>
          <w:rFonts w:ascii="Times New Roman" w:hAnsi="Times New Roman" w:cs="Times New Roman"/>
          <w:sz w:val="24"/>
          <w:szCs w:val="24"/>
        </w:rPr>
        <w:t xml:space="preserve"> J, Whitehead M. Investigating the impact of the English health inequalities strategy: time trend analysis BMJ 2017; 358 :j3310 doi:10.1136/bmj.j3310</w:t>
      </w:r>
    </w:p>
    <w:p w14:paraId="72112E84" w14:textId="68A6E979" w:rsidR="00BF2D9E" w:rsidRPr="0059544F" w:rsidRDefault="00BF2D9E" w:rsidP="006A172C">
      <w:pPr>
        <w:pStyle w:val="ListParagraph"/>
        <w:numPr>
          <w:ilvl w:val="0"/>
          <w:numId w:val="3"/>
        </w:numPr>
        <w:jc w:val="both"/>
        <w:rPr>
          <w:rFonts w:ascii="Times New Roman" w:hAnsi="Times New Roman" w:cs="Times New Roman"/>
          <w:sz w:val="24"/>
          <w:szCs w:val="24"/>
        </w:rPr>
      </w:pPr>
      <w:proofErr w:type="spellStart"/>
      <w:r w:rsidRPr="0059544F">
        <w:rPr>
          <w:rFonts w:ascii="Times New Roman" w:hAnsi="Times New Roman" w:cs="Times New Roman"/>
          <w:sz w:val="24"/>
          <w:szCs w:val="24"/>
        </w:rPr>
        <w:t>Bambra</w:t>
      </w:r>
      <w:proofErr w:type="spellEnd"/>
      <w:r w:rsidRPr="0059544F">
        <w:rPr>
          <w:rFonts w:ascii="Times New Roman" w:hAnsi="Times New Roman" w:cs="Times New Roman"/>
          <w:sz w:val="24"/>
          <w:szCs w:val="24"/>
        </w:rPr>
        <w:t xml:space="preserve">, C., Smith, K.E., </w:t>
      </w:r>
      <w:proofErr w:type="spellStart"/>
      <w:r w:rsidRPr="0059544F">
        <w:rPr>
          <w:rFonts w:ascii="Times New Roman" w:hAnsi="Times New Roman" w:cs="Times New Roman"/>
          <w:sz w:val="24"/>
          <w:szCs w:val="24"/>
        </w:rPr>
        <w:t>Nwaru</w:t>
      </w:r>
      <w:proofErr w:type="spellEnd"/>
      <w:r w:rsidRPr="0059544F">
        <w:rPr>
          <w:rFonts w:ascii="Times New Roman" w:hAnsi="Times New Roman" w:cs="Times New Roman"/>
          <w:sz w:val="24"/>
          <w:szCs w:val="24"/>
        </w:rPr>
        <w:t xml:space="preserve">, C., Bennett, N., </w:t>
      </w:r>
      <w:proofErr w:type="spellStart"/>
      <w:r w:rsidRPr="0059544F">
        <w:rPr>
          <w:rFonts w:ascii="Times New Roman" w:hAnsi="Times New Roman" w:cs="Times New Roman"/>
          <w:sz w:val="24"/>
          <w:szCs w:val="24"/>
        </w:rPr>
        <w:t>Albani</w:t>
      </w:r>
      <w:proofErr w:type="spellEnd"/>
      <w:r w:rsidRPr="0059544F">
        <w:rPr>
          <w:rFonts w:ascii="Times New Roman" w:hAnsi="Times New Roman" w:cs="Times New Roman"/>
          <w:sz w:val="24"/>
          <w:szCs w:val="24"/>
        </w:rPr>
        <w:t xml:space="preserve">, V., Kingston, A., Todd, A., Matthews, </w:t>
      </w:r>
      <w:proofErr w:type="gramStart"/>
      <w:r w:rsidRPr="0059544F">
        <w:rPr>
          <w:rFonts w:ascii="Times New Roman" w:hAnsi="Times New Roman" w:cs="Times New Roman"/>
          <w:sz w:val="24"/>
          <w:szCs w:val="24"/>
        </w:rPr>
        <w:t>F</w:t>
      </w:r>
      <w:proofErr w:type="gramEnd"/>
      <w:r w:rsidRPr="0059544F">
        <w:rPr>
          <w:rFonts w:ascii="Times New Roman" w:hAnsi="Times New Roman" w:cs="Times New Roman"/>
          <w:sz w:val="24"/>
          <w:szCs w:val="24"/>
        </w:rPr>
        <w:t>. Targeting Health Inequalities: Realising the Potential of Targets in Reducing Health Inequalities. 2023. Health Equity North, Northern Health Science Alliance, Newcastle.</w:t>
      </w:r>
    </w:p>
    <w:p w14:paraId="18A2D111" w14:textId="50E086C0" w:rsidR="00923DD5" w:rsidRPr="0059544F" w:rsidRDefault="00923DD5"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 xml:space="preserve">Labour Party. Build and NHS for the Future, Labour Party. </w:t>
      </w:r>
      <w:hyperlink r:id="rId10" w:history="1">
        <w:r w:rsidRPr="0059544F">
          <w:rPr>
            <w:rStyle w:val="Hyperlink"/>
            <w:rFonts w:ascii="Times New Roman" w:hAnsi="Times New Roman" w:cs="Times New Roman"/>
            <w:sz w:val="24"/>
            <w:szCs w:val="24"/>
          </w:rPr>
          <w:t>https://labour.org.uk/wp-content/uploads/2023/05/Mission-Public-Services.pdf</w:t>
        </w:r>
      </w:hyperlink>
      <w:r w:rsidRPr="0059544F">
        <w:rPr>
          <w:rFonts w:ascii="Times New Roman" w:hAnsi="Times New Roman" w:cs="Times New Roman"/>
          <w:sz w:val="24"/>
          <w:szCs w:val="24"/>
        </w:rPr>
        <w:t>. 2023</w:t>
      </w:r>
    </w:p>
    <w:p w14:paraId="4205B98C" w14:textId="59FBDA17" w:rsidR="00923DD5" w:rsidRPr="0059544F" w:rsidRDefault="00923DD5"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Office for National Statistics. Numbers and age-standardised mortality rates for premature deaths by parliamentary constituency and sex in 2021</w:t>
      </w:r>
      <w:r w:rsidR="00AB53A6" w:rsidRPr="0059544F">
        <w:rPr>
          <w:rFonts w:ascii="Times New Roman" w:hAnsi="Times New Roman" w:cs="Times New Roman"/>
          <w:sz w:val="24"/>
          <w:szCs w:val="24"/>
        </w:rPr>
        <w:t xml:space="preserve">. </w:t>
      </w:r>
      <w:hyperlink r:id="rId11" w:history="1">
        <w:r w:rsidR="00AB53A6" w:rsidRPr="0059544F">
          <w:rPr>
            <w:rStyle w:val="Hyperlink"/>
            <w:rFonts w:ascii="Times New Roman" w:hAnsi="Times New Roman" w:cs="Times New Roman"/>
            <w:sz w:val="24"/>
            <w:szCs w:val="24"/>
          </w:rPr>
          <w:t>https://www.ons.gov.uk/peoplepopulationandcommunity/birthsdeathsandmarriages/deaths/adhocs/1961numbersandagestandardisedmortalityratesforprematuredeathsbyparliamentaryconstituencyandsexin2021</w:t>
        </w:r>
      </w:hyperlink>
    </w:p>
    <w:p w14:paraId="74093EE5" w14:textId="67854A57" w:rsidR="00BF2E18" w:rsidRPr="0059544F" w:rsidRDefault="00BF2E18" w:rsidP="006A172C">
      <w:pPr>
        <w:pStyle w:val="ListParagraph"/>
        <w:numPr>
          <w:ilvl w:val="0"/>
          <w:numId w:val="3"/>
        </w:numPr>
        <w:jc w:val="both"/>
        <w:rPr>
          <w:rFonts w:ascii="Times New Roman" w:hAnsi="Times New Roman" w:cs="Times New Roman"/>
          <w:sz w:val="24"/>
          <w:szCs w:val="24"/>
        </w:rPr>
      </w:pPr>
      <w:proofErr w:type="spellStart"/>
      <w:r w:rsidRPr="0059544F">
        <w:rPr>
          <w:rFonts w:ascii="Times New Roman" w:hAnsi="Times New Roman" w:cs="Times New Roman"/>
          <w:color w:val="1C1D1E"/>
          <w:sz w:val="24"/>
          <w:szCs w:val="24"/>
          <w:shd w:val="clear" w:color="auto" w:fill="FFFFFF"/>
        </w:rPr>
        <w:t>Cutts</w:t>
      </w:r>
      <w:proofErr w:type="spellEnd"/>
      <w:r w:rsidRPr="0059544F">
        <w:rPr>
          <w:rFonts w:ascii="Times New Roman" w:hAnsi="Times New Roman" w:cs="Times New Roman"/>
          <w:color w:val="1C1D1E"/>
          <w:sz w:val="24"/>
          <w:szCs w:val="24"/>
          <w:shd w:val="clear" w:color="auto" w:fill="FFFFFF"/>
        </w:rPr>
        <w:t xml:space="preserve">, D., Goodwin, M., Heath, O. and </w:t>
      </w:r>
      <w:proofErr w:type="spellStart"/>
      <w:r w:rsidRPr="0059544F">
        <w:rPr>
          <w:rFonts w:ascii="Times New Roman" w:hAnsi="Times New Roman" w:cs="Times New Roman"/>
          <w:color w:val="1C1D1E"/>
          <w:sz w:val="24"/>
          <w:szCs w:val="24"/>
          <w:shd w:val="clear" w:color="auto" w:fill="FFFFFF"/>
        </w:rPr>
        <w:t>Surridge</w:t>
      </w:r>
      <w:proofErr w:type="spellEnd"/>
      <w:r w:rsidRPr="0059544F">
        <w:rPr>
          <w:rFonts w:ascii="Times New Roman" w:hAnsi="Times New Roman" w:cs="Times New Roman"/>
          <w:color w:val="1C1D1E"/>
          <w:sz w:val="24"/>
          <w:szCs w:val="24"/>
          <w:shd w:val="clear" w:color="auto" w:fill="FFFFFF"/>
        </w:rPr>
        <w:t xml:space="preserve">, P. (2020), </w:t>
      </w:r>
      <w:proofErr w:type="spellStart"/>
      <w:r w:rsidRPr="0059544F">
        <w:rPr>
          <w:rFonts w:ascii="Times New Roman" w:hAnsi="Times New Roman" w:cs="Times New Roman"/>
          <w:color w:val="1C1D1E"/>
          <w:sz w:val="24"/>
          <w:szCs w:val="24"/>
          <w:shd w:val="clear" w:color="auto" w:fill="FFFFFF"/>
        </w:rPr>
        <w:t>Brexit</w:t>
      </w:r>
      <w:proofErr w:type="spellEnd"/>
      <w:r w:rsidRPr="0059544F">
        <w:rPr>
          <w:rFonts w:ascii="Times New Roman" w:hAnsi="Times New Roman" w:cs="Times New Roman"/>
          <w:color w:val="1C1D1E"/>
          <w:sz w:val="24"/>
          <w:szCs w:val="24"/>
          <w:shd w:val="clear" w:color="auto" w:fill="FFFFFF"/>
        </w:rPr>
        <w:t>, the 2019 General Election and the Realignment of British Politics. The Political Quarterly, 91: 7-23. </w:t>
      </w:r>
      <w:hyperlink r:id="rId12" w:history="1">
        <w:r w:rsidRPr="0059544F">
          <w:rPr>
            <w:rStyle w:val="Hyperlink"/>
            <w:rFonts w:ascii="Times New Roman" w:hAnsi="Times New Roman" w:cs="Times New Roman"/>
            <w:color w:val="auto"/>
            <w:sz w:val="24"/>
            <w:szCs w:val="24"/>
            <w:u w:val="none"/>
            <w:shd w:val="clear" w:color="auto" w:fill="FFFFFF"/>
          </w:rPr>
          <w:t>doi.org/10.1111/1467-923X.12815</w:t>
        </w:r>
      </w:hyperlink>
    </w:p>
    <w:p w14:paraId="27C10195" w14:textId="7A10A395" w:rsidR="00B86CCA" w:rsidRPr="0059544F" w:rsidRDefault="00B86CCA"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Clarke P, Tew M, McDonald S, Glover J. Mortality by Commonwealth Electoral Divisions in Australia. Public Health Information Development Unit, Torrens University Australia and Centre for Health Policy, University of Melbourne. 2016 Jun.</w:t>
      </w:r>
    </w:p>
    <w:p w14:paraId="6BDABEF6" w14:textId="58886327" w:rsidR="00B86CCA" w:rsidRPr="0059544F" w:rsidRDefault="00B86CCA" w:rsidP="006A172C">
      <w:pPr>
        <w:pStyle w:val="ListParagraph"/>
        <w:numPr>
          <w:ilvl w:val="0"/>
          <w:numId w:val="3"/>
        </w:numPr>
        <w:jc w:val="both"/>
        <w:rPr>
          <w:rFonts w:ascii="Times New Roman" w:hAnsi="Times New Roman" w:cs="Times New Roman"/>
          <w:sz w:val="24"/>
          <w:szCs w:val="24"/>
        </w:rPr>
      </w:pPr>
      <w:proofErr w:type="spellStart"/>
      <w:r w:rsidRPr="0059544F">
        <w:rPr>
          <w:rFonts w:ascii="Times New Roman" w:hAnsi="Times New Roman" w:cs="Times New Roman"/>
          <w:color w:val="202020"/>
          <w:sz w:val="24"/>
          <w:szCs w:val="24"/>
          <w:shd w:val="clear" w:color="auto" w:fill="FFFFFF"/>
        </w:rPr>
        <w:t>Hamamsy</w:t>
      </w:r>
      <w:proofErr w:type="spellEnd"/>
      <w:r w:rsidRPr="0059544F">
        <w:rPr>
          <w:rFonts w:ascii="Times New Roman" w:hAnsi="Times New Roman" w:cs="Times New Roman"/>
          <w:color w:val="202020"/>
          <w:sz w:val="24"/>
          <w:szCs w:val="24"/>
          <w:shd w:val="clear" w:color="auto" w:fill="FFFFFF"/>
        </w:rPr>
        <w:t xml:space="preserve"> T, </w:t>
      </w:r>
      <w:proofErr w:type="spellStart"/>
      <w:r w:rsidRPr="0059544F">
        <w:rPr>
          <w:rFonts w:ascii="Times New Roman" w:hAnsi="Times New Roman" w:cs="Times New Roman"/>
          <w:color w:val="202020"/>
          <w:sz w:val="24"/>
          <w:szCs w:val="24"/>
          <w:shd w:val="clear" w:color="auto" w:fill="FFFFFF"/>
        </w:rPr>
        <w:t>Danziger</w:t>
      </w:r>
      <w:proofErr w:type="spellEnd"/>
      <w:r w:rsidRPr="0059544F">
        <w:rPr>
          <w:rFonts w:ascii="Times New Roman" w:hAnsi="Times New Roman" w:cs="Times New Roman"/>
          <w:color w:val="202020"/>
          <w:sz w:val="24"/>
          <w:szCs w:val="24"/>
          <w:shd w:val="clear" w:color="auto" w:fill="FFFFFF"/>
        </w:rPr>
        <w:t xml:space="preserve"> M, </w:t>
      </w:r>
      <w:proofErr w:type="spellStart"/>
      <w:r w:rsidRPr="0059544F">
        <w:rPr>
          <w:rFonts w:ascii="Times New Roman" w:hAnsi="Times New Roman" w:cs="Times New Roman"/>
          <w:color w:val="202020"/>
          <w:sz w:val="24"/>
          <w:szCs w:val="24"/>
          <w:shd w:val="clear" w:color="auto" w:fill="FFFFFF"/>
        </w:rPr>
        <w:t>Nagler</w:t>
      </w:r>
      <w:proofErr w:type="spellEnd"/>
      <w:r w:rsidRPr="0059544F">
        <w:rPr>
          <w:rFonts w:ascii="Times New Roman" w:hAnsi="Times New Roman" w:cs="Times New Roman"/>
          <w:color w:val="202020"/>
          <w:sz w:val="24"/>
          <w:szCs w:val="24"/>
          <w:shd w:val="clear" w:color="auto" w:fill="FFFFFF"/>
        </w:rPr>
        <w:t xml:space="preserve"> J, </w:t>
      </w:r>
      <w:proofErr w:type="spellStart"/>
      <w:r w:rsidRPr="0059544F">
        <w:rPr>
          <w:rFonts w:ascii="Times New Roman" w:hAnsi="Times New Roman" w:cs="Times New Roman"/>
          <w:color w:val="202020"/>
          <w:sz w:val="24"/>
          <w:szCs w:val="24"/>
          <w:shd w:val="clear" w:color="auto" w:fill="FFFFFF"/>
        </w:rPr>
        <w:t>Bonneau</w:t>
      </w:r>
      <w:proofErr w:type="spellEnd"/>
      <w:r w:rsidRPr="0059544F">
        <w:rPr>
          <w:rFonts w:ascii="Times New Roman" w:hAnsi="Times New Roman" w:cs="Times New Roman"/>
          <w:color w:val="202020"/>
          <w:sz w:val="24"/>
          <w:szCs w:val="24"/>
          <w:shd w:val="clear" w:color="auto" w:fill="FFFFFF"/>
        </w:rPr>
        <w:t xml:space="preserve"> R (2021) Viewing the US presidential electoral map through the lens of public health. </w:t>
      </w:r>
      <w:proofErr w:type="spellStart"/>
      <w:r w:rsidRPr="0059544F">
        <w:rPr>
          <w:rFonts w:ascii="Times New Roman" w:hAnsi="Times New Roman" w:cs="Times New Roman"/>
          <w:color w:val="202020"/>
          <w:sz w:val="24"/>
          <w:szCs w:val="24"/>
          <w:shd w:val="clear" w:color="auto" w:fill="FFFFFF"/>
        </w:rPr>
        <w:t>PLoS</w:t>
      </w:r>
      <w:proofErr w:type="spellEnd"/>
      <w:r w:rsidRPr="0059544F">
        <w:rPr>
          <w:rFonts w:ascii="Times New Roman" w:hAnsi="Times New Roman" w:cs="Times New Roman"/>
          <w:color w:val="202020"/>
          <w:sz w:val="24"/>
          <w:szCs w:val="24"/>
          <w:shd w:val="clear" w:color="auto" w:fill="FFFFFF"/>
        </w:rPr>
        <w:t xml:space="preserve"> ONE 16(7): e0254001. </w:t>
      </w:r>
      <w:r w:rsidRPr="0059544F">
        <w:rPr>
          <w:rFonts w:ascii="Times New Roman" w:hAnsi="Times New Roman" w:cs="Times New Roman"/>
          <w:sz w:val="24"/>
          <w:szCs w:val="24"/>
          <w:shd w:val="clear" w:color="auto" w:fill="FFFFFF"/>
        </w:rPr>
        <w:t>doi.org/10.1371/journal.pone.0254001</w:t>
      </w:r>
      <w:r w:rsidR="008671E9" w:rsidRPr="0059544F">
        <w:rPr>
          <w:rFonts w:ascii="Times New Roman" w:hAnsi="Times New Roman" w:cs="Times New Roman"/>
          <w:sz w:val="24"/>
          <w:szCs w:val="24"/>
          <w:shd w:val="clear" w:color="auto" w:fill="FFFFFF"/>
        </w:rPr>
        <w:t>.</w:t>
      </w:r>
    </w:p>
    <w:p w14:paraId="5FB50012" w14:textId="199EA2D4" w:rsidR="00B86CCA" w:rsidRPr="0059544F" w:rsidRDefault="00B86CCA"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 xml:space="preserve">Public Health England. Public Health Outcomes Framework: Method for the Slope Index of Inequality Indicators </w:t>
      </w:r>
      <w:hyperlink r:id="rId13" w:history="1">
        <w:r w:rsidR="00AB53A6" w:rsidRPr="0059544F">
          <w:rPr>
            <w:rStyle w:val="Hyperlink"/>
            <w:rFonts w:ascii="Times New Roman" w:hAnsi="Times New Roman" w:cs="Times New Roman"/>
            <w:sz w:val="24"/>
            <w:szCs w:val="24"/>
          </w:rPr>
          <w:t>https://fingertips.phe.org.uk/documents/PHOF_Slope_Index_of_Inequality_Method.pdf</w:t>
        </w:r>
      </w:hyperlink>
      <w:r w:rsidRPr="0059544F">
        <w:rPr>
          <w:rFonts w:ascii="Times New Roman" w:hAnsi="Times New Roman" w:cs="Times New Roman"/>
          <w:sz w:val="24"/>
          <w:szCs w:val="24"/>
        </w:rPr>
        <w:t>.</w:t>
      </w:r>
    </w:p>
    <w:p w14:paraId="2EF8D7B1" w14:textId="49CB7B5A" w:rsidR="00043E42" w:rsidRPr="0059544F" w:rsidRDefault="00043E42"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 xml:space="preserve">Noble S, McLennan D, Noble M, Plunkett E, </w:t>
      </w:r>
      <w:proofErr w:type="spellStart"/>
      <w:r w:rsidRPr="0059544F">
        <w:rPr>
          <w:rFonts w:ascii="Times New Roman" w:hAnsi="Times New Roman" w:cs="Times New Roman"/>
          <w:sz w:val="24"/>
          <w:szCs w:val="24"/>
        </w:rPr>
        <w:t>Gutacker</w:t>
      </w:r>
      <w:proofErr w:type="spellEnd"/>
      <w:r w:rsidRPr="0059544F">
        <w:rPr>
          <w:rFonts w:ascii="Times New Roman" w:hAnsi="Times New Roman" w:cs="Times New Roman"/>
          <w:sz w:val="24"/>
          <w:szCs w:val="24"/>
        </w:rPr>
        <w:t xml:space="preserve"> N, Silk M, Wright G. The English indices of deprivation 2019. CLG Ministry of Housing, Editor. London. 2019 Sep.</w:t>
      </w:r>
    </w:p>
    <w:p w14:paraId="6F0C57A2" w14:textId="5FA06E6E" w:rsidR="001B32F5" w:rsidRPr="0059544F" w:rsidRDefault="001B32F5"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lastRenderedPageBreak/>
        <w:t xml:space="preserve">Pearce LA, </w:t>
      </w:r>
      <w:proofErr w:type="spellStart"/>
      <w:r w:rsidRPr="0059544F">
        <w:rPr>
          <w:rFonts w:ascii="Times New Roman" w:hAnsi="Times New Roman" w:cs="Times New Roman"/>
          <w:sz w:val="24"/>
          <w:szCs w:val="24"/>
        </w:rPr>
        <w:t>Borschmann</w:t>
      </w:r>
      <w:proofErr w:type="spellEnd"/>
      <w:r w:rsidRPr="0059544F">
        <w:rPr>
          <w:rFonts w:ascii="Times New Roman" w:hAnsi="Times New Roman" w:cs="Times New Roman"/>
          <w:sz w:val="24"/>
          <w:szCs w:val="24"/>
        </w:rPr>
        <w:t xml:space="preserve"> R, Young JT, </w:t>
      </w:r>
      <w:proofErr w:type="spellStart"/>
      <w:r w:rsidRPr="0059544F">
        <w:rPr>
          <w:rFonts w:ascii="Times New Roman" w:hAnsi="Times New Roman" w:cs="Times New Roman"/>
          <w:sz w:val="24"/>
          <w:szCs w:val="24"/>
        </w:rPr>
        <w:t>Kinner</w:t>
      </w:r>
      <w:proofErr w:type="spellEnd"/>
      <w:r w:rsidRPr="0059544F">
        <w:rPr>
          <w:rFonts w:ascii="Times New Roman" w:hAnsi="Times New Roman" w:cs="Times New Roman"/>
          <w:sz w:val="24"/>
          <w:szCs w:val="24"/>
        </w:rPr>
        <w:t xml:space="preserve"> SA. Advancing cross-Sectoral data linkage to understand and address the health impacts of social exclusion: challenges and potential solutions. International Journal of Population Data Science. 2023</w:t>
      </w:r>
      <w:proofErr w:type="gramStart"/>
      <w:r w:rsidRPr="0059544F">
        <w:rPr>
          <w:rFonts w:ascii="Times New Roman" w:hAnsi="Times New Roman" w:cs="Times New Roman"/>
          <w:sz w:val="24"/>
          <w:szCs w:val="24"/>
        </w:rPr>
        <w:t>;8</w:t>
      </w:r>
      <w:proofErr w:type="gramEnd"/>
      <w:r w:rsidRPr="0059544F">
        <w:rPr>
          <w:rFonts w:ascii="Times New Roman" w:hAnsi="Times New Roman" w:cs="Times New Roman"/>
          <w:sz w:val="24"/>
          <w:szCs w:val="24"/>
        </w:rPr>
        <w:t>(1).</w:t>
      </w:r>
    </w:p>
    <w:p w14:paraId="180E6A0E" w14:textId="12B6FB1A" w:rsidR="001B32F5" w:rsidRPr="0059544F" w:rsidRDefault="001B32F5"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Richmond-</w:t>
      </w:r>
      <w:proofErr w:type="spellStart"/>
      <w:r w:rsidRPr="0059544F">
        <w:rPr>
          <w:rFonts w:ascii="Times New Roman" w:hAnsi="Times New Roman" w:cs="Times New Roman"/>
          <w:sz w:val="24"/>
          <w:szCs w:val="24"/>
        </w:rPr>
        <w:t>Rakerd</w:t>
      </w:r>
      <w:proofErr w:type="spellEnd"/>
      <w:r w:rsidRPr="0059544F">
        <w:rPr>
          <w:rFonts w:ascii="Times New Roman" w:hAnsi="Times New Roman" w:cs="Times New Roman"/>
          <w:sz w:val="24"/>
          <w:szCs w:val="24"/>
        </w:rPr>
        <w:t xml:space="preserve"> LS, D'Souza S, Andersen SH, et al. </w:t>
      </w:r>
      <w:proofErr w:type="gramStart"/>
      <w:r w:rsidRPr="0059544F">
        <w:rPr>
          <w:rFonts w:ascii="Times New Roman" w:hAnsi="Times New Roman" w:cs="Times New Roman"/>
          <w:sz w:val="24"/>
          <w:szCs w:val="24"/>
        </w:rPr>
        <w:t>Clustering</w:t>
      </w:r>
      <w:proofErr w:type="gramEnd"/>
      <w:r w:rsidRPr="0059544F">
        <w:rPr>
          <w:rFonts w:ascii="Times New Roman" w:hAnsi="Times New Roman" w:cs="Times New Roman"/>
          <w:sz w:val="24"/>
          <w:szCs w:val="24"/>
        </w:rPr>
        <w:t xml:space="preserve"> of health, crime and social-welfare inequality in 4 million citizens from two nations. Nat Hum </w:t>
      </w:r>
      <w:proofErr w:type="spellStart"/>
      <w:r w:rsidRPr="0059544F">
        <w:rPr>
          <w:rFonts w:ascii="Times New Roman" w:hAnsi="Times New Roman" w:cs="Times New Roman"/>
          <w:sz w:val="24"/>
          <w:szCs w:val="24"/>
        </w:rPr>
        <w:t>Behav</w:t>
      </w:r>
      <w:proofErr w:type="spellEnd"/>
      <w:r w:rsidRPr="0059544F">
        <w:rPr>
          <w:rFonts w:ascii="Times New Roman" w:hAnsi="Times New Roman" w:cs="Times New Roman"/>
          <w:sz w:val="24"/>
          <w:szCs w:val="24"/>
        </w:rPr>
        <w:t>. 2020</w:t>
      </w:r>
      <w:proofErr w:type="gramStart"/>
      <w:r w:rsidRPr="0059544F">
        <w:rPr>
          <w:rFonts w:ascii="Times New Roman" w:hAnsi="Times New Roman" w:cs="Times New Roman"/>
          <w:sz w:val="24"/>
          <w:szCs w:val="24"/>
        </w:rPr>
        <w:t>;4</w:t>
      </w:r>
      <w:proofErr w:type="gramEnd"/>
      <w:r w:rsidRPr="0059544F">
        <w:rPr>
          <w:rFonts w:ascii="Times New Roman" w:hAnsi="Times New Roman" w:cs="Times New Roman"/>
          <w:sz w:val="24"/>
          <w:szCs w:val="24"/>
        </w:rPr>
        <w:t>(3):255-264. doi:10.1038/s41562-019-0810-4</w:t>
      </w:r>
    </w:p>
    <w:p w14:paraId="058B153E" w14:textId="055E4AC6" w:rsidR="001B32F5" w:rsidRPr="0059544F" w:rsidRDefault="001B32F5"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 xml:space="preserve">Smith BT, Smith PM, Harper S, et </w:t>
      </w:r>
      <w:proofErr w:type="spellStart"/>
      <w:r w:rsidRPr="0059544F">
        <w:rPr>
          <w:rFonts w:ascii="Times New Roman" w:hAnsi="Times New Roman" w:cs="Times New Roman"/>
          <w:sz w:val="24"/>
          <w:szCs w:val="24"/>
        </w:rPr>
        <w:t>alReducing</w:t>
      </w:r>
      <w:proofErr w:type="spellEnd"/>
      <w:r w:rsidRPr="0059544F">
        <w:rPr>
          <w:rFonts w:ascii="Times New Roman" w:hAnsi="Times New Roman" w:cs="Times New Roman"/>
          <w:sz w:val="24"/>
          <w:szCs w:val="24"/>
        </w:rPr>
        <w:t xml:space="preserve"> social inequalities in health: the role of simulation modelling in chronic disease epidemiology to evaluate the impact of population health </w:t>
      </w:r>
      <w:proofErr w:type="spellStart"/>
      <w:r w:rsidRPr="0059544F">
        <w:rPr>
          <w:rFonts w:ascii="Times New Roman" w:hAnsi="Times New Roman" w:cs="Times New Roman"/>
          <w:sz w:val="24"/>
          <w:szCs w:val="24"/>
        </w:rPr>
        <w:t>interventionsJ</w:t>
      </w:r>
      <w:proofErr w:type="spellEnd"/>
      <w:r w:rsidRPr="0059544F">
        <w:rPr>
          <w:rFonts w:ascii="Times New Roman" w:hAnsi="Times New Roman" w:cs="Times New Roman"/>
          <w:sz w:val="24"/>
          <w:szCs w:val="24"/>
        </w:rPr>
        <w:t xml:space="preserve"> </w:t>
      </w:r>
      <w:proofErr w:type="spellStart"/>
      <w:r w:rsidRPr="0059544F">
        <w:rPr>
          <w:rFonts w:ascii="Times New Roman" w:hAnsi="Times New Roman" w:cs="Times New Roman"/>
          <w:sz w:val="24"/>
          <w:szCs w:val="24"/>
        </w:rPr>
        <w:t>Epidemiol</w:t>
      </w:r>
      <w:proofErr w:type="spellEnd"/>
      <w:r w:rsidRPr="0059544F">
        <w:rPr>
          <w:rFonts w:ascii="Times New Roman" w:hAnsi="Times New Roman" w:cs="Times New Roman"/>
          <w:sz w:val="24"/>
          <w:szCs w:val="24"/>
        </w:rPr>
        <w:t xml:space="preserve"> Community Health 2014;68:384-389.</w:t>
      </w:r>
    </w:p>
    <w:p w14:paraId="4CF48813" w14:textId="77777777" w:rsidR="00B1786C" w:rsidRPr="0059544F" w:rsidRDefault="00B1786C"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Adler, A. Coleman, RL. Leal J. Whitely, W. Clarke, P. Holman RR. Post-trial monitoring of a randomised controlled trial of intensive glycaemic control in type 2 diabetes extended from 10 years to 24 years (UKPDS 91)</w:t>
      </w:r>
    </w:p>
    <w:p w14:paraId="2AFFC68F" w14:textId="77777777" w:rsidR="00372564" w:rsidRPr="0059544F" w:rsidRDefault="00372564"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 xml:space="preserve">Ueda P, Lung TW, Lu Y, Salomon JA, </w:t>
      </w:r>
      <w:proofErr w:type="spellStart"/>
      <w:r w:rsidRPr="0059544F">
        <w:rPr>
          <w:rFonts w:ascii="Times New Roman" w:hAnsi="Times New Roman" w:cs="Times New Roman"/>
          <w:sz w:val="24"/>
          <w:szCs w:val="24"/>
        </w:rPr>
        <w:t>Rahimi</w:t>
      </w:r>
      <w:proofErr w:type="spellEnd"/>
      <w:r w:rsidRPr="0059544F">
        <w:rPr>
          <w:rFonts w:ascii="Times New Roman" w:hAnsi="Times New Roman" w:cs="Times New Roman"/>
          <w:sz w:val="24"/>
          <w:szCs w:val="24"/>
        </w:rPr>
        <w:t xml:space="preserve"> K, Clarke P, Danaei G. Treatment gaps and potential cardiovascular risk reduction from expanded statin use in the US and England. </w:t>
      </w:r>
      <w:proofErr w:type="spellStart"/>
      <w:r w:rsidRPr="0059544F">
        <w:rPr>
          <w:rFonts w:ascii="Times New Roman" w:hAnsi="Times New Roman" w:cs="Times New Roman"/>
          <w:sz w:val="24"/>
          <w:szCs w:val="24"/>
        </w:rPr>
        <w:t>PLoS</w:t>
      </w:r>
      <w:proofErr w:type="spellEnd"/>
      <w:r w:rsidRPr="0059544F">
        <w:rPr>
          <w:rFonts w:ascii="Times New Roman" w:hAnsi="Times New Roman" w:cs="Times New Roman"/>
          <w:sz w:val="24"/>
          <w:szCs w:val="24"/>
        </w:rPr>
        <w:t xml:space="preserve"> One. 2018 Mar 21</w:t>
      </w:r>
      <w:proofErr w:type="gramStart"/>
      <w:r w:rsidRPr="0059544F">
        <w:rPr>
          <w:rFonts w:ascii="Times New Roman" w:hAnsi="Times New Roman" w:cs="Times New Roman"/>
          <w:sz w:val="24"/>
          <w:szCs w:val="24"/>
        </w:rPr>
        <w:t>;13</w:t>
      </w:r>
      <w:proofErr w:type="gramEnd"/>
      <w:r w:rsidRPr="0059544F">
        <w:rPr>
          <w:rFonts w:ascii="Times New Roman" w:hAnsi="Times New Roman" w:cs="Times New Roman"/>
          <w:sz w:val="24"/>
          <w:szCs w:val="24"/>
        </w:rPr>
        <w:t xml:space="preserve">(3):e0190688. </w:t>
      </w:r>
      <w:proofErr w:type="spellStart"/>
      <w:proofErr w:type="gramStart"/>
      <w:r w:rsidRPr="0059544F">
        <w:rPr>
          <w:rFonts w:ascii="Times New Roman" w:hAnsi="Times New Roman" w:cs="Times New Roman"/>
          <w:sz w:val="24"/>
          <w:szCs w:val="24"/>
        </w:rPr>
        <w:t>doi</w:t>
      </w:r>
      <w:proofErr w:type="spellEnd"/>
      <w:proofErr w:type="gramEnd"/>
      <w:r w:rsidRPr="0059544F">
        <w:rPr>
          <w:rFonts w:ascii="Times New Roman" w:hAnsi="Times New Roman" w:cs="Times New Roman"/>
          <w:sz w:val="24"/>
          <w:szCs w:val="24"/>
        </w:rPr>
        <w:t>: 10.1371/journal.pone.0190688. PMID: 29561843; PMCID: PMC5862405.</w:t>
      </w:r>
    </w:p>
    <w:p w14:paraId="0D673F50" w14:textId="59B8F671" w:rsidR="00B1786C" w:rsidRPr="0059544F" w:rsidRDefault="00B1786C"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 xml:space="preserve">Bhattacharya C. Reducing healthcare inequalities for those in contact with the criminal justice system, NHS England Blog: </w:t>
      </w:r>
      <w:hyperlink r:id="rId14" w:anchor=":~:text=There%20is%20approximately%2025%20years,asthma%20and%20chronic%20respiratory%20diseases" w:history="1">
        <w:r w:rsidR="00372564" w:rsidRPr="0059544F">
          <w:rPr>
            <w:rStyle w:val="Hyperlink"/>
            <w:rFonts w:ascii="Times New Roman" w:hAnsi="Times New Roman" w:cs="Times New Roman"/>
            <w:sz w:val="24"/>
            <w:szCs w:val="24"/>
          </w:rPr>
          <w:t>https://www.england.nhs.uk/blog/reducing-healthcare-inequalities-for-those-in-contact-with-the-criminal-justice-system/#:~:text=There%20is%20approximately%2025%20years,asthma%20and%20chronic%20respiratory%20diseases</w:t>
        </w:r>
      </w:hyperlink>
      <w:r w:rsidRPr="0059544F">
        <w:rPr>
          <w:rFonts w:ascii="Times New Roman" w:hAnsi="Times New Roman" w:cs="Times New Roman"/>
          <w:sz w:val="24"/>
          <w:szCs w:val="24"/>
        </w:rPr>
        <w:t>.</w:t>
      </w:r>
      <w:r w:rsidR="00372564" w:rsidRPr="0059544F">
        <w:rPr>
          <w:rFonts w:ascii="Times New Roman" w:hAnsi="Times New Roman" w:cs="Times New Roman"/>
          <w:sz w:val="24"/>
          <w:szCs w:val="24"/>
        </w:rPr>
        <w:t xml:space="preserve"> Accessed 25 May 2024.</w:t>
      </w:r>
    </w:p>
    <w:p w14:paraId="27D33C52" w14:textId="2DE748E9" w:rsidR="00372564" w:rsidRPr="0059544F" w:rsidRDefault="00372564"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ONS, Coronavirus and vaccination rates in people aged 50 years and over by socio-demographic characteristic, England: 8 December 2020 to 12 December 2021</w:t>
      </w:r>
    </w:p>
    <w:p w14:paraId="20D87F23" w14:textId="77777777" w:rsidR="00372564" w:rsidRPr="0059544F" w:rsidRDefault="00EC1FB3" w:rsidP="006A172C">
      <w:pPr>
        <w:pStyle w:val="ListParagraph"/>
        <w:numPr>
          <w:ilvl w:val="0"/>
          <w:numId w:val="3"/>
        </w:numPr>
        <w:jc w:val="both"/>
        <w:rPr>
          <w:rFonts w:ascii="Times New Roman" w:hAnsi="Times New Roman" w:cs="Times New Roman"/>
          <w:sz w:val="24"/>
          <w:szCs w:val="24"/>
        </w:rPr>
      </w:pPr>
      <w:hyperlink r:id="rId15" w:anchor="suggestedcitation" w:history="1">
        <w:r w:rsidR="00372564" w:rsidRPr="0059544F">
          <w:rPr>
            <w:rStyle w:val="Hyperlink"/>
            <w:rFonts w:ascii="Times New Roman" w:hAnsi="Times New Roman" w:cs="Times New Roman"/>
            <w:sz w:val="24"/>
            <w:szCs w:val="24"/>
          </w:rPr>
          <w:t>COVID-19 Vaccination Coverage, by Race and Ethnicity — National Immunization Survey Adult COVID Module, United States, December 2020–November 2021 | MMWR (cdc.gov)</w:t>
        </w:r>
      </w:hyperlink>
    </w:p>
    <w:p w14:paraId="23E4BF55" w14:textId="13D305A9" w:rsidR="00DD6BDF" w:rsidRPr="00E769A6" w:rsidRDefault="00372564" w:rsidP="006A172C">
      <w:pPr>
        <w:pStyle w:val="ListParagraph"/>
        <w:numPr>
          <w:ilvl w:val="0"/>
          <w:numId w:val="3"/>
        </w:numPr>
        <w:jc w:val="both"/>
        <w:rPr>
          <w:rFonts w:ascii="Times New Roman" w:hAnsi="Times New Roman" w:cs="Times New Roman"/>
        </w:rPr>
      </w:pPr>
      <w:r w:rsidRPr="0059544F">
        <w:rPr>
          <w:rFonts w:ascii="Times New Roman" w:hAnsi="Times New Roman" w:cs="Times New Roman"/>
          <w:color w:val="212121"/>
          <w:sz w:val="24"/>
          <w:szCs w:val="24"/>
          <w:shd w:val="clear" w:color="auto" w:fill="FFFFFF"/>
        </w:rPr>
        <w:t xml:space="preserve">Cookson R, Griffin S, </w:t>
      </w:r>
      <w:proofErr w:type="spellStart"/>
      <w:r w:rsidRPr="0059544F">
        <w:rPr>
          <w:rFonts w:ascii="Times New Roman" w:hAnsi="Times New Roman" w:cs="Times New Roman"/>
          <w:color w:val="212121"/>
          <w:sz w:val="24"/>
          <w:szCs w:val="24"/>
          <w:shd w:val="clear" w:color="auto" w:fill="FFFFFF"/>
        </w:rPr>
        <w:t>Norheim</w:t>
      </w:r>
      <w:proofErr w:type="spellEnd"/>
      <w:r w:rsidRPr="0059544F">
        <w:rPr>
          <w:rFonts w:ascii="Times New Roman" w:hAnsi="Times New Roman" w:cs="Times New Roman"/>
          <w:color w:val="212121"/>
          <w:sz w:val="24"/>
          <w:szCs w:val="24"/>
          <w:shd w:val="clear" w:color="auto" w:fill="FFFFFF"/>
        </w:rPr>
        <w:t xml:space="preserve"> OF, </w:t>
      </w:r>
      <w:proofErr w:type="spellStart"/>
      <w:r w:rsidRPr="0059544F">
        <w:rPr>
          <w:rFonts w:ascii="Times New Roman" w:hAnsi="Times New Roman" w:cs="Times New Roman"/>
          <w:color w:val="212121"/>
          <w:sz w:val="24"/>
          <w:szCs w:val="24"/>
          <w:shd w:val="clear" w:color="auto" w:fill="FFFFFF"/>
        </w:rPr>
        <w:t>Culyer</w:t>
      </w:r>
      <w:proofErr w:type="spellEnd"/>
      <w:r w:rsidRPr="0059544F">
        <w:rPr>
          <w:rFonts w:ascii="Times New Roman" w:hAnsi="Times New Roman" w:cs="Times New Roman"/>
          <w:color w:val="212121"/>
          <w:sz w:val="24"/>
          <w:szCs w:val="24"/>
          <w:shd w:val="clear" w:color="auto" w:fill="FFFFFF"/>
        </w:rPr>
        <w:t xml:space="preserve"> AJ, </w:t>
      </w:r>
      <w:proofErr w:type="spellStart"/>
      <w:r w:rsidRPr="0059544F">
        <w:rPr>
          <w:rFonts w:ascii="Times New Roman" w:hAnsi="Times New Roman" w:cs="Times New Roman"/>
          <w:color w:val="212121"/>
          <w:sz w:val="24"/>
          <w:szCs w:val="24"/>
          <w:shd w:val="clear" w:color="auto" w:fill="FFFFFF"/>
        </w:rPr>
        <w:t>Chalkidou</w:t>
      </w:r>
      <w:proofErr w:type="spellEnd"/>
      <w:r w:rsidRPr="0059544F">
        <w:rPr>
          <w:rFonts w:ascii="Times New Roman" w:hAnsi="Times New Roman" w:cs="Times New Roman"/>
          <w:color w:val="212121"/>
          <w:sz w:val="24"/>
          <w:szCs w:val="24"/>
          <w:shd w:val="clear" w:color="auto" w:fill="FFFFFF"/>
        </w:rPr>
        <w:t xml:space="preserve"> K. Distributional Cost-Effectiveness Analysis Comes of Age. Value Health. 2021 Jan</w:t>
      </w:r>
      <w:proofErr w:type="gramStart"/>
      <w:r w:rsidRPr="0059544F">
        <w:rPr>
          <w:rFonts w:ascii="Times New Roman" w:hAnsi="Times New Roman" w:cs="Times New Roman"/>
          <w:color w:val="212121"/>
          <w:sz w:val="24"/>
          <w:szCs w:val="24"/>
          <w:shd w:val="clear" w:color="auto" w:fill="FFFFFF"/>
        </w:rPr>
        <w:t>;24</w:t>
      </w:r>
      <w:proofErr w:type="gramEnd"/>
      <w:r w:rsidRPr="0059544F">
        <w:rPr>
          <w:rFonts w:ascii="Times New Roman" w:hAnsi="Times New Roman" w:cs="Times New Roman"/>
          <w:color w:val="212121"/>
          <w:sz w:val="24"/>
          <w:szCs w:val="24"/>
          <w:shd w:val="clear" w:color="auto" w:fill="FFFFFF"/>
        </w:rPr>
        <w:t xml:space="preserve">(1):118-120. </w:t>
      </w:r>
      <w:proofErr w:type="spellStart"/>
      <w:proofErr w:type="gramStart"/>
      <w:r w:rsidRPr="0059544F">
        <w:rPr>
          <w:rFonts w:ascii="Times New Roman" w:hAnsi="Times New Roman" w:cs="Times New Roman"/>
          <w:color w:val="212121"/>
          <w:sz w:val="24"/>
          <w:szCs w:val="24"/>
          <w:shd w:val="clear" w:color="auto" w:fill="FFFFFF"/>
        </w:rPr>
        <w:t>doi</w:t>
      </w:r>
      <w:proofErr w:type="spellEnd"/>
      <w:proofErr w:type="gramEnd"/>
      <w:r w:rsidRPr="0059544F">
        <w:rPr>
          <w:rFonts w:ascii="Times New Roman" w:hAnsi="Times New Roman" w:cs="Times New Roman"/>
          <w:color w:val="212121"/>
          <w:sz w:val="24"/>
          <w:szCs w:val="24"/>
          <w:shd w:val="clear" w:color="auto" w:fill="FFFFFF"/>
        </w:rPr>
        <w:t xml:space="preserve">: 10.1016/j.jval.2020.10.001. </w:t>
      </w:r>
      <w:proofErr w:type="spellStart"/>
      <w:r w:rsidRPr="0059544F">
        <w:rPr>
          <w:rFonts w:ascii="Times New Roman" w:hAnsi="Times New Roman" w:cs="Times New Roman"/>
          <w:color w:val="212121"/>
          <w:sz w:val="24"/>
          <w:szCs w:val="24"/>
          <w:shd w:val="clear" w:color="auto" w:fill="FFFFFF"/>
        </w:rPr>
        <w:t>Epub</w:t>
      </w:r>
      <w:proofErr w:type="spellEnd"/>
      <w:r w:rsidRPr="0059544F">
        <w:rPr>
          <w:rFonts w:ascii="Times New Roman" w:hAnsi="Times New Roman" w:cs="Times New Roman"/>
          <w:color w:val="212121"/>
          <w:sz w:val="24"/>
          <w:szCs w:val="24"/>
          <w:shd w:val="clear" w:color="auto" w:fill="FFFFFF"/>
        </w:rPr>
        <w:t xml:space="preserve"> 2020 Nov 7. PMID: 33431145; PMCID: PMC7813213.</w:t>
      </w:r>
    </w:p>
    <w:p w14:paraId="218CEC7A" w14:textId="7B2DD314" w:rsidR="00755476" w:rsidRPr="00E769A6" w:rsidRDefault="00755476" w:rsidP="00755476">
      <w:pPr>
        <w:pStyle w:val="ListParagraph"/>
        <w:numPr>
          <w:ilvl w:val="0"/>
          <w:numId w:val="3"/>
        </w:numPr>
        <w:jc w:val="both"/>
        <w:rPr>
          <w:rFonts w:ascii="Times New Roman" w:hAnsi="Times New Roman" w:cs="Times New Roman"/>
          <w:sz w:val="24"/>
          <w:szCs w:val="24"/>
        </w:rPr>
      </w:pPr>
      <w:r w:rsidRPr="00E769A6">
        <w:rPr>
          <w:rFonts w:ascii="Times New Roman" w:hAnsi="Times New Roman" w:cs="Times New Roman"/>
          <w:sz w:val="24"/>
          <w:szCs w:val="24"/>
        </w:rPr>
        <w:t xml:space="preserve">Clarke </w:t>
      </w:r>
      <w:r>
        <w:rPr>
          <w:rFonts w:ascii="Times New Roman" w:hAnsi="Times New Roman" w:cs="Times New Roman"/>
          <w:sz w:val="24"/>
          <w:szCs w:val="24"/>
        </w:rPr>
        <w:t xml:space="preserve">P. </w:t>
      </w:r>
      <w:r w:rsidRPr="00E769A6">
        <w:rPr>
          <w:rFonts w:ascii="Times New Roman" w:hAnsi="Times New Roman" w:cs="Times New Roman"/>
          <w:sz w:val="24"/>
          <w:szCs w:val="24"/>
        </w:rPr>
        <w:t>&amp; Leigh,</w:t>
      </w:r>
      <w:r>
        <w:rPr>
          <w:rFonts w:ascii="Times New Roman" w:hAnsi="Times New Roman" w:cs="Times New Roman"/>
          <w:sz w:val="24"/>
          <w:szCs w:val="24"/>
        </w:rPr>
        <w:t xml:space="preserve"> A.</w:t>
      </w:r>
      <w:r w:rsidRPr="00E769A6">
        <w:rPr>
          <w:rFonts w:ascii="Times New Roman" w:hAnsi="Times New Roman" w:cs="Times New Roman"/>
          <w:sz w:val="24"/>
          <w:szCs w:val="24"/>
        </w:rPr>
        <w:t xml:space="preserve"> 2011. "Death, Dollars and Degrees: Socio‐economic Status and Longevity in Australia," Economic Papers, The Economic Society of Australia, vol. 30(3), pages 348-355, September.</w:t>
      </w:r>
    </w:p>
    <w:sectPr w:rsidR="00755476" w:rsidRPr="00E769A6" w:rsidSect="00213FA8">
      <w:headerReference w:type="default" r:id="rId16"/>
      <w:footerReference w:type="default" r:id="rId17"/>
      <w:footnotePr>
        <w:numFmt w:val="lowerLetter"/>
      </w:footnotePr>
      <w:type w:val="continuous"/>
      <w:pgSz w:w="11906" w:h="16838"/>
      <w:pgMar w:top="1440" w:right="1440" w:bottom="1440" w:left="1440"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8AAF31" w16cex:dateUtc="2024-06-05T12:47:00Z"/>
  <w16cex:commentExtensible w16cex:durableId="1CFAEAC4" w16cex:dateUtc="2024-06-05T12:45:00Z"/>
  <w16cex:commentExtensible w16cex:durableId="4153FFA6" w16cex:dateUtc="2024-06-04T05:08:00Z"/>
  <w16cex:commentExtensible w16cex:durableId="5E8AB64F" w16cex:dateUtc="2024-06-05T12:53:00Z"/>
  <w16cex:commentExtensible w16cex:durableId="05D88851" w16cex:dateUtc="2024-06-05T13:25:00Z"/>
  <w16cex:commentExtensible w16cex:durableId="71103123" w16cex:dateUtc="2024-06-04T08:56:00Z"/>
  <w16cex:commentExtensible w16cex:durableId="091D5A12" w16cex:dateUtc="2024-06-05T07:10:00Z"/>
  <w16cex:commentExtensible w16cex:durableId="040ECF31" w16cex:dateUtc="2024-06-05T06:57:00Z"/>
  <w16cex:commentExtensible w16cex:durableId="56232976" w16cex:dateUtc="2024-06-05T06:58:00Z"/>
  <w16cex:commentExtensible w16cex:durableId="38C4CCD5" w16cex:dateUtc="2024-06-05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2ACC985" w16cid:durableId="4E8AAF31"/>
  <w16cid:commentId w16cid:paraId="66A67CD2" w16cid:durableId="1CFAEAC4"/>
  <w16cid:commentId w16cid:paraId="7B8331DD" w16cid:durableId="4153FFA6"/>
  <w16cid:commentId w16cid:paraId="18CB3617" w16cid:durableId="5E8AB64F"/>
  <w16cid:commentId w16cid:paraId="173500D7" w16cid:durableId="05D88851"/>
  <w16cid:commentId w16cid:paraId="21D5222A" w16cid:durableId="71103123"/>
  <w16cid:commentId w16cid:paraId="38E80428" w16cid:durableId="091D5A12"/>
  <w16cid:commentId w16cid:paraId="3B4B8ED6" w16cid:durableId="040ECF31"/>
  <w16cid:commentId w16cid:paraId="03F59BB8" w16cid:durableId="56232976"/>
  <w16cid:commentId w16cid:paraId="163EBAE3" w16cid:durableId="38C4CCD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C1404E" w14:textId="77777777" w:rsidR="00EC1FB3" w:rsidRDefault="00EC1FB3" w:rsidP="00BB58BC">
      <w:pPr>
        <w:spacing w:after="0" w:line="240" w:lineRule="auto"/>
      </w:pPr>
      <w:r>
        <w:separator/>
      </w:r>
    </w:p>
  </w:endnote>
  <w:endnote w:type="continuationSeparator" w:id="0">
    <w:p w14:paraId="1460A76B" w14:textId="77777777" w:rsidR="00EC1FB3" w:rsidRDefault="00EC1FB3" w:rsidP="00BB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4500845"/>
      <w:docPartObj>
        <w:docPartGallery w:val="Page Numbers (Bottom of Page)"/>
        <w:docPartUnique/>
      </w:docPartObj>
    </w:sdtPr>
    <w:sdtEndPr>
      <w:rPr>
        <w:noProof/>
      </w:rPr>
    </w:sdtEndPr>
    <w:sdtContent>
      <w:p w14:paraId="2E29A756" w14:textId="794E3F57" w:rsidR="00593C75" w:rsidRDefault="00593C75">
        <w:pPr>
          <w:pStyle w:val="Footer"/>
          <w:jc w:val="center"/>
        </w:pPr>
        <w:r>
          <w:fldChar w:fldCharType="begin"/>
        </w:r>
        <w:r>
          <w:instrText xml:space="preserve"> PAGE   \* MERGEFORMAT </w:instrText>
        </w:r>
        <w:r>
          <w:fldChar w:fldCharType="separate"/>
        </w:r>
        <w:r w:rsidR="009C1A03">
          <w:rPr>
            <w:noProof/>
          </w:rPr>
          <w:t>12</w:t>
        </w:r>
        <w:r>
          <w:rPr>
            <w:noProof/>
          </w:rPr>
          <w:fldChar w:fldCharType="end"/>
        </w:r>
      </w:p>
    </w:sdtContent>
  </w:sdt>
  <w:p w14:paraId="279D9E0E" w14:textId="77777777" w:rsidR="00593C75" w:rsidRDefault="00593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248482" w14:textId="77777777" w:rsidR="00EC1FB3" w:rsidRDefault="00EC1FB3" w:rsidP="00BB58BC">
      <w:pPr>
        <w:spacing w:after="0" w:line="240" w:lineRule="auto"/>
      </w:pPr>
      <w:r>
        <w:separator/>
      </w:r>
    </w:p>
  </w:footnote>
  <w:footnote w:type="continuationSeparator" w:id="0">
    <w:p w14:paraId="46A02D74" w14:textId="77777777" w:rsidR="00EC1FB3" w:rsidRDefault="00EC1FB3" w:rsidP="00BB5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9341069"/>
      <w:docPartObj>
        <w:docPartGallery w:val="Page Numbers (Top of Page)"/>
        <w:docPartUnique/>
      </w:docPartObj>
    </w:sdtPr>
    <w:sdtEndPr>
      <w:rPr>
        <w:noProof/>
      </w:rPr>
    </w:sdtEndPr>
    <w:sdtContent>
      <w:p w14:paraId="17FCB2BE" w14:textId="07F4D8F4" w:rsidR="00BE56A5" w:rsidRDefault="00BE56A5">
        <w:pPr>
          <w:pStyle w:val="Header"/>
          <w:jc w:val="right"/>
        </w:pPr>
        <w:r>
          <w:fldChar w:fldCharType="begin"/>
        </w:r>
        <w:r>
          <w:instrText xml:space="preserve"> PAGE   \* MERGEFORMAT </w:instrText>
        </w:r>
        <w:r>
          <w:fldChar w:fldCharType="separate"/>
        </w:r>
        <w:r w:rsidR="009C1A03">
          <w:rPr>
            <w:noProof/>
          </w:rPr>
          <w:t>12</w:t>
        </w:r>
        <w:r>
          <w:rPr>
            <w:noProof/>
          </w:rPr>
          <w:fldChar w:fldCharType="end"/>
        </w:r>
      </w:p>
    </w:sdtContent>
  </w:sdt>
  <w:p w14:paraId="16238EFE" w14:textId="77777777" w:rsidR="00BE56A5" w:rsidRDefault="00BE5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5618C"/>
    <w:multiLevelType w:val="hybridMultilevel"/>
    <w:tmpl w:val="FF9C9D78"/>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27F645C6"/>
    <w:multiLevelType w:val="hybridMultilevel"/>
    <w:tmpl w:val="AFB2E758"/>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32F6F3F"/>
    <w:multiLevelType w:val="hybridMultilevel"/>
    <w:tmpl w:val="01D8F2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AF62F02"/>
    <w:multiLevelType w:val="hybridMultilevel"/>
    <w:tmpl w:val="A4C24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FD1BE3"/>
    <w:multiLevelType w:val="hybridMultilevel"/>
    <w:tmpl w:val="6CFEDF48"/>
    <w:lvl w:ilvl="0" w:tplc="356E49FA">
      <w:start w:val="1"/>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20"/>
  <w:characterSpacingControl w:val="doNotCompres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zQwMjaztDA3NTQ3NTZS0lEKTi0uzszPAykwNKwFALPBEdktAAAA"/>
  </w:docVars>
  <w:rsids>
    <w:rsidRoot w:val="00A4616C"/>
    <w:rsid w:val="00004596"/>
    <w:rsid w:val="00031271"/>
    <w:rsid w:val="00043E42"/>
    <w:rsid w:val="000441DD"/>
    <w:rsid w:val="00054FCE"/>
    <w:rsid w:val="00086221"/>
    <w:rsid w:val="00093941"/>
    <w:rsid w:val="000C13DA"/>
    <w:rsid w:val="000C5AFA"/>
    <w:rsid w:val="000D7696"/>
    <w:rsid w:val="000E3D26"/>
    <w:rsid w:val="000F069E"/>
    <w:rsid w:val="000F241C"/>
    <w:rsid w:val="000F5B3C"/>
    <w:rsid w:val="00103444"/>
    <w:rsid w:val="00103946"/>
    <w:rsid w:val="00106130"/>
    <w:rsid w:val="00121855"/>
    <w:rsid w:val="001251D1"/>
    <w:rsid w:val="00127033"/>
    <w:rsid w:val="0013046E"/>
    <w:rsid w:val="001306DF"/>
    <w:rsid w:val="0014414A"/>
    <w:rsid w:val="001478C0"/>
    <w:rsid w:val="00164120"/>
    <w:rsid w:val="00182F6D"/>
    <w:rsid w:val="001A58E4"/>
    <w:rsid w:val="001A5E68"/>
    <w:rsid w:val="001A748B"/>
    <w:rsid w:val="001B32F5"/>
    <w:rsid w:val="001C1A2E"/>
    <w:rsid w:val="001C25B6"/>
    <w:rsid w:val="001C5B2D"/>
    <w:rsid w:val="001D4123"/>
    <w:rsid w:val="001E6B0A"/>
    <w:rsid w:val="001F5CA6"/>
    <w:rsid w:val="002014DC"/>
    <w:rsid w:val="00213B5C"/>
    <w:rsid w:val="00213FA8"/>
    <w:rsid w:val="00214A3F"/>
    <w:rsid w:val="00214B46"/>
    <w:rsid w:val="00224234"/>
    <w:rsid w:val="00245ED1"/>
    <w:rsid w:val="002467FA"/>
    <w:rsid w:val="002517FF"/>
    <w:rsid w:val="00252EAC"/>
    <w:rsid w:val="0025787C"/>
    <w:rsid w:val="00261AB2"/>
    <w:rsid w:val="00273127"/>
    <w:rsid w:val="0028551C"/>
    <w:rsid w:val="00293E04"/>
    <w:rsid w:val="00297B94"/>
    <w:rsid w:val="002E26D2"/>
    <w:rsid w:val="002E371C"/>
    <w:rsid w:val="002E431B"/>
    <w:rsid w:val="002E7E85"/>
    <w:rsid w:val="003028C6"/>
    <w:rsid w:val="003057E5"/>
    <w:rsid w:val="00305F02"/>
    <w:rsid w:val="0030794A"/>
    <w:rsid w:val="00312D34"/>
    <w:rsid w:val="003217D1"/>
    <w:rsid w:val="00327342"/>
    <w:rsid w:val="00330D59"/>
    <w:rsid w:val="003346C5"/>
    <w:rsid w:val="00337EF6"/>
    <w:rsid w:val="00350A7E"/>
    <w:rsid w:val="00351E9E"/>
    <w:rsid w:val="00353E5F"/>
    <w:rsid w:val="00353EB5"/>
    <w:rsid w:val="00360081"/>
    <w:rsid w:val="00362E9C"/>
    <w:rsid w:val="00372564"/>
    <w:rsid w:val="00374D5F"/>
    <w:rsid w:val="00374E77"/>
    <w:rsid w:val="0037788E"/>
    <w:rsid w:val="00390510"/>
    <w:rsid w:val="00391259"/>
    <w:rsid w:val="003919A8"/>
    <w:rsid w:val="003A657F"/>
    <w:rsid w:val="003B5431"/>
    <w:rsid w:val="003B6140"/>
    <w:rsid w:val="003D03D2"/>
    <w:rsid w:val="003D1016"/>
    <w:rsid w:val="003D4884"/>
    <w:rsid w:val="003E2B68"/>
    <w:rsid w:val="004058C4"/>
    <w:rsid w:val="004111D1"/>
    <w:rsid w:val="00416A77"/>
    <w:rsid w:val="00430F82"/>
    <w:rsid w:val="004324DC"/>
    <w:rsid w:val="00436649"/>
    <w:rsid w:val="00450D4A"/>
    <w:rsid w:val="0045459B"/>
    <w:rsid w:val="00466663"/>
    <w:rsid w:val="00470D42"/>
    <w:rsid w:val="0047621F"/>
    <w:rsid w:val="00484792"/>
    <w:rsid w:val="00497FAF"/>
    <w:rsid w:val="004A0FF5"/>
    <w:rsid w:val="004A38F2"/>
    <w:rsid w:val="004B54FB"/>
    <w:rsid w:val="004B736E"/>
    <w:rsid w:val="004C4F76"/>
    <w:rsid w:val="004D3D93"/>
    <w:rsid w:val="004E02F8"/>
    <w:rsid w:val="004E2AD8"/>
    <w:rsid w:val="004E325C"/>
    <w:rsid w:val="004E480B"/>
    <w:rsid w:val="00501095"/>
    <w:rsid w:val="005063AB"/>
    <w:rsid w:val="00510D99"/>
    <w:rsid w:val="00513B81"/>
    <w:rsid w:val="005222B5"/>
    <w:rsid w:val="005272BF"/>
    <w:rsid w:val="005332C1"/>
    <w:rsid w:val="00553BB8"/>
    <w:rsid w:val="005542C6"/>
    <w:rsid w:val="00562643"/>
    <w:rsid w:val="00562E08"/>
    <w:rsid w:val="005669D3"/>
    <w:rsid w:val="00577367"/>
    <w:rsid w:val="00582BAA"/>
    <w:rsid w:val="00593C75"/>
    <w:rsid w:val="0059544F"/>
    <w:rsid w:val="005A14AC"/>
    <w:rsid w:val="005B52F8"/>
    <w:rsid w:val="005C3583"/>
    <w:rsid w:val="005C7D76"/>
    <w:rsid w:val="005E48D5"/>
    <w:rsid w:val="006028AF"/>
    <w:rsid w:val="00606E5F"/>
    <w:rsid w:val="00606F2B"/>
    <w:rsid w:val="00616463"/>
    <w:rsid w:val="00632180"/>
    <w:rsid w:val="00637C01"/>
    <w:rsid w:val="006607DA"/>
    <w:rsid w:val="006610C6"/>
    <w:rsid w:val="00670019"/>
    <w:rsid w:val="0067308E"/>
    <w:rsid w:val="0067465C"/>
    <w:rsid w:val="00686151"/>
    <w:rsid w:val="00690D12"/>
    <w:rsid w:val="00691392"/>
    <w:rsid w:val="00692DB1"/>
    <w:rsid w:val="006A172C"/>
    <w:rsid w:val="006B2B87"/>
    <w:rsid w:val="006B77D7"/>
    <w:rsid w:val="006E3A16"/>
    <w:rsid w:val="0070095F"/>
    <w:rsid w:val="007143C5"/>
    <w:rsid w:val="00726B4E"/>
    <w:rsid w:val="0073123A"/>
    <w:rsid w:val="00736E8C"/>
    <w:rsid w:val="00737DC7"/>
    <w:rsid w:val="00742D92"/>
    <w:rsid w:val="00742DA2"/>
    <w:rsid w:val="00755476"/>
    <w:rsid w:val="00755481"/>
    <w:rsid w:val="00757AF0"/>
    <w:rsid w:val="00761F79"/>
    <w:rsid w:val="00772BDF"/>
    <w:rsid w:val="0078096E"/>
    <w:rsid w:val="00795C6F"/>
    <w:rsid w:val="007A0FE7"/>
    <w:rsid w:val="007C063F"/>
    <w:rsid w:val="007E7BAB"/>
    <w:rsid w:val="00803589"/>
    <w:rsid w:val="00806A63"/>
    <w:rsid w:val="008129DA"/>
    <w:rsid w:val="00817771"/>
    <w:rsid w:val="00833BF9"/>
    <w:rsid w:val="00835445"/>
    <w:rsid w:val="008372FB"/>
    <w:rsid w:val="00851517"/>
    <w:rsid w:val="008671E9"/>
    <w:rsid w:val="008677E2"/>
    <w:rsid w:val="00882377"/>
    <w:rsid w:val="00886342"/>
    <w:rsid w:val="008A156E"/>
    <w:rsid w:val="008B0146"/>
    <w:rsid w:val="008B0FBA"/>
    <w:rsid w:val="008B3E8E"/>
    <w:rsid w:val="008D4095"/>
    <w:rsid w:val="008D4B25"/>
    <w:rsid w:val="0091262C"/>
    <w:rsid w:val="00916743"/>
    <w:rsid w:val="00920724"/>
    <w:rsid w:val="009208C4"/>
    <w:rsid w:val="00920E71"/>
    <w:rsid w:val="00923DD5"/>
    <w:rsid w:val="009319E3"/>
    <w:rsid w:val="00944603"/>
    <w:rsid w:val="00953F88"/>
    <w:rsid w:val="00964F2B"/>
    <w:rsid w:val="009719D0"/>
    <w:rsid w:val="00971D49"/>
    <w:rsid w:val="00973B80"/>
    <w:rsid w:val="009A6F3E"/>
    <w:rsid w:val="009A7DDC"/>
    <w:rsid w:val="009B7EA9"/>
    <w:rsid w:val="009C0423"/>
    <w:rsid w:val="009C1238"/>
    <w:rsid w:val="009C1A03"/>
    <w:rsid w:val="009D770C"/>
    <w:rsid w:val="009E1F2F"/>
    <w:rsid w:val="009E3508"/>
    <w:rsid w:val="009F2700"/>
    <w:rsid w:val="009F4379"/>
    <w:rsid w:val="009F4D7C"/>
    <w:rsid w:val="00A13574"/>
    <w:rsid w:val="00A22C23"/>
    <w:rsid w:val="00A26A08"/>
    <w:rsid w:val="00A319BA"/>
    <w:rsid w:val="00A4616C"/>
    <w:rsid w:val="00A46171"/>
    <w:rsid w:val="00A614C1"/>
    <w:rsid w:val="00A63C47"/>
    <w:rsid w:val="00A669F1"/>
    <w:rsid w:val="00A81D08"/>
    <w:rsid w:val="00A97099"/>
    <w:rsid w:val="00AA09C6"/>
    <w:rsid w:val="00AA3F89"/>
    <w:rsid w:val="00AA540A"/>
    <w:rsid w:val="00AB0BC4"/>
    <w:rsid w:val="00AB3C3F"/>
    <w:rsid w:val="00AB53A6"/>
    <w:rsid w:val="00AC0E5A"/>
    <w:rsid w:val="00AE1968"/>
    <w:rsid w:val="00AE3EA3"/>
    <w:rsid w:val="00B02902"/>
    <w:rsid w:val="00B037C7"/>
    <w:rsid w:val="00B11B2C"/>
    <w:rsid w:val="00B1786C"/>
    <w:rsid w:val="00B23A21"/>
    <w:rsid w:val="00B2611C"/>
    <w:rsid w:val="00B27A13"/>
    <w:rsid w:val="00B53040"/>
    <w:rsid w:val="00B55736"/>
    <w:rsid w:val="00B65A4E"/>
    <w:rsid w:val="00B70541"/>
    <w:rsid w:val="00B86CCA"/>
    <w:rsid w:val="00BA5597"/>
    <w:rsid w:val="00BA5B99"/>
    <w:rsid w:val="00BB58BC"/>
    <w:rsid w:val="00BC333D"/>
    <w:rsid w:val="00BC44CA"/>
    <w:rsid w:val="00BC6A2C"/>
    <w:rsid w:val="00BE0A16"/>
    <w:rsid w:val="00BE56A5"/>
    <w:rsid w:val="00BF2D9E"/>
    <w:rsid w:val="00BF2E18"/>
    <w:rsid w:val="00C0145C"/>
    <w:rsid w:val="00C062F8"/>
    <w:rsid w:val="00C21D47"/>
    <w:rsid w:val="00C2342E"/>
    <w:rsid w:val="00C331E4"/>
    <w:rsid w:val="00C3667C"/>
    <w:rsid w:val="00C36B0C"/>
    <w:rsid w:val="00C62D67"/>
    <w:rsid w:val="00C630B0"/>
    <w:rsid w:val="00C67743"/>
    <w:rsid w:val="00C86394"/>
    <w:rsid w:val="00CB1855"/>
    <w:rsid w:val="00CC1D0D"/>
    <w:rsid w:val="00CC5BE2"/>
    <w:rsid w:val="00CD276D"/>
    <w:rsid w:val="00CF2720"/>
    <w:rsid w:val="00CF5D5E"/>
    <w:rsid w:val="00D0324E"/>
    <w:rsid w:val="00D153A9"/>
    <w:rsid w:val="00D26F08"/>
    <w:rsid w:val="00D34831"/>
    <w:rsid w:val="00D44D5D"/>
    <w:rsid w:val="00D46A03"/>
    <w:rsid w:val="00D53031"/>
    <w:rsid w:val="00D57BAD"/>
    <w:rsid w:val="00D67FCC"/>
    <w:rsid w:val="00D71E9E"/>
    <w:rsid w:val="00D80DC9"/>
    <w:rsid w:val="00D82CEB"/>
    <w:rsid w:val="00D91E43"/>
    <w:rsid w:val="00DA240B"/>
    <w:rsid w:val="00DA5769"/>
    <w:rsid w:val="00DA66F1"/>
    <w:rsid w:val="00DB7F25"/>
    <w:rsid w:val="00DC0F47"/>
    <w:rsid w:val="00DC4552"/>
    <w:rsid w:val="00DD506D"/>
    <w:rsid w:val="00DD6BDF"/>
    <w:rsid w:val="00DF38F7"/>
    <w:rsid w:val="00E122E8"/>
    <w:rsid w:val="00E13096"/>
    <w:rsid w:val="00E13B68"/>
    <w:rsid w:val="00E17C9E"/>
    <w:rsid w:val="00E27AE6"/>
    <w:rsid w:val="00E43E82"/>
    <w:rsid w:val="00E473E5"/>
    <w:rsid w:val="00E769A6"/>
    <w:rsid w:val="00E81353"/>
    <w:rsid w:val="00E81E86"/>
    <w:rsid w:val="00EA51BB"/>
    <w:rsid w:val="00EA59EA"/>
    <w:rsid w:val="00EB2911"/>
    <w:rsid w:val="00EC1FB3"/>
    <w:rsid w:val="00EE792F"/>
    <w:rsid w:val="00EF3BED"/>
    <w:rsid w:val="00EF6A5F"/>
    <w:rsid w:val="00F04A02"/>
    <w:rsid w:val="00F07B68"/>
    <w:rsid w:val="00F26246"/>
    <w:rsid w:val="00F27618"/>
    <w:rsid w:val="00F36CA7"/>
    <w:rsid w:val="00F50503"/>
    <w:rsid w:val="00F542F0"/>
    <w:rsid w:val="00FB13CC"/>
    <w:rsid w:val="00FB5096"/>
    <w:rsid w:val="00FD388B"/>
    <w:rsid w:val="00FD4B38"/>
    <w:rsid w:val="00FF405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228F"/>
  <w15:docId w15:val="{DE77366A-1F54-47F6-BAC9-7C29CC8D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773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392"/>
    <w:pPr>
      <w:ind w:left="720"/>
      <w:contextualSpacing/>
    </w:pPr>
  </w:style>
  <w:style w:type="character" w:styleId="Hyperlink">
    <w:name w:val="Hyperlink"/>
    <w:basedOn w:val="DefaultParagraphFont"/>
    <w:uiPriority w:val="99"/>
    <w:unhideWhenUsed/>
    <w:rsid w:val="006B2B87"/>
    <w:rPr>
      <w:color w:val="0000FF"/>
      <w:u w:val="single"/>
    </w:rPr>
  </w:style>
  <w:style w:type="paragraph" w:styleId="FootnoteText">
    <w:name w:val="footnote text"/>
    <w:basedOn w:val="Normal"/>
    <w:link w:val="FootnoteTextChar"/>
    <w:uiPriority w:val="99"/>
    <w:semiHidden/>
    <w:unhideWhenUsed/>
    <w:rsid w:val="00BB58BC"/>
    <w:pPr>
      <w:spacing w:after="0" w:line="240" w:lineRule="auto"/>
    </w:pPr>
    <w:rPr>
      <w:kern w:val="2"/>
      <w:sz w:val="20"/>
      <w:szCs w:val="20"/>
      <w:lang w:val="en-AU"/>
    </w:rPr>
  </w:style>
  <w:style w:type="character" w:customStyle="1" w:styleId="FootnoteTextChar">
    <w:name w:val="Footnote Text Char"/>
    <w:basedOn w:val="DefaultParagraphFont"/>
    <w:link w:val="FootnoteText"/>
    <w:uiPriority w:val="99"/>
    <w:semiHidden/>
    <w:rsid w:val="00BB58BC"/>
    <w:rPr>
      <w:kern w:val="2"/>
      <w:sz w:val="20"/>
      <w:szCs w:val="20"/>
      <w:lang w:val="en-AU"/>
    </w:rPr>
  </w:style>
  <w:style w:type="character" w:styleId="FootnoteReference">
    <w:name w:val="footnote reference"/>
    <w:basedOn w:val="DefaultParagraphFont"/>
    <w:uiPriority w:val="99"/>
    <w:semiHidden/>
    <w:unhideWhenUsed/>
    <w:rsid w:val="00BB58BC"/>
    <w:rPr>
      <w:vertAlign w:val="superscript"/>
    </w:rPr>
  </w:style>
  <w:style w:type="paragraph" w:styleId="NormalWeb">
    <w:name w:val="Normal (Web)"/>
    <w:basedOn w:val="Normal"/>
    <w:uiPriority w:val="99"/>
    <w:unhideWhenUsed/>
    <w:rsid w:val="00FD38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582BAA"/>
    <w:rPr>
      <w:color w:val="954F72" w:themeColor="followedHyperlink"/>
      <w:u w:val="single"/>
    </w:rPr>
  </w:style>
  <w:style w:type="paragraph" w:styleId="Revision">
    <w:name w:val="Revision"/>
    <w:hidden/>
    <w:uiPriority w:val="99"/>
    <w:semiHidden/>
    <w:rsid w:val="00A13574"/>
    <w:pPr>
      <w:spacing w:after="0" w:line="240" w:lineRule="auto"/>
    </w:pPr>
  </w:style>
  <w:style w:type="character" w:customStyle="1" w:styleId="highwire-cite-authors">
    <w:name w:val="highwire-cite-authors"/>
    <w:basedOn w:val="DefaultParagraphFont"/>
    <w:rsid w:val="009F4D7C"/>
  </w:style>
  <w:style w:type="character" w:customStyle="1" w:styleId="nlm-surname">
    <w:name w:val="nlm-surname"/>
    <w:basedOn w:val="DefaultParagraphFont"/>
    <w:rsid w:val="009F4D7C"/>
  </w:style>
  <w:style w:type="character" w:customStyle="1" w:styleId="nlm-given-names">
    <w:name w:val="nlm-given-names"/>
    <w:basedOn w:val="DefaultParagraphFont"/>
    <w:rsid w:val="009F4D7C"/>
  </w:style>
  <w:style w:type="character" w:customStyle="1" w:styleId="highwire-cite-title">
    <w:name w:val="highwire-cite-title"/>
    <w:basedOn w:val="DefaultParagraphFont"/>
    <w:rsid w:val="009F4D7C"/>
  </w:style>
  <w:style w:type="character" w:customStyle="1" w:styleId="highwire-cite-metadata-journal">
    <w:name w:val="highwire-cite-metadata-journal"/>
    <w:basedOn w:val="DefaultParagraphFont"/>
    <w:rsid w:val="009F4D7C"/>
  </w:style>
  <w:style w:type="character" w:customStyle="1" w:styleId="highwire-cite-metadata-date">
    <w:name w:val="highwire-cite-metadata-date"/>
    <w:basedOn w:val="DefaultParagraphFont"/>
    <w:rsid w:val="009F4D7C"/>
  </w:style>
  <w:style w:type="character" w:customStyle="1" w:styleId="highwire-cite-metadata-volume">
    <w:name w:val="highwire-cite-metadata-volume"/>
    <w:basedOn w:val="DefaultParagraphFont"/>
    <w:rsid w:val="009F4D7C"/>
  </w:style>
  <w:style w:type="character" w:customStyle="1" w:styleId="article-doi">
    <w:name w:val="article-doi"/>
    <w:basedOn w:val="DefaultParagraphFont"/>
    <w:rsid w:val="009F4D7C"/>
  </w:style>
  <w:style w:type="character" w:styleId="CommentReference">
    <w:name w:val="annotation reference"/>
    <w:basedOn w:val="DefaultParagraphFont"/>
    <w:uiPriority w:val="99"/>
    <w:semiHidden/>
    <w:unhideWhenUsed/>
    <w:rsid w:val="009F4D7C"/>
    <w:rPr>
      <w:sz w:val="16"/>
      <w:szCs w:val="16"/>
    </w:rPr>
  </w:style>
  <w:style w:type="paragraph" w:styleId="CommentText">
    <w:name w:val="annotation text"/>
    <w:basedOn w:val="Normal"/>
    <w:link w:val="CommentTextChar"/>
    <w:uiPriority w:val="99"/>
    <w:unhideWhenUsed/>
    <w:rsid w:val="009F4D7C"/>
    <w:pPr>
      <w:spacing w:line="240" w:lineRule="auto"/>
    </w:pPr>
    <w:rPr>
      <w:sz w:val="20"/>
      <w:szCs w:val="20"/>
    </w:rPr>
  </w:style>
  <w:style w:type="character" w:customStyle="1" w:styleId="CommentTextChar">
    <w:name w:val="Comment Text Char"/>
    <w:basedOn w:val="DefaultParagraphFont"/>
    <w:link w:val="CommentText"/>
    <w:uiPriority w:val="99"/>
    <w:rsid w:val="009F4D7C"/>
    <w:rPr>
      <w:sz w:val="20"/>
      <w:szCs w:val="20"/>
    </w:rPr>
  </w:style>
  <w:style w:type="paragraph" w:styleId="CommentSubject">
    <w:name w:val="annotation subject"/>
    <w:basedOn w:val="CommentText"/>
    <w:next w:val="CommentText"/>
    <w:link w:val="CommentSubjectChar"/>
    <w:uiPriority w:val="99"/>
    <w:semiHidden/>
    <w:unhideWhenUsed/>
    <w:rsid w:val="009F4D7C"/>
    <w:rPr>
      <w:b/>
      <w:bCs/>
    </w:rPr>
  </w:style>
  <w:style w:type="character" w:customStyle="1" w:styleId="CommentSubjectChar">
    <w:name w:val="Comment Subject Char"/>
    <w:basedOn w:val="CommentTextChar"/>
    <w:link w:val="CommentSubject"/>
    <w:uiPriority w:val="99"/>
    <w:semiHidden/>
    <w:rsid w:val="009F4D7C"/>
    <w:rPr>
      <w:b/>
      <w:bCs/>
      <w:sz w:val="20"/>
      <w:szCs w:val="20"/>
    </w:rPr>
  </w:style>
  <w:style w:type="character" w:styleId="Emphasis">
    <w:name w:val="Emphasis"/>
    <w:basedOn w:val="DefaultParagraphFont"/>
    <w:uiPriority w:val="20"/>
    <w:qFormat/>
    <w:rsid w:val="0025787C"/>
    <w:rPr>
      <w:i/>
      <w:iCs/>
    </w:rPr>
  </w:style>
  <w:style w:type="character" w:customStyle="1" w:styleId="UnresolvedMention1">
    <w:name w:val="Unresolved Mention1"/>
    <w:basedOn w:val="DefaultParagraphFont"/>
    <w:uiPriority w:val="99"/>
    <w:semiHidden/>
    <w:unhideWhenUsed/>
    <w:rsid w:val="00923DD5"/>
    <w:rPr>
      <w:color w:val="605E5C"/>
      <w:shd w:val="clear" w:color="auto" w:fill="E1DFDD"/>
    </w:rPr>
  </w:style>
  <w:style w:type="paragraph" w:styleId="BalloonText">
    <w:name w:val="Balloon Text"/>
    <w:basedOn w:val="Normal"/>
    <w:link w:val="BalloonTextChar"/>
    <w:uiPriority w:val="99"/>
    <w:semiHidden/>
    <w:unhideWhenUsed/>
    <w:rsid w:val="00CC1D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D0D"/>
    <w:rPr>
      <w:rFonts w:ascii="Segoe UI" w:hAnsi="Segoe UI" w:cs="Segoe UI"/>
      <w:sz w:val="18"/>
      <w:szCs w:val="18"/>
    </w:rPr>
  </w:style>
  <w:style w:type="character" w:styleId="Strong">
    <w:name w:val="Strong"/>
    <w:basedOn w:val="DefaultParagraphFont"/>
    <w:uiPriority w:val="22"/>
    <w:qFormat/>
    <w:rsid w:val="00DD506D"/>
    <w:rPr>
      <w:b/>
      <w:bCs/>
    </w:rPr>
  </w:style>
  <w:style w:type="paragraph" w:styleId="Caption">
    <w:name w:val="caption"/>
    <w:basedOn w:val="Normal"/>
    <w:next w:val="Normal"/>
    <w:uiPriority w:val="35"/>
    <w:unhideWhenUsed/>
    <w:qFormat/>
    <w:rsid w:val="00B53040"/>
    <w:pPr>
      <w:spacing w:after="200" w:line="240" w:lineRule="auto"/>
    </w:pPr>
    <w:rPr>
      <w:i/>
      <w:iCs/>
      <w:color w:val="44546A" w:themeColor="text2"/>
      <w:sz w:val="18"/>
      <w:szCs w:val="18"/>
    </w:rPr>
  </w:style>
  <w:style w:type="character" w:customStyle="1" w:styleId="UnresolvedMention2">
    <w:name w:val="Unresolved Mention2"/>
    <w:basedOn w:val="DefaultParagraphFont"/>
    <w:uiPriority w:val="99"/>
    <w:semiHidden/>
    <w:unhideWhenUsed/>
    <w:rsid w:val="009A6F3E"/>
    <w:rPr>
      <w:color w:val="605E5C"/>
      <w:shd w:val="clear" w:color="auto" w:fill="E1DFDD"/>
    </w:rPr>
  </w:style>
  <w:style w:type="character" w:styleId="LineNumber">
    <w:name w:val="line number"/>
    <w:basedOn w:val="DefaultParagraphFont"/>
    <w:uiPriority w:val="99"/>
    <w:semiHidden/>
    <w:unhideWhenUsed/>
    <w:rsid w:val="006A172C"/>
  </w:style>
  <w:style w:type="paragraph" w:styleId="Header">
    <w:name w:val="header"/>
    <w:basedOn w:val="Normal"/>
    <w:link w:val="HeaderChar"/>
    <w:uiPriority w:val="99"/>
    <w:unhideWhenUsed/>
    <w:rsid w:val="00593C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C75"/>
  </w:style>
  <w:style w:type="paragraph" w:styleId="Footer">
    <w:name w:val="footer"/>
    <w:basedOn w:val="Normal"/>
    <w:link w:val="FooterChar"/>
    <w:uiPriority w:val="99"/>
    <w:unhideWhenUsed/>
    <w:rsid w:val="00593C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C75"/>
  </w:style>
  <w:style w:type="character" w:customStyle="1" w:styleId="Heading2Char">
    <w:name w:val="Heading 2 Char"/>
    <w:basedOn w:val="DefaultParagraphFont"/>
    <w:link w:val="Heading2"/>
    <w:uiPriority w:val="9"/>
    <w:rsid w:val="00577367"/>
    <w:rPr>
      <w:rFonts w:asciiTheme="majorHAnsi" w:eastAsiaTheme="majorEastAsia" w:hAnsiTheme="majorHAnsi" w:cstheme="majorBidi"/>
      <w:color w:val="2E74B5" w:themeColor="accent1" w:themeShade="BF"/>
      <w:sz w:val="26"/>
      <w:szCs w:val="26"/>
    </w:rPr>
  </w:style>
  <w:style w:type="character" w:customStyle="1" w:styleId="UnresolvedMention">
    <w:name w:val="Unresolved Mention"/>
    <w:basedOn w:val="DefaultParagraphFont"/>
    <w:uiPriority w:val="99"/>
    <w:semiHidden/>
    <w:unhideWhenUsed/>
    <w:rsid w:val="00302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8259">
      <w:bodyDiv w:val="1"/>
      <w:marLeft w:val="0"/>
      <w:marRight w:val="0"/>
      <w:marTop w:val="0"/>
      <w:marBottom w:val="0"/>
      <w:divBdr>
        <w:top w:val="none" w:sz="0" w:space="0" w:color="auto"/>
        <w:left w:val="none" w:sz="0" w:space="0" w:color="auto"/>
        <w:bottom w:val="none" w:sz="0" w:space="0" w:color="auto"/>
        <w:right w:val="none" w:sz="0" w:space="0" w:color="auto"/>
      </w:divBdr>
    </w:div>
    <w:div w:id="98525488">
      <w:bodyDiv w:val="1"/>
      <w:marLeft w:val="0"/>
      <w:marRight w:val="0"/>
      <w:marTop w:val="0"/>
      <w:marBottom w:val="0"/>
      <w:divBdr>
        <w:top w:val="none" w:sz="0" w:space="0" w:color="auto"/>
        <w:left w:val="none" w:sz="0" w:space="0" w:color="auto"/>
        <w:bottom w:val="none" w:sz="0" w:space="0" w:color="auto"/>
        <w:right w:val="none" w:sz="0" w:space="0" w:color="auto"/>
      </w:divBdr>
    </w:div>
    <w:div w:id="140733197">
      <w:bodyDiv w:val="1"/>
      <w:marLeft w:val="0"/>
      <w:marRight w:val="0"/>
      <w:marTop w:val="0"/>
      <w:marBottom w:val="0"/>
      <w:divBdr>
        <w:top w:val="none" w:sz="0" w:space="0" w:color="auto"/>
        <w:left w:val="none" w:sz="0" w:space="0" w:color="auto"/>
        <w:bottom w:val="none" w:sz="0" w:space="0" w:color="auto"/>
        <w:right w:val="none" w:sz="0" w:space="0" w:color="auto"/>
      </w:divBdr>
    </w:div>
    <w:div w:id="180822531">
      <w:bodyDiv w:val="1"/>
      <w:marLeft w:val="0"/>
      <w:marRight w:val="0"/>
      <w:marTop w:val="0"/>
      <w:marBottom w:val="0"/>
      <w:divBdr>
        <w:top w:val="none" w:sz="0" w:space="0" w:color="auto"/>
        <w:left w:val="none" w:sz="0" w:space="0" w:color="auto"/>
        <w:bottom w:val="none" w:sz="0" w:space="0" w:color="auto"/>
        <w:right w:val="none" w:sz="0" w:space="0" w:color="auto"/>
      </w:divBdr>
    </w:div>
    <w:div w:id="393548585">
      <w:bodyDiv w:val="1"/>
      <w:marLeft w:val="0"/>
      <w:marRight w:val="0"/>
      <w:marTop w:val="0"/>
      <w:marBottom w:val="0"/>
      <w:divBdr>
        <w:top w:val="none" w:sz="0" w:space="0" w:color="auto"/>
        <w:left w:val="none" w:sz="0" w:space="0" w:color="auto"/>
        <w:bottom w:val="none" w:sz="0" w:space="0" w:color="auto"/>
        <w:right w:val="none" w:sz="0" w:space="0" w:color="auto"/>
      </w:divBdr>
    </w:div>
    <w:div w:id="653295333">
      <w:bodyDiv w:val="1"/>
      <w:marLeft w:val="0"/>
      <w:marRight w:val="0"/>
      <w:marTop w:val="0"/>
      <w:marBottom w:val="0"/>
      <w:divBdr>
        <w:top w:val="none" w:sz="0" w:space="0" w:color="auto"/>
        <w:left w:val="none" w:sz="0" w:space="0" w:color="auto"/>
        <w:bottom w:val="none" w:sz="0" w:space="0" w:color="auto"/>
        <w:right w:val="none" w:sz="0" w:space="0" w:color="auto"/>
      </w:divBdr>
    </w:div>
    <w:div w:id="753553856">
      <w:bodyDiv w:val="1"/>
      <w:marLeft w:val="0"/>
      <w:marRight w:val="0"/>
      <w:marTop w:val="0"/>
      <w:marBottom w:val="0"/>
      <w:divBdr>
        <w:top w:val="none" w:sz="0" w:space="0" w:color="auto"/>
        <w:left w:val="none" w:sz="0" w:space="0" w:color="auto"/>
        <w:bottom w:val="none" w:sz="0" w:space="0" w:color="auto"/>
        <w:right w:val="none" w:sz="0" w:space="0" w:color="auto"/>
      </w:divBdr>
      <w:divsChild>
        <w:div w:id="1082919511">
          <w:marLeft w:val="0"/>
          <w:marRight w:val="0"/>
          <w:marTop w:val="0"/>
          <w:marBottom w:val="0"/>
          <w:divBdr>
            <w:top w:val="none" w:sz="0" w:space="0" w:color="auto"/>
            <w:left w:val="none" w:sz="0" w:space="0" w:color="auto"/>
            <w:bottom w:val="none" w:sz="0" w:space="0" w:color="auto"/>
            <w:right w:val="none" w:sz="0" w:space="0" w:color="auto"/>
          </w:divBdr>
        </w:div>
      </w:divsChild>
    </w:div>
    <w:div w:id="801046615">
      <w:bodyDiv w:val="1"/>
      <w:marLeft w:val="0"/>
      <w:marRight w:val="0"/>
      <w:marTop w:val="0"/>
      <w:marBottom w:val="0"/>
      <w:divBdr>
        <w:top w:val="none" w:sz="0" w:space="0" w:color="auto"/>
        <w:left w:val="none" w:sz="0" w:space="0" w:color="auto"/>
        <w:bottom w:val="none" w:sz="0" w:space="0" w:color="auto"/>
        <w:right w:val="none" w:sz="0" w:space="0" w:color="auto"/>
      </w:divBdr>
    </w:div>
    <w:div w:id="1471048502">
      <w:bodyDiv w:val="1"/>
      <w:marLeft w:val="0"/>
      <w:marRight w:val="0"/>
      <w:marTop w:val="0"/>
      <w:marBottom w:val="0"/>
      <w:divBdr>
        <w:top w:val="none" w:sz="0" w:space="0" w:color="auto"/>
        <w:left w:val="none" w:sz="0" w:space="0" w:color="auto"/>
        <w:bottom w:val="none" w:sz="0" w:space="0" w:color="auto"/>
        <w:right w:val="none" w:sz="0" w:space="0" w:color="auto"/>
      </w:divBdr>
    </w:div>
    <w:div w:id="1876965842">
      <w:bodyDiv w:val="1"/>
      <w:marLeft w:val="0"/>
      <w:marRight w:val="0"/>
      <w:marTop w:val="0"/>
      <w:marBottom w:val="0"/>
      <w:divBdr>
        <w:top w:val="none" w:sz="0" w:space="0" w:color="auto"/>
        <w:left w:val="none" w:sz="0" w:space="0" w:color="auto"/>
        <w:bottom w:val="none" w:sz="0" w:space="0" w:color="auto"/>
        <w:right w:val="none" w:sz="0" w:space="0" w:color="auto"/>
      </w:divBdr>
    </w:div>
    <w:div w:id="2099330163">
      <w:bodyDiv w:val="1"/>
      <w:marLeft w:val="0"/>
      <w:marRight w:val="0"/>
      <w:marTop w:val="0"/>
      <w:marBottom w:val="0"/>
      <w:divBdr>
        <w:top w:val="none" w:sz="0" w:space="0" w:color="auto"/>
        <w:left w:val="none" w:sz="0" w:space="0" w:color="auto"/>
        <w:bottom w:val="none" w:sz="0" w:space="0" w:color="auto"/>
        <w:right w:val="none" w:sz="0" w:space="0" w:color="auto"/>
      </w:divBdr>
      <w:divsChild>
        <w:div w:id="1998461326">
          <w:marLeft w:val="0"/>
          <w:marRight w:val="0"/>
          <w:marTop w:val="0"/>
          <w:marBottom w:val="0"/>
          <w:divBdr>
            <w:top w:val="none" w:sz="0" w:space="0" w:color="auto"/>
            <w:left w:val="none" w:sz="0" w:space="0" w:color="auto"/>
            <w:bottom w:val="none" w:sz="0" w:space="0" w:color="auto"/>
            <w:right w:val="none" w:sz="0" w:space="0" w:color="auto"/>
          </w:divBdr>
        </w:div>
      </w:divsChild>
    </w:div>
    <w:div w:id="2144348781">
      <w:bodyDiv w:val="1"/>
      <w:marLeft w:val="0"/>
      <w:marRight w:val="0"/>
      <w:marTop w:val="0"/>
      <w:marBottom w:val="0"/>
      <w:divBdr>
        <w:top w:val="none" w:sz="0" w:space="0" w:color="auto"/>
        <w:left w:val="none" w:sz="0" w:space="0" w:color="auto"/>
        <w:bottom w:val="none" w:sz="0" w:space="0" w:color="auto"/>
        <w:right w:val="none" w:sz="0" w:space="0" w:color="auto"/>
      </w:divBdr>
      <w:divsChild>
        <w:div w:id="8837099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rahal/replicating_smith_and_dorling" TargetMode="External"/><Relationship Id="rId13" Type="http://schemas.openxmlformats.org/officeDocument/2006/relationships/hyperlink" Target="https://fingertips.phe.org.uk/documents/PHOF_Slope_Index_of_Inequality_Method.pdf"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doi.org/10.1111/1467-923X.12815"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s.gov.uk/peoplepopulationandcommunity/birthsdeathsandmarriages/deaths/adhocs/1961numbersandagestandardisedmortalityratesforprematuredeathsbyparliamentaryconstituencyandsexin2021" TargetMode="External"/><Relationship Id="rId5" Type="http://schemas.openxmlformats.org/officeDocument/2006/relationships/webSettings" Target="webSettings.xml"/><Relationship Id="rId15" Type="http://schemas.openxmlformats.org/officeDocument/2006/relationships/hyperlink" Target="https://www.cdc.gov/mmwr/volumes/71/wr/mm7123a2.htm" TargetMode="External"/><Relationship Id="rId10" Type="http://schemas.openxmlformats.org/officeDocument/2006/relationships/hyperlink" Target="https://labour.org.uk/wp-content/uploads/2023/05/Mission-Public-Services.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sm.ac.uk/media/5477719/tackling-inequalities-final-timeline-jan2023-v2.pdf" TargetMode="External"/><Relationship Id="rId14" Type="http://schemas.openxmlformats.org/officeDocument/2006/relationships/hyperlink" Target="https://www.england.nhs.uk/blog/reducing-healthcare-inequalities-for-those-in-contact-with-the-criminal-justic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EC527-D2BD-4D4C-8696-E326789CC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4035</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NDPH</Company>
  <LinksUpToDate>false</LinksUpToDate>
  <CharactersWithSpaces>26982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Clarke</dc:creator>
  <cp:keywords/>
  <dc:description/>
  <cp:lastModifiedBy>Philip Clarke</cp:lastModifiedBy>
  <cp:revision>3</cp:revision>
  <dcterms:created xsi:type="dcterms:W3CDTF">2024-06-12T11:04:00Z</dcterms:created>
  <dcterms:modified xsi:type="dcterms:W3CDTF">2024-06-12T14:45:00Z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654a78aa1e2fe44ea3c3863437137d5fe4e661d233b312970b8ca54de4a37654</vt:lpwstr>
  </property>
</Properties>
</file>