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" w:line="140" w:lineRule="exact"/>
      </w:pPr>
      <w:r>
        <w:rPr>
          <w:b/>
          <w:bCs/>
          <w:rFonts w:ascii="Arial Narrow" w:hAnsi="Arial Narrow" w:cs="Arial Narrow"/>
          <w:sz w:val="16"/>
          <w:szCs w:val="16"/>
        </w:rPr>
        <w:t xml:space="preserve">Table 1. Political party by mortality, health and disability</w:t>
      </w:r>
    </w:p>
    <w:p>
      <w:pPr>
        <w:spacing w:after="20" w:line="140" w:lineRule="exact"/>
      </w:pPr>
      <w:r>
        <w:rPr>
          <w:rFonts w:ascii="Arial Narrow" w:hAnsi="Arial Narrow" w:cs="Arial Narrow"/>
          <w:sz w:val="10"/>
          <w:szCs w:val="10"/>
        </w:rPr>
        <w:t xml:space="preserve">Cells show correlation coefficient (p value). ASMR denotes age-standardised mortality rate per 100,000 population.</w:t>
      </w:r>
    </w:p>
    <w:p>
      <w:pPr>
        <w:spacing w:after="20" w:line="140" w:lineRule="exact"/>
      </w:pPr>
      <w:r>
        <w:rPr>
          <w:rFonts w:ascii="Arial Narrow" w:hAnsi="Arial Narrow" w:cs="Arial Narrow"/>
          <w:sz w:val="10"/>
          <w:szCs w:val="10"/>
        </w:rPr>
        <w:t xml:space="preserve">Column years denote election years. Premature ASMR (2021) uses deaths registered in 2021 and is compared with 2019 voting only; no 2024 boundary proxy is used.</w:t>
      </w:r>
    </w:p>
    <w:p>
      <w:pPr>
        <w:spacing w:after="20" w:line="140" w:lineRule="exact"/>
      </w:pPr>
      <w:r>
        <w:rPr>
          <w:rFonts w:ascii="Arial Narrow" w:hAnsi="Arial Narrow" w:cs="Arial Narrow"/>
          <w:sz w:val="10"/>
          <w:szCs w:val="10"/>
        </w:rPr>
        <w:t xml:space="preserve">Party rows are vote shares except voter turnout; p values &lt;0.001 are shown as &lt;0.001.</w:t>
      </w:r>
    </w:p>
    <w:tbl>
      <w:tblPr>
        <w:tblW w:w="1645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150"/>
        <w:gridCol w:w="1700"/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rPr>
          <w:trHeight w:val="180" w:hRule="atLeast"/>
        </w:trPr>
        <w:tc>
          <w:tcPr>
            <w:tcW w:w="11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Correlation</w:t>
            </w:r>
          </w:p>
        </w:tc>
        <w:tc>
          <w:tcPr>
            <w:tcW w:w="17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Political party/measure</w:t>
            </w:r>
          </w:p>
        </w:tc>
        <w:tc>
          <w:tcPr>
            <w:tcW w:w="2720" w:type="dxa"/>
            <w:gridSpan w:val="2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ASMR (female)</w:t>
            </w:r>
          </w:p>
        </w:tc>
        <w:tc>
          <w:tcPr>
            <w:tcW w:w="2720" w:type="dxa"/>
            <w:gridSpan w:val="2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ASMR (male)</w:t>
            </w:r>
          </w:p>
        </w:tc>
        <w:tc>
          <w:tcPr>
            <w:tcW w:w="1360" w:type="dxa"/>
            <w:gridSpan w:val="1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Premature ASMR (2021), female</w:t>
            </w:r>
          </w:p>
        </w:tc>
        <w:tc>
          <w:tcPr>
            <w:tcW w:w="1360" w:type="dxa"/>
            <w:gridSpan w:val="1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Premature ASMR (2021), male</w:t>
            </w:r>
          </w:p>
        </w:tc>
        <w:tc>
          <w:tcPr>
            <w:tcW w:w="2720" w:type="dxa"/>
            <w:gridSpan w:val="2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Not good health</w:t>
            </w:r>
          </w:p>
        </w:tc>
        <w:tc>
          <w:tcPr>
            <w:tcW w:w="2720" w:type="dxa"/>
            <w:gridSpan w:val="2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Disability</w:t>
            </w:r>
          </w:p>
        </w:tc>
      </w:tr>
      <w:tr>
        <w:trPr>
          <w:trHeight w:val="180" w:hRule="atLeast"/>
        </w:trPr>
        <w:tc>
          <w:tcPr>
            <w:tcW w:w="11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7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2024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2024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2024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2024</w:t>
            </w:r>
          </w:p>
        </w:tc>
      </w:tr>
      <w:tr>
        <w:trPr>
          <w:trHeight w:val="180" w:hRule="atLeast"/>
        </w:trPr>
        <w:tc>
          <w:tcPr>
            <w:tcW w:w="11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 rho</w:t>
            </w:r>
          </w:p>
        </w:tc>
        <w:tc>
          <w:tcPr>
            <w:tcW w:w="17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Conservative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-0.303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-0.531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-0.403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-0.595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-0.447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-0.514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0.036 (0.413)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-0.203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0.079 (0.07)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-0.148 (&lt;0.001)</w:t>
            </w:r>
          </w:p>
        </w:tc>
      </w:tr>
      <w:tr>
        <w:trPr>
          <w:trHeight w:val="180" w:hRule="atLeast"/>
        </w:trPr>
        <w:tc>
          <w:tcPr>
            <w:tcW w:w="11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 rho</w:t>
            </w:r>
          </w:p>
        </w:tc>
        <w:tc>
          <w:tcPr>
            <w:tcW w:w="17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Labour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0.529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0.486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0.595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0.514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0.666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0.724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0.167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0.179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0.052 (0.233)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0.134 (0.002)</w:t>
            </w:r>
          </w:p>
        </w:tc>
      </w:tr>
      <w:tr>
        <w:trPr>
          <w:trHeight w:val="180" w:hRule="atLeast"/>
        </w:trPr>
        <w:tc>
          <w:tcPr>
            <w:tcW w:w="11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 rho</w:t>
            </w:r>
          </w:p>
        </w:tc>
        <w:tc>
          <w:tcPr>
            <w:tcW w:w="17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Liberal Democrat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-0.694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-0.550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-0.671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-0.575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-0.706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-0.685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-0.565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-0.465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-0.427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-0.322 (&lt;0.001)</w:t>
            </w:r>
          </w:p>
        </w:tc>
      </w:tr>
      <w:tr>
        <w:trPr>
          <w:trHeight w:val="180" w:hRule="atLeast"/>
        </w:trPr>
        <w:tc>
          <w:tcPr>
            <w:tcW w:w="11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 rho</w:t>
            </w:r>
          </w:p>
        </w:tc>
        <w:tc>
          <w:tcPr>
            <w:tcW w:w="17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Brexit Party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0.582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0.609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0.639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0.644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0.361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0.276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</w:tr>
      <w:tr>
        <w:trPr>
          <w:trHeight w:val="180" w:hRule="atLeast"/>
        </w:trPr>
        <w:tc>
          <w:tcPr>
            <w:tcW w:w="11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 rho</w:t>
            </w:r>
          </w:p>
        </w:tc>
        <w:tc>
          <w:tcPr>
            <w:tcW w:w="17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Reform UK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0.430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0.364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0.635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0.603 (&lt;0.001)</w:t>
            </w:r>
          </w:p>
        </w:tc>
      </w:tr>
      <w:tr>
        <w:trPr>
          <w:trHeight w:val="180" w:hRule="atLeast"/>
        </w:trPr>
        <w:tc>
          <w:tcPr>
            <w:tcW w:w="11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 rho</w:t>
            </w:r>
          </w:p>
        </w:tc>
        <w:tc>
          <w:tcPr>
            <w:tcW w:w="17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Voter turnout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-0.711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-0.736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-0.741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-0.797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-0.792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-0.804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-0.522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-0.479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-0.340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-0.298 (&lt;0.001)</w:t>
            </w:r>
          </w:p>
        </w:tc>
      </w:tr>
      <w:tr>
        <w:trPr>
          <w:trHeight w:val="180" w:hRule="atLeast"/>
        </w:trPr>
        <w:tc>
          <w:tcPr>
            <w:tcW w:w="11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 r</w:t>
            </w:r>
          </w:p>
        </w:tc>
        <w:tc>
          <w:tcPr>
            <w:tcW w:w="17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Conservative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-0.341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-0.543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-0.434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-0.595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-0.489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-0.545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0.035 (0.416)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-0.185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0.081 (0.063)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-0.138 (0.001)</w:t>
            </w:r>
          </w:p>
        </w:tc>
      </w:tr>
      <w:tr>
        <w:trPr>
          <w:trHeight w:val="180" w:hRule="atLeast"/>
        </w:trPr>
        <w:tc>
          <w:tcPr>
            <w:tcW w:w="11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 r</w:t>
            </w:r>
          </w:p>
        </w:tc>
        <w:tc>
          <w:tcPr>
            <w:tcW w:w="17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Labour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0.512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0.490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0.576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0.504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0.653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0.708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0.145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0.211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0.028 (0.52)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0.147 (&lt;0.001)</w:t>
            </w:r>
          </w:p>
        </w:tc>
      </w:tr>
      <w:tr>
        <w:trPr>
          <w:trHeight w:val="180" w:hRule="atLeast"/>
        </w:trPr>
        <w:tc>
          <w:tcPr>
            <w:tcW w:w="11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 r</w:t>
            </w:r>
          </w:p>
        </w:tc>
        <w:tc>
          <w:tcPr>
            <w:tcW w:w="17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Liberal Democrat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-0.554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-0.453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-0.523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-0.461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-0.551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-0.553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-0.477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-0.356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-0.346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-0.232 (&lt;0.001)</w:t>
            </w:r>
          </w:p>
        </w:tc>
      </w:tr>
      <w:tr>
        <w:trPr>
          <w:trHeight w:val="180" w:hRule="atLeast"/>
        </w:trPr>
        <w:tc>
          <w:tcPr>
            <w:tcW w:w="11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 r</w:t>
            </w:r>
          </w:p>
        </w:tc>
        <w:tc>
          <w:tcPr>
            <w:tcW w:w="17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Brexit Party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0.558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0.549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0.546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0.490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0.469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0.399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</w:tr>
      <w:tr>
        <w:trPr>
          <w:trHeight w:val="180" w:hRule="atLeast"/>
        </w:trPr>
        <w:tc>
          <w:tcPr>
            <w:tcW w:w="11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 r</w:t>
            </w:r>
          </w:p>
        </w:tc>
        <w:tc>
          <w:tcPr>
            <w:tcW w:w="17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Reform UK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0.368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0.303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0.614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0.580 (&lt;0.001)</w:t>
            </w:r>
          </w:p>
        </w:tc>
      </w:tr>
      <w:tr>
        <w:trPr>
          <w:trHeight w:val="180" w:hRule="atLeast"/>
        </w:trPr>
        <w:tc>
          <w:tcPr>
            <w:tcW w:w="11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 r</w:t>
            </w:r>
          </w:p>
        </w:tc>
        <w:tc>
          <w:tcPr>
            <w:tcW w:w="17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Voter turnout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-0.714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-0.744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-0.746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-0.799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-0.776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-0.791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-0.532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-0.477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-0.336 (&lt;0.001)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-0.286 (&lt;0.001)</w:t>
            </w:r>
          </w:p>
        </w:tc>
      </w:tr>
      <w:tr>
        <w:trPr>
          <w:trHeight w:val="180" w:hRule="atLeast"/>
        </w:trPr>
        <w:tc>
          <w:tcPr>
            <w:tcW w:w="11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/>
            </w:r>
          </w:p>
        </w:tc>
        <w:tc>
          <w:tcPr>
            <w:tcW w:w="17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N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542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542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542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13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542</w:t>
            </w:r>
          </w:p>
        </w:tc>
      </w:tr>
    </w:tbl>
    <w:sectPr>
      <w:pgSz w:w="16838" w:h="11906" w:orient="landscape"/>
      <w:pgMar w:top="180" w:right="180" w:bottom="180" w:left="180" w:header="180" w:footer="180" w:gutter="0"/>
    </w:sectPr>
  </w:body>
</w:document>
</file>