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FB4" w14:textId="651FAC8F" w:rsidR="00B5558F" w:rsidRPr="00496C33" w:rsidRDefault="0024552A" w:rsidP="00B5558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GBC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editors, </w:t>
      </w:r>
    </w:p>
    <w:p w14:paraId="49139C74" w14:textId="091C057D" w:rsidR="00B5558F" w:rsidRPr="000328CC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496C3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Please find enclosed, via electronic submission, a manuscript for your consideration as a</w:t>
      </w:r>
      <w:r w:rsidR="00380D2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n article 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entitled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‘</w:t>
      </w:r>
      <w:r w:rsidR="0024552A" w:rsidRPr="0024552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Remotely sensing river greenhouse gas exchange velocity using the SWOT satellite</w:t>
      </w:r>
      <w:r w:rsidR="00331EF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1065F399" w14:textId="77777777" w:rsidR="00B5558F" w:rsidRPr="00496C33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323EE5D0" w14:textId="01F318AC" w:rsidR="00B5558F" w:rsidRPr="000A679C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 the past two decades, it has been well established</w:t>
      </w:r>
      <w:r w:rsidR="00437F5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that inland waters contribute s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ubstantially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the global carbon cycle as net emitters of carbon dioxide (CO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0A679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While substantial progress has been made in modeling dissolved CO</w:t>
      </w:r>
      <w:r w:rsidR="000A679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</w:rPr>
        <w:t xml:space="preserve">2 </w:t>
      </w:r>
      <w:r w:rsidR="000A679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concentrations in rivers at the global scale, </w:t>
      </w:r>
      <w:r w:rsidR="00AA28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relatively less progress has been made modeling the rate of this emission (the ‘gas exchange velocity’</w:t>
      </w:r>
      <w:r w:rsidR="0083240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or k</w:t>
      </w:r>
      <w:r w:rsidR="0083240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</w:rPr>
        <w:t>600</w:t>
      </w:r>
      <w:r w:rsidR="00AA289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 at the global scale.</w:t>
      </w:r>
      <w:r w:rsidR="00685D6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This is arguably due to a lack of direct river hydraulic measurements at the global scale.</w:t>
      </w:r>
    </w:p>
    <w:p w14:paraId="32031D01" w14:textId="77777777" w:rsidR="00B5558F" w:rsidRPr="00496C33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3C7C6AEF" w14:textId="5332258D" w:rsidR="00B5558F" w:rsidRPr="00BE3631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 address 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is gap in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knowledge by building a</w:t>
      </w:r>
      <w:r w:rsidR="00685D6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n algorithm to infer the gas </w:t>
      </w:r>
      <w:r w:rsidR="00B230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exchange</w:t>
      </w:r>
      <w:r w:rsidR="00685D6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velocity from soon-to-be-available </w:t>
      </w:r>
      <w:r w:rsidR="00B230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river hydraulics measurements </w:t>
      </w:r>
      <w:r w:rsidR="000112E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via</w:t>
      </w:r>
      <w:r w:rsidR="00B2301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NASA/</w:t>
      </w:r>
      <w:r w:rsidR="003240E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CNES/UKSA/</w:t>
      </w:r>
      <w:r w:rsidR="00BE363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CSA Surface Water and Ocean Topography (SWOT) satellite. </w:t>
      </w:r>
      <w:r w:rsidR="0083240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SWOT will measure every large river on Earth multiple times a month</w:t>
      </w:r>
      <w:r w:rsidR="00B249F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(and in some dases daily)</w:t>
      </w:r>
      <w:r w:rsidR="0083240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provide a novel</w:t>
      </w:r>
      <w:r w:rsidR="002D77C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high-temporal resolution dataset of </w:t>
      </w:r>
      <w:r w:rsidR="006633C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direct </w:t>
      </w:r>
      <w:r w:rsidR="002D77C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river hydraulics </w:t>
      </w:r>
      <w:r w:rsidR="006633C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measurements</w:t>
      </w:r>
      <w:r w:rsidR="00B249F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6633C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 name the algorithm BIKER, or the ‘Bayesian Inference of the K</w:t>
      </w:r>
      <w:r w:rsidR="006633C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</w:rPr>
        <w:t xml:space="preserve">600 </w:t>
      </w:r>
      <w:r w:rsidR="006633C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Exchange Rate’ algorithm</w:t>
      </w:r>
      <w:r w:rsidR="00DF056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C1F15D0" w14:textId="77777777" w:rsidR="00B5558F" w:rsidRPr="00496C33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1F948EE0" w14:textId="0A4E4FCD" w:rsidR="00B5558F" w:rsidRPr="005428C6" w:rsidRDefault="000F67AB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First, w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develop a novel physical model</w:t>
      </w:r>
      <w:r w:rsidR="007331F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that explains 70% of variation in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gas exchange velocity in </w:t>
      </w:r>
      <w:r w:rsidR="002C1A0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SWOT-observable </w:t>
      </w:r>
      <w:r w:rsidR="00565C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rivers</w:t>
      </w:r>
      <w:r w:rsidR="007331F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We then leverage</w:t>
      </w:r>
      <w:r w:rsidR="00224E2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this model, plus</w:t>
      </w:r>
      <w:r w:rsidR="007331F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F481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over a decade of scholarship inferring river discharge from SWOT observations</w:t>
      </w:r>
      <w:r w:rsidR="00224E2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to infer the gas exchange velocity solely from SWOT data. </w:t>
      </w:r>
      <w:r w:rsidR="00B4656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 validate BIKER on 47 rivers’ simulated SWOT data (as SWOT has not yet launched)</w:t>
      </w:r>
      <w:r w:rsidR="002E2C5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find strong inference of the rivers’ temporal trends in gas exchange velocity (median correlation coefficient of </w:t>
      </w:r>
      <w:r w:rsidR="00A81BE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0.91) </w:t>
      </w:r>
      <w:r w:rsidR="0089357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and reasonable estimates of gas exchange magnitude </w:t>
      </w:r>
      <w:r w:rsidR="00B521C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89357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given the uncalibrated experiment</w:t>
      </w:r>
      <w:r w:rsidR="00E6543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al setup</w:t>
      </w:r>
      <w:r w:rsidR="00B521C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- </w:t>
      </w:r>
      <w:r w:rsidR="0089357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median normalized root-mean-square-error of </w:t>
      </w:r>
      <w:r w:rsidR="00386D5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37%).</w:t>
      </w:r>
    </w:p>
    <w:p w14:paraId="2139F7B3" w14:textId="77777777" w:rsidR="00B5558F" w:rsidRPr="00496C33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055F93F2" w14:textId="1434BA0D" w:rsidR="00B5558F" w:rsidRDefault="00386D5A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With SWOT set to launch in late 2022, t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hese findings strongly </w:t>
      </w:r>
      <w:r w:rsidR="00B3190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suggest that BIKER will be useful in</w:t>
      </w:r>
      <w:r w:rsidR="00E30B5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1)</w:t>
      </w:r>
      <w:r w:rsidR="00B3190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elucidating spatiotemporal trends in gas exchange velocity at the global scale</w:t>
      </w:r>
      <w:r w:rsidR="00E30B5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as never before possible</w:t>
      </w:r>
      <w:r w:rsidR="00B3190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and</w:t>
      </w:r>
      <w:r w:rsidR="00E30B5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2)</w:t>
      </w:r>
      <w:r w:rsidR="0062702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improving existing river CO</w:t>
      </w:r>
      <w:r w:rsidR="0062702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</w:rPr>
        <w:t xml:space="preserve">2 </w:t>
      </w:r>
      <w:r w:rsidR="0062702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models </w:t>
      </w:r>
      <w:r w:rsidR="007E57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via better representation of gas exchange velocity temporality. All told, BIKER </w:t>
      </w:r>
      <w:r w:rsidR="0070230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has </w:t>
      </w:r>
      <w:r w:rsidR="00B3190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broad </w:t>
      </w:r>
      <w:r w:rsidR="006A478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implications for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282C7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better 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constraining the global </w:t>
      </w:r>
      <w:r w:rsidR="00A03BA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river 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carbon </w:t>
      </w:r>
      <w:r w:rsidR="00E648EB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cycle </w:t>
      </w:r>
      <w:r w:rsidR="00E648E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 w:rsidR="0070230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</w:t>
      </w:r>
      <w:r w:rsidR="00CA45A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hus 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we believe </w:t>
      </w:r>
      <w:r w:rsidR="00B368A6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GBC</w:t>
      </w:r>
      <w:r w:rsidR="00CA45A8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5558F"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be the ideal outlet for this publication.</w:t>
      </w:r>
    </w:p>
    <w:p w14:paraId="0524FB59" w14:textId="77777777" w:rsidR="009A5098" w:rsidRPr="00496C33" w:rsidRDefault="009A5098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3EBB6FEC" w14:textId="5617F590" w:rsidR="00B5558F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The authors of this study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all approve of this submission</w:t>
      </w:r>
      <w:r w:rsidR="00DA472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and there are no conflicts of interest</w:t>
      </w:r>
      <w:r w:rsidRPr="00496C3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Thank you for your consideration of this </w:t>
      </w:r>
      <w:r w:rsidR="00565C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article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and if there are any questions regarding our methods or findings, please do not hesitate to contact corresponding author Craig Brinkerhoff (cbrinkerhoff@umass.edu).</w:t>
      </w:r>
    </w:p>
    <w:p w14:paraId="37C195BD" w14:textId="77777777" w:rsidR="00B5558F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189A47CF" w14:textId="77777777" w:rsidR="00B5558F" w:rsidRDefault="00B5558F" w:rsidP="00B5558F">
      <w:pPr>
        <w:jc w:val="both"/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On behalf of all authors,</w:t>
      </w:r>
    </w:p>
    <w:p w14:paraId="71C182FF" w14:textId="77777777" w:rsidR="00B5558F" w:rsidRDefault="00B5558F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Craig Brinkerhoff</w:t>
      </w:r>
    </w:p>
    <w:p w14:paraId="33397006" w14:textId="690F8909" w:rsidR="00782EE1" w:rsidRPr="00B5558F" w:rsidRDefault="00565C36" w:rsidP="00B5558F">
      <w:pPr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April</w:t>
      </w:r>
      <w:r w:rsidR="00B5558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5</w:t>
      </w:r>
      <w:r w:rsidR="00B5558F" w:rsidRPr="003B155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B5558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202</w:t>
      </w:r>
      <w:r w:rsidR="00331EF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</w:t>
      </w:r>
    </w:p>
    <w:sectPr w:rsidR="00782EE1" w:rsidRPr="00B5558F" w:rsidSect="009B18D5">
      <w:headerReference w:type="first" r:id="rId6"/>
      <w:footerReference w:type="first" r:id="rId7"/>
      <w:pgSz w:w="12240" w:h="15840"/>
      <w:pgMar w:top="1674" w:right="1080" w:bottom="806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BAAE" w14:textId="77777777" w:rsidR="008A43A9" w:rsidRDefault="008A43A9">
      <w:r>
        <w:separator/>
      </w:r>
    </w:p>
  </w:endnote>
  <w:endnote w:type="continuationSeparator" w:id="0">
    <w:p w14:paraId="72EFD2B3" w14:textId="77777777" w:rsidR="008A43A9" w:rsidRDefault="008A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charset w:val="4D"/>
    <w:family w:val="auto"/>
    <w:pitch w:val="default"/>
    <w:sig w:usb0="00000003" w:usb1="00000000" w:usb2="00000000" w:usb3="00000000" w:csb0="00000001" w:csb1="00000000"/>
  </w:font>
  <w:font w:name="Frutiger-C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 Subh">
    <w:altName w:val="Calibri"/>
    <w:charset w:val="00"/>
    <w:family w:val="auto"/>
    <w:pitch w:val="variable"/>
    <w:sig w:usb0="60000287" w:usb1="00000001" w:usb2="00000000" w:usb3="00000000" w:csb0="0000019F" w:csb1="00000000"/>
  </w:font>
  <w:font w:name="Frutiger-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-Roma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472E" w14:textId="77777777" w:rsidR="002B56FA" w:rsidRDefault="009C12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7F8E" wp14:editId="5A1A5249">
              <wp:simplePos x="0" y="0"/>
              <wp:positionH relativeFrom="column">
                <wp:posOffset>-287867</wp:posOffset>
              </wp:positionH>
              <wp:positionV relativeFrom="paragraph">
                <wp:posOffset>126788</wp:posOffset>
              </wp:positionV>
              <wp:extent cx="7018867" cy="533400"/>
              <wp:effectExtent l="0" t="0" r="444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8867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7FDE36" w14:textId="77777777" w:rsidR="00537133" w:rsidRPr="00E82C34" w:rsidRDefault="009C1247" w:rsidP="00E82C34">
                          <w:pPr>
                            <w:pStyle w:val="AddressContactInfo"/>
                            <w:tabs>
                              <w:tab w:val="left" w:pos="9024"/>
                            </w:tabs>
                            <w:spacing w:after="86" w:line="360" w:lineRule="auto"/>
                            <w:ind w:left="-180" w:right="-246"/>
                            <w:jc w:val="center"/>
                            <w:rPr>
                              <w:spacing w:val="3"/>
                              <w:sz w:val="18"/>
                              <w:szCs w:val="18"/>
                            </w:rPr>
                          </w:pPr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University of Massachusetts 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0"/>
                              <w:sz w:val="18"/>
                              <w:szCs w:val="18"/>
                            </w:rPr>
                            <w:t xml:space="preserve">  • Amherst, MA 01003 </w:t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0"/>
                              <w:sz w:val="18"/>
                              <w:szCs w:val="18"/>
                            </w:rPr>
                            <w:br/>
                          </w:r>
                          <w:r w:rsidRPr="00E82C34">
                            <w:rPr>
                              <w:rFonts w:ascii="Frutiger-Roman" w:hAnsi="Frutiger-Roman" w:cs="Frutiger-Roman"/>
                              <w:spacing w:val="3"/>
                              <w:sz w:val="18"/>
                              <w:szCs w:val="18"/>
                            </w:rPr>
                            <w:t xml:space="preserve"> • www.umass.edu</w:t>
                          </w:r>
                          <w:r w:rsidRPr="00E82C34">
                            <w:rPr>
                              <w:spacing w:val="3"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7A7C8A1E" w14:textId="77777777" w:rsidR="00537133" w:rsidRPr="00E82C34" w:rsidRDefault="008A43A9" w:rsidP="00E82C34">
                          <w:pPr>
                            <w:spacing w:line="36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B07F8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-22.65pt;margin-top:10pt;width:552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" fillcolor="white [3201]" stroked="f" strokeweight=".5pt">
              <v:textbox>
                <w:txbxContent>
                  <w:p w14:paraId="2E7FDE36" w14:textId="77777777" w:rsidR="00537133" w:rsidRPr="00E82C34" w:rsidRDefault="009C1247" w:rsidP="00E82C34">
                    <w:pPr>
                      <w:pStyle w:val="AddressContactInfo"/>
                      <w:tabs>
                        <w:tab w:val="left" w:pos="9024"/>
                      </w:tabs>
                      <w:spacing w:after="86" w:line="360" w:lineRule="auto"/>
                      <w:ind w:left="-180" w:right="-246"/>
                      <w:jc w:val="center"/>
                      <w:rPr>
                        <w:spacing w:val="3"/>
                        <w:sz w:val="18"/>
                        <w:szCs w:val="18"/>
                      </w:rPr>
                    </w:pPr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University of Massachusetts </w:t>
                    </w:r>
                    <w:r w:rsidRPr="00E82C34">
                      <w:rPr>
                        <w:rFonts w:ascii="Frutiger-Roman" w:hAnsi="Frutiger-Roman" w:cs="Frutiger-Roman"/>
                        <w:spacing w:val="0"/>
                        <w:sz w:val="18"/>
                        <w:szCs w:val="18"/>
                      </w:rPr>
                      <w:t xml:space="preserve">  • Amherst, MA 01003 </w:t>
                    </w:r>
                    <w:r w:rsidRPr="00E82C34">
                      <w:rPr>
                        <w:rFonts w:ascii="Frutiger-Roman" w:hAnsi="Frutiger-Roman" w:cs="Frutiger-Roman"/>
                        <w:spacing w:val="0"/>
                        <w:sz w:val="18"/>
                        <w:szCs w:val="18"/>
                      </w:rPr>
                      <w:br/>
                    </w:r>
                    <w:r w:rsidRPr="00E82C34">
                      <w:rPr>
                        <w:rFonts w:ascii="Frutiger-Roman" w:hAnsi="Frutiger-Roman" w:cs="Frutiger-Roman"/>
                        <w:spacing w:val="3"/>
                        <w:sz w:val="18"/>
                        <w:szCs w:val="18"/>
                      </w:rPr>
                      <w:t xml:space="preserve"> • www.umass.edu</w:t>
                    </w:r>
                    <w:r w:rsidRPr="00E82C34">
                      <w:rPr>
                        <w:spacing w:val="3"/>
                        <w:sz w:val="18"/>
                        <w:szCs w:val="18"/>
                      </w:rPr>
                      <w:br/>
                    </w:r>
                  </w:p>
                  <w:p w14:paraId="7A7C8A1E" w14:textId="77777777" w:rsidR="00537133" w:rsidRPr="00E82C34" w:rsidRDefault="008A43A9" w:rsidP="00E82C34">
                    <w:pPr>
                      <w:spacing w:line="36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44CA" w14:textId="77777777" w:rsidR="008A43A9" w:rsidRDefault="008A43A9">
      <w:r>
        <w:separator/>
      </w:r>
    </w:p>
  </w:footnote>
  <w:footnote w:type="continuationSeparator" w:id="0">
    <w:p w14:paraId="3F359EDA" w14:textId="77777777" w:rsidR="008A43A9" w:rsidRDefault="008A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3834" w14:textId="77777777" w:rsidR="002B56FA" w:rsidRDefault="009C1247" w:rsidP="002B56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5F4FD" wp14:editId="2ED4942F">
              <wp:simplePos x="0" y="0"/>
              <wp:positionH relativeFrom="column">
                <wp:posOffset>3877733</wp:posOffset>
              </wp:positionH>
              <wp:positionV relativeFrom="paragraph">
                <wp:posOffset>184150</wp:posOffset>
              </wp:positionV>
              <wp:extent cx="2773680" cy="1092200"/>
              <wp:effectExtent l="0" t="0" r="0" b="0"/>
              <wp:wrapNone/>
              <wp:docPr id="4" name="Text Box 4" titl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3680" cy="1092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94EFC4" w14:textId="77777777" w:rsidR="00844C27" w:rsidRPr="00E82C34" w:rsidRDefault="009C1247" w:rsidP="00844C27">
                          <w:pPr>
                            <w:pStyle w:val="NoParagraphStyle"/>
                            <w:spacing w:line="240" w:lineRule="atLeast"/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</w:pP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College </w:t>
                          </w:r>
                          <w:r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>of Engineering</w:t>
                          </w:r>
                          <w:r w:rsidRPr="00E82C34">
                            <w:rPr>
                              <w:rFonts w:ascii="Minion Pro Subh" w:hAnsi="Minion Pro Subh"/>
                              <w:color w:val="782F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BF0406" w14:textId="77777777" w:rsidR="00E82C34" w:rsidRPr="00BB499D" w:rsidRDefault="009C1247" w:rsidP="00E82C34">
                          <w:pPr>
                            <w:pStyle w:val="BasicParagraph"/>
                            <w:tabs>
                              <w:tab w:val="left" w:pos="1080"/>
                              <w:tab w:val="left" w:pos="1890"/>
                            </w:tabs>
                            <w:spacing w:before="80" w:line="200" w:lineRule="atLeast"/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</w:pPr>
                          <w:r w:rsidRPr="009B18D5"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 xml:space="preserve">Department </w:t>
                          </w:r>
                          <w:r>
                            <w:rPr>
                              <w:rFonts w:ascii="Frutiger-Black" w:hAnsi="Frutiger-Black" w:cs="Frutiger-Black"/>
                              <w:b/>
                              <w:color w:val="782F40"/>
                              <w:sz w:val="20"/>
                              <w:szCs w:val="20"/>
                            </w:rPr>
                            <w:t>of Civil &amp; Environmental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45F4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Title: Rectangle" style="position:absolute;margin-left:305.35pt;margin-top:14.5pt;width:218.4pt;height: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" fillcolor="white [3201]" stroked="f" strokeweight=".5pt">
              <v:textbox>
                <w:txbxContent>
                  <w:p w14:paraId="4394EFC4" w14:textId="77777777" w:rsidR="00844C27" w:rsidRPr="00E82C34" w:rsidRDefault="009C1247" w:rsidP="00844C27">
                    <w:pPr>
                      <w:pStyle w:val="NoParagraphStyle"/>
                      <w:spacing w:line="240" w:lineRule="atLeast"/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</w:pP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College </w:t>
                    </w:r>
                    <w:r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>of Engineering</w:t>
                    </w:r>
                    <w:r w:rsidRPr="00E82C34">
                      <w:rPr>
                        <w:rFonts w:ascii="Minion Pro Subh" w:hAnsi="Minion Pro Subh"/>
                        <w:color w:val="782F40"/>
                        <w:sz w:val="28"/>
                        <w:szCs w:val="28"/>
                      </w:rPr>
                      <w:t xml:space="preserve"> </w:t>
                    </w:r>
                  </w:p>
                  <w:p w14:paraId="43BF0406" w14:textId="77777777" w:rsidR="00E82C34" w:rsidRPr="00BB499D" w:rsidRDefault="009C1247" w:rsidP="00E82C34">
                    <w:pPr>
                      <w:pStyle w:val="BasicParagraph"/>
                      <w:tabs>
                        <w:tab w:val="left" w:pos="1080"/>
                        <w:tab w:val="left" w:pos="1890"/>
                      </w:tabs>
                      <w:spacing w:before="80" w:line="200" w:lineRule="atLeast"/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</w:pPr>
                    <w:r w:rsidRPr="009B18D5"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 xml:space="preserve">Department </w:t>
                    </w:r>
                    <w:r>
                      <w:rPr>
                        <w:rFonts w:ascii="Frutiger-Black" w:hAnsi="Frutiger-Black" w:cs="Frutiger-Black"/>
                        <w:b/>
                        <w:color w:val="782F40"/>
                        <w:sz w:val="20"/>
                        <w:szCs w:val="20"/>
                      </w:rPr>
                      <w:t>of Civil &amp; Environmental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595BC" wp14:editId="048E0BCB">
              <wp:simplePos x="0" y="0"/>
              <wp:positionH relativeFrom="column">
                <wp:posOffset>-292100</wp:posOffset>
              </wp:positionH>
              <wp:positionV relativeFrom="paragraph">
                <wp:posOffset>-127000</wp:posOffset>
              </wp:positionV>
              <wp:extent cx="6939280" cy="127000"/>
              <wp:effectExtent l="0" t="0" r="0" b="0"/>
              <wp:wrapNone/>
              <wp:docPr id="1" name="Rectangle 1" title="UMass Maroon Ba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9280" cy="127000"/>
                      </a:xfrm>
                      <a:prstGeom prst="rect">
                        <a:avLst/>
                      </a:prstGeom>
                      <a:solidFill>
                        <a:srgbClr val="782F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25507" id="Rectangle 1" o:spid="_x0000_s1026" alt="Title: UMass Maroon Bar" style="position:absolute;margin-left:-23pt;margin-top:-10pt;width:546.4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" fillcolor="#782f4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70A97" wp14:editId="040E2444">
              <wp:simplePos x="0" y="0"/>
              <wp:positionH relativeFrom="column">
                <wp:posOffset>3793067</wp:posOffset>
              </wp:positionH>
              <wp:positionV relativeFrom="paragraph">
                <wp:posOffset>76412</wp:posOffset>
              </wp:positionV>
              <wp:extent cx="0" cy="1117600"/>
              <wp:effectExtent l="0" t="0" r="12700" b="12700"/>
              <wp:wrapNone/>
              <wp:docPr id="9" name="Straight Connector 9" title="Horizontal Line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1760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0560F" id="Straight Connector 9" o:spid="_x0000_s1026" alt="Title: Horizontal Line Graphic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6pt" to="298.6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" strokecolor="black [3213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2D91FD47" wp14:editId="54AE4596">
          <wp:extent cx="1828800" cy="787400"/>
          <wp:effectExtent l="0" t="0" r="0" b="0"/>
          <wp:docPr id="7" name="Picture 7" title="University of Massachusetts Amher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ass_longform_B_2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softHyphen/>
    </w:r>
    <w:r>
      <w:softHyphen/>
    </w:r>
    <w:r>
      <w:softHyphen/>
    </w:r>
    <w:r>
      <w:tab/>
    </w:r>
  </w:p>
  <w:p w14:paraId="174ED4CC" w14:textId="77777777" w:rsidR="009B18D5" w:rsidRDefault="008A43A9" w:rsidP="00537133">
    <w:pPr>
      <w:pStyle w:val="Header"/>
      <w:spacing w:before="240"/>
      <w:rPr>
        <w:vertAlign w:val="subscript"/>
      </w:rPr>
    </w:pPr>
  </w:p>
  <w:p w14:paraId="46464889" w14:textId="77777777" w:rsidR="009B18D5" w:rsidRPr="009B18D5" w:rsidRDefault="008A43A9" w:rsidP="00537133">
    <w:pPr>
      <w:pStyle w:val="Header"/>
      <w:spacing w:before="240"/>
      <w:rPr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69"/>
    <w:rsid w:val="000112E2"/>
    <w:rsid w:val="00050501"/>
    <w:rsid w:val="00064B03"/>
    <w:rsid w:val="00065532"/>
    <w:rsid w:val="000A679C"/>
    <w:rsid w:val="000F67AB"/>
    <w:rsid w:val="00224E2D"/>
    <w:rsid w:val="0024552A"/>
    <w:rsid w:val="00257B86"/>
    <w:rsid w:val="00282C7A"/>
    <w:rsid w:val="002C066C"/>
    <w:rsid w:val="002C1A05"/>
    <w:rsid w:val="002D77C6"/>
    <w:rsid w:val="002E2C54"/>
    <w:rsid w:val="00302D4F"/>
    <w:rsid w:val="00320CDE"/>
    <w:rsid w:val="003240E4"/>
    <w:rsid w:val="00331EF5"/>
    <w:rsid w:val="003545AD"/>
    <w:rsid w:val="00380D25"/>
    <w:rsid w:val="00386D5A"/>
    <w:rsid w:val="00437F54"/>
    <w:rsid w:val="00497FA9"/>
    <w:rsid w:val="004A3CC0"/>
    <w:rsid w:val="00533144"/>
    <w:rsid w:val="00565C36"/>
    <w:rsid w:val="00611CC8"/>
    <w:rsid w:val="00627024"/>
    <w:rsid w:val="006633C3"/>
    <w:rsid w:val="00685D62"/>
    <w:rsid w:val="006A4788"/>
    <w:rsid w:val="0070230B"/>
    <w:rsid w:val="007331FC"/>
    <w:rsid w:val="00771BFB"/>
    <w:rsid w:val="00782EE1"/>
    <w:rsid w:val="00790852"/>
    <w:rsid w:val="00796EAD"/>
    <w:rsid w:val="007E5746"/>
    <w:rsid w:val="00832400"/>
    <w:rsid w:val="00881CBB"/>
    <w:rsid w:val="00886D60"/>
    <w:rsid w:val="00893576"/>
    <w:rsid w:val="008A2769"/>
    <w:rsid w:val="008A43A9"/>
    <w:rsid w:val="008C4F4A"/>
    <w:rsid w:val="008D14B2"/>
    <w:rsid w:val="00932885"/>
    <w:rsid w:val="009A5098"/>
    <w:rsid w:val="009C1247"/>
    <w:rsid w:val="00A03BA2"/>
    <w:rsid w:val="00A0616C"/>
    <w:rsid w:val="00A64541"/>
    <w:rsid w:val="00A81BEC"/>
    <w:rsid w:val="00AA289D"/>
    <w:rsid w:val="00B2301E"/>
    <w:rsid w:val="00B249FF"/>
    <w:rsid w:val="00B3190E"/>
    <w:rsid w:val="00B368A6"/>
    <w:rsid w:val="00B46566"/>
    <w:rsid w:val="00B521C5"/>
    <w:rsid w:val="00B5558F"/>
    <w:rsid w:val="00BA12FC"/>
    <w:rsid w:val="00BA3B30"/>
    <w:rsid w:val="00BE3631"/>
    <w:rsid w:val="00BE39C5"/>
    <w:rsid w:val="00C619CC"/>
    <w:rsid w:val="00C97F5E"/>
    <w:rsid w:val="00CA45A8"/>
    <w:rsid w:val="00CF4814"/>
    <w:rsid w:val="00D23446"/>
    <w:rsid w:val="00DA16CD"/>
    <w:rsid w:val="00DA4723"/>
    <w:rsid w:val="00DF056A"/>
    <w:rsid w:val="00E30B5E"/>
    <w:rsid w:val="00E51FDD"/>
    <w:rsid w:val="00E648EB"/>
    <w:rsid w:val="00E6543F"/>
    <w:rsid w:val="00F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A358"/>
  <w15:chartTrackingRefBased/>
  <w15:docId w15:val="{D0D0DD3C-B643-4D77-806D-D7D9E64D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5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5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58F"/>
    <w:rPr>
      <w:sz w:val="24"/>
      <w:szCs w:val="24"/>
    </w:rPr>
  </w:style>
  <w:style w:type="paragraph" w:customStyle="1" w:styleId="NoParagraphStyle">
    <w:name w:val="[No Paragraph Style]"/>
    <w:rsid w:val="00B5558F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5558F"/>
  </w:style>
  <w:style w:type="paragraph" w:customStyle="1" w:styleId="AddressContactInfo">
    <w:name w:val="Address/Contact Info"/>
    <w:basedOn w:val="NoParagraphStyle"/>
    <w:uiPriority w:val="99"/>
    <w:rsid w:val="00B5558F"/>
    <w:pPr>
      <w:spacing w:after="101" w:line="166" w:lineRule="atLeast"/>
    </w:pPr>
    <w:rPr>
      <w:rFonts w:ascii="Frutiger-Cn" w:hAnsi="Frutiger-Cn" w:cs="Frutiger-Cn"/>
      <w:spacing w:val="-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 Brinkerhoff</cp:lastModifiedBy>
  <cp:revision>46</cp:revision>
  <dcterms:created xsi:type="dcterms:W3CDTF">2022-03-17T14:23:00Z</dcterms:created>
  <dcterms:modified xsi:type="dcterms:W3CDTF">2022-04-05T13:17:00Z</dcterms:modified>
</cp:coreProperties>
</file>