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2E056" w14:textId="77777777" w:rsidR="001A2A89" w:rsidRDefault="00106551">
      <w:pPr>
        <w:pStyle w:val="Title"/>
      </w:pPr>
      <w:r>
        <w:t>Remotely sensing river greenhouse gas exchange velocity using the SWOT satellite</w:t>
      </w:r>
    </w:p>
    <w:p w14:paraId="03DBBCAA" w14:textId="1474802E" w:rsidR="00897893" w:rsidRDefault="00897893" w:rsidP="00897893">
      <w:pPr>
        <w:pStyle w:val="Author"/>
      </w:pPr>
      <w:bookmarkStart w:id="0" w:name="key-points"/>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xml:space="preserve">, and Merritt </w:t>
      </w:r>
      <w:r w:rsidR="00167D54">
        <w:t xml:space="preserve">E </w:t>
      </w:r>
      <w:r>
        <w:t>Harlan</w:t>
      </w:r>
      <w:r>
        <w:rPr>
          <w:vertAlign w:val="superscript"/>
        </w:rPr>
        <w:t>1</w:t>
      </w:r>
    </w:p>
    <w:p w14:paraId="1FE17138" w14:textId="77777777" w:rsidR="00897893" w:rsidRDefault="00897893" w:rsidP="0089789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32E5CA23" w14:textId="355C5124" w:rsidR="00AC7715" w:rsidRDefault="00AC7715" w:rsidP="00AC7715">
      <w:pPr>
        <w:pStyle w:val="BodyText"/>
        <w:spacing w:line="240" w:lineRule="auto"/>
        <w:jc w:val="left"/>
      </w:pPr>
      <w:r>
        <w:rPr>
          <w:vertAlign w:val="superscript"/>
        </w:rPr>
        <w:t>*</w:t>
      </w:r>
      <w:r>
        <w:t xml:space="preserve"> Correspondence: </w:t>
      </w:r>
      <w:hyperlink r:id="rId10">
        <w:r>
          <w:rPr>
            <w:rStyle w:val="Hyperlink"/>
          </w:rPr>
          <w:t>Craig B Brinkerhoff &lt;</w:t>
        </w:r>
        <w:hyperlink r:id="rId11">
          <w:r>
            <w:rPr>
              <w:rStyle w:val="Hyperlink"/>
            </w:rPr>
            <w:t>cbrinkerhoff@umass.edu</w:t>
          </w:r>
        </w:hyperlink>
        <w:r>
          <w:rPr>
            <w:rStyle w:val="Hyperlink"/>
          </w:rPr>
          <w:t>&gt;</w:t>
        </w:r>
      </w:hyperlink>
    </w:p>
    <w:p w14:paraId="0A02E057" w14:textId="0D3E87A0" w:rsidR="001A2A89" w:rsidRDefault="00106551">
      <w:pPr>
        <w:pStyle w:val="Heading2"/>
      </w:pPr>
      <w:r>
        <w:t>Key Points</w:t>
      </w:r>
    </w:p>
    <w:p w14:paraId="0A02E058" w14:textId="0144B312" w:rsidR="001A2A89" w:rsidRPr="00DF663B" w:rsidRDefault="00106551">
      <w:pPr>
        <w:pStyle w:val="Compact"/>
        <w:numPr>
          <w:ilvl w:val="0"/>
          <w:numId w:val="14"/>
        </w:numPr>
      </w:pPr>
      <w:r w:rsidRPr="00DF663B">
        <w:t>BIKER</w:t>
      </w:r>
      <w:ins w:id="1" w:author="Craig Brinkerhoff" w:date="2022-06-21T15:29:00Z">
        <w:r w:rsidR="00EA0F2A" w:rsidRPr="00DF663B">
          <w:t xml:space="preserve"> </w:t>
        </w:r>
        <w:r w:rsidR="00EA0F2A" w:rsidRPr="00DF663B">
          <w:rPr>
            <w:u w:val="single"/>
          </w:rPr>
          <w:t>(‘Bayesian Inference of the K</w:t>
        </w:r>
        <w:r w:rsidR="00EA0F2A" w:rsidRPr="00DF663B">
          <w:rPr>
            <w:u w:val="single"/>
            <w:vertAlign w:val="subscript"/>
          </w:rPr>
          <w:t>600</w:t>
        </w:r>
        <w:r w:rsidR="00EA0F2A" w:rsidRPr="00DF663B">
          <w:rPr>
            <w:u w:val="single"/>
          </w:rPr>
          <w:t xml:space="preserve"> Evasion Rate’)</w:t>
        </w:r>
      </w:ins>
      <w:r w:rsidRPr="00DF663B">
        <w:t xml:space="preserve"> algorithm predicts gas exchange velocity solely from simulated SWOT data without calibration</w:t>
      </w:r>
    </w:p>
    <w:p w14:paraId="0A02E059" w14:textId="33FD7E69" w:rsidR="001A2A89" w:rsidRDefault="00106551">
      <w:pPr>
        <w:pStyle w:val="Compact"/>
        <w:numPr>
          <w:ilvl w:val="0"/>
          <w:numId w:val="14"/>
        </w:numPr>
      </w:pPr>
      <w:r>
        <w:t>BIKER is</w:t>
      </w:r>
      <w:ins w:id="2" w:author="Craig Brinkerhoff" w:date="2022-06-21T15:29:00Z">
        <w:r w:rsidR="00EA0F2A">
          <w:t xml:space="preserve"> marginally influenced by expected</w:t>
        </w:r>
      </w:ins>
      <w:ins w:id="3" w:author="Craig Brinkerhoff" w:date="2022-06-21T15:31:00Z">
        <w:r w:rsidR="00BA277F">
          <w:t xml:space="preserve"> </w:t>
        </w:r>
      </w:ins>
      <w:r>
        <w:t>SWOT measurement errors</w:t>
      </w:r>
    </w:p>
    <w:p w14:paraId="0A02E05A" w14:textId="185F8668" w:rsidR="001A2A89" w:rsidRDefault="00106551">
      <w:pPr>
        <w:pStyle w:val="Compact"/>
        <w:numPr>
          <w:ilvl w:val="0"/>
          <w:numId w:val="14"/>
        </w:numPr>
      </w:pPr>
      <w:r>
        <w:t xml:space="preserve">BIKER </w:t>
      </w:r>
      <w:ins w:id="4" w:author="Craig Brinkerhoff" w:date="2022-06-21T15:30:00Z">
        <w:r w:rsidR="00EA0F2A">
          <w:t xml:space="preserve">and near-daily SWOT data </w:t>
        </w:r>
      </w:ins>
      <w:r>
        <w:t xml:space="preserve">will allow for </w:t>
      </w:r>
      <w:ins w:id="5" w:author="Craig Brinkerhoff" w:date="2022-06-21T15:30:00Z">
        <w:r w:rsidR="00EA0F2A">
          <w:t xml:space="preserve">the </w:t>
        </w:r>
      </w:ins>
      <w:r>
        <w:t xml:space="preserve">study of </w:t>
      </w:r>
      <w:r w:rsidRPr="005C6C48">
        <w:t xml:space="preserve">gas </w:t>
      </w:r>
      <w:r>
        <w:t xml:space="preserve">exchange spatiotemporal dynamics </w:t>
      </w:r>
      <w:ins w:id="6" w:author="Craig Brinkerhoff" w:date="2022-06-21T15:30:00Z">
        <w:r w:rsidR="00EA0F2A">
          <w:t>at novel temporal resolutions</w:t>
        </w:r>
      </w:ins>
    </w:p>
    <w:p w14:paraId="0A02E05B" w14:textId="77777777" w:rsidR="001A2A89" w:rsidRDefault="00106551">
      <w:pPr>
        <w:pStyle w:val="Heading2"/>
      </w:pPr>
      <w:bookmarkStart w:id="7" w:name="keywords"/>
      <w:bookmarkEnd w:id="0"/>
      <w:r>
        <w:t>Keywords</w:t>
      </w:r>
    </w:p>
    <w:p w14:paraId="0A02E05C" w14:textId="46C07486" w:rsidR="007D1228" w:rsidRDefault="00106551">
      <w:pPr>
        <w:pStyle w:val="FirstParagraph"/>
      </w:pPr>
      <w:r>
        <w:t>gas exchange, fluvial geomorphology, remote sensing, open-channel flow, SWOT, biogeochemistry</w:t>
      </w:r>
    </w:p>
    <w:p w14:paraId="60430DB9" w14:textId="77777777" w:rsidR="007D1228" w:rsidRDefault="007D1228" w:rsidP="007D1228">
      <w:pPr>
        <w:pStyle w:val="BodyText"/>
      </w:pPr>
      <w:r>
        <w:br w:type="page"/>
      </w:r>
    </w:p>
    <w:p w14:paraId="0A02E05D" w14:textId="77777777" w:rsidR="001A2A89" w:rsidRDefault="00106551">
      <w:pPr>
        <w:pStyle w:val="Heading2"/>
      </w:pPr>
      <w:bookmarkStart w:id="8" w:name="abstract"/>
      <w:bookmarkEnd w:id="7"/>
      <w:r>
        <w:lastRenderedPageBreak/>
        <w:t>Abstract</w:t>
      </w:r>
    </w:p>
    <w:p w14:paraId="0A02E05E" w14:textId="7CECAD5C" w:rsidR="001A2A89" w:rsidRDefault="00625DFE">
      <w:pPr>
        <w:pStyle w:val="FirstParagraph"/>
      </w:pPr>
      <w:ins w:id="9" w:author="Craig" w:date="2022-06-22T12:50:00Z">
        <w:r>
          <w:t>Two</w:t>
        </w:r>
      </w:ins>
      <w:r w:rsidR="00106551">
        <w:t xml:space="preserve"> decades </w:t>
      </w:r>
      <w:ins w:id="10" w:author="Craig" w:date="2022-06-22T12:50:00Z">
        <w:r>
          <w:t xml:space="preserve">of research </w:t>
        </w:r>
      </w:ins>
      <w:r w:rsidR="00106551">
        <w:t xml:space="preserve">has shown that the global river network emits significant amounts of greenhouse gas. Despite much progress, there is still large uncertainty in the temporal dynamics of gas exchange and thus carbon emissions to the atmosphere. Much of this uncertainty stems from </w:t>
      </w:r>
      <w:ins w:id="11" w:author="Craig" w:date="2022-06-23T10:01:00Z">
        <w:r w:rsidR="00914CD7">
          <w:t>a</w:t>
        </w:r>
      </w:ins>
      <w:ins w:id="12" w:author="Craig" w:date="2022-06-23T10:00:00Z">
        <w:r w:rsidR="00D53875">
          <w:t xml:space="preserve"> lack </w:t>
        </w:r>
        <w:r w:rsidR="00C85D7D">
          <w:t>of existing</w:t>
        </w:r>
        <w:r w:rsidR="00D53875">
          <w:t xml:space="preserve"> tool</w:t>
        </w:r>
        <w:r w:rsidR="00C85D7D">
          <w:t>s</w:t>
        </w:r>
        <w:r w:rsidR="00D53875">
          <w:t xml:space="preserve"> </w:t>
        </w:r>
      </w:ins>
      <w:ins w:id="13" w:author="Craig" w:date="2022-06-23T10:01:00Z">
        <w:r w:rsidR="00914CD7">
          <w:t>for</w:t>
        </w:r>
      </w:ins>
      <w:ins w:id="14" w:author="Craig" w:date="2022-06-23T10:00:00Z">
        <w:r w:rsidR="00D53875">
          <w:t xml:space="preserve"> study</w:t>
        </w:r>
      </w:ins>
      <w:ins w:id="15" w:author="Craig" w:date="2022-06-23T10:01:00Z">
        <w:r w:rsidR="00914CD7">
          <w:t>ing</w:t>
        </w:r>
      </w:ins>
      <w:ins w:id="16" w:author="Craig" w:date="2022-06-23T10:00:00Z">
        <w:r w:rsidR="00D53875">
          <w:t xml:space="preserve"> the spatiotemporal dynamics of</w:t>
        </w:r>
      </w:ins>
      <w:r w:rsidR="00106551">
        <w:t xml:space="preserve">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(the rate of this diffusive transport). We propose that the NASA/CNES/USKA/CSA </w:t>
      </w:r>
      <w:ins w:id="17" w:author="Craig" w:date="2022-06-21T14:55:00Z">
        <w:r w:rsidR="00C0249C">
          <w:t>Surface Water and Ocean Topography (</w:t>
        </w:r>
      </w:ins>
      <w:r w:rsidR="00106551">
        <w:t>SWOT</w:t>
      </w:r>
      <w:ins w:id="18" w:author="Craig" w:date="2022-06-21T14:55:00Z">
        <w:r w:rsidR="00C0249C">
          <w:t>)</w:t>
        </w:r>
      </w:ins>
      <w:r w:rsidR="00106551">
        <w:t xml:space="preserve"> satellite can provide new insights to fluvial gas exchange modeling upon launch</w:t>
      </w:r>
      <w:ins w:id="19" w:author="Craig Brinkerhoff" w:date="2022-06-21T15:09:00Z">
        <w:r w:rsidR="00C73D08">
          <w:t xml:space="preserve"> and subsequent data collection</w:t>
        </w:r>
      </w:ins>
      <w:r w:rsidR="00106551">
        <w:t xml:space="preserve">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from synthetic future SWOT observations without in situ calibration. We exploit the </w:t>
      </w:r>
      <w:ins w:id="20" w:author="Craig" w:date="2022-06-22T12:51:00Z">
        <w:r w:rsidR="00EB7ECB">
          <w:t xml:space="preserve">distinct </w:t>
        </w:r>
      </w:ins>
      <w:r w:rsidR="00106551">
        <w:t>geomorphology of SWOT-observable rivers</w:t>
      </w:r>
      <w:ins w:id="21" w:author="Craig Brinkerhoff" w:date="2022-06-21T15:09:00Z">
        <w:r w:rsidR="0063634A">
          <w:t xml:space="preserve"> (&gt; 50m wide)</w:t>
        </w:r>
      </w:ins>
      <w:r w:rsidR="00106551">
        <w:t xml:space="preserve"> to develop a physical model of gas exchange that is remotely sensible and explains </w:t>
      </w:r>
      <w:ins w:id="22" w:author="Craig" w:date="2022-07-11T09:31:00Z">
        <w:r w:rsidR="00E61BA9">
          <w:t>5</w:t>
        </w:r>
      </w:ins>
      <w:r w:rsidR="00106551">
        <w:t xml:space="preserve">0% of </w:t>
      </w:r>
      <w:ins w:id="23" w:author="Craig" w:date="2022-07-11T09:36:00Z">
        <w:r w:rsidR="0068629F">
          <w:t xml:space="preserve">log-transformed </w:t>
        </w:r>
      </w:ins>
      <w:r w:rsidR="00106551">
        <w:t xml:space="preserve">variation across 166 field measurement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Exchange Rate’ algorithm. We validate BIKER on 47 SWOT-simulated rivers,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timeseries solely from SWOT observations with a by-river median Kling-Gupta Efficiency of 0.</w:t>
      </w:r>
      <w:ins w:id="24" w:author="Craig" w:date="2022-07-11T09:32:00Z">
        <w:r w:rsidR="006119E4">
          <w:t>21</w:t>
        </w:r>
      </w:ins>
      <w:r w:rsidR="00106551">
        <w:t xml:space="preserve">. </w:t>
      </w:r>
      <w:proofErr w:type="gramStart"/>
      <w:r w:rsidR="00106551">
        <w:t>Similar to</w:t>
      </w:r>
      <w:proofErr w:type="gramEnd"/>
      <w:r w:rsidR="00106551">
        <w:t xml:space="preserve"> </w:t>
      </w:r>
      <w:del w:id="25" w:author="Colin Gleason" w:date="2022-07-12T11:52:00Z">
        <w:r w:rsidR="00106551" w:rsidDel="00BE713E">
          <w:delText>remote sensing</w:delText>
        </w:r>
      </w:del>
      <w:ins w:id="26" w:author="Colin Gleason" w:date="2022-07-12T11:52:00Z">
        <w:r w:rsidR="00BE713E">
          <w:t>river discharge</w:t>
        </w:r>
      </w:ins>
      <w:r w:rsidR="00106551">
        <w:t xml:space="preserve"> algorithms for SWOT, BIKER is better at </w:t>
      </w:r>
      <w:ins w:id="27" w:author="Craig" w:date="2022-07-07T09:08:00Z">
        <w:r w:rsidR="00B94800">
          <w:t xml:space="preserve">inferring </w:t>
        </w:r>
      </w:ins>
      <w:r w:rsidR="00106551">
        <w:t xml:space="preserve">the temporal variation of gas exchange (median correlation coefficient of 0.91), than reproducing the absolute rates of exchange (median normalized RMSE of </w:t>
      </w:r>
      <w:ins w:id="28" w:author="Craig" w:date="2022-07-11T09:32:00Z">
        <w:r w:rsidR="00114867">
          <w:t>51</w:t>
        </w:r>
      </w:ins>
      <w:r w:rsidR="00106551">
        <w:t xml:space="preserve">%). Finally, BIKER is robust to measurement errors implicit in the SWOT data. Upon SWOT’s launch, we suggest that BIKER will be useful in mapping global-scale fluvial gas exchange and improving </w:t>
      </w:r>
      <m:oMath>
        <m:r>
          <w:ins w:id="29"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 w:author="Craig" w:date="2022-06-22T13:09:00Z">
            <w:rPr>
              <w:rFonts w:ascii="Cambria Math" w:hAnsi="Cambria Math"/>
            </w:rPr>
            <m:t>]</m:t>
          </w:ins>
        </m:r>
      </m:oMath>
      <w:r w:rsidR="00106551">
        <w:t xml:space="preserve"> emissions estimates when coupled with river </w:t>
      </w:r>
      <m:oMath>
        <m:r>
          <w:ins w:id="31"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2" w:author="Craig" w:date="2022-06-22T13:09:00Z">
            <w:rPr>
              <w:rFonts w:ascii="Cambria Math" w:hAnsi="Cambria Math"/>
            </w:rPr>
            <m:t>]</m:t>
          </w:ins>
        </m:r>
      </m:oMath>
      <w:r w:rsidR="00106551">
        <w:t xml:space="preserve"> models.</w:t>
      </w:r>
    </w:p>
    <w:p w14:paraId="0A02E05F" w14:textId="77777777" w:rsidR="001A2A89" w:rsidRDefault="00106551">
      <w:pPr>
        <w:pStyle w:val="Heading2"/>
      </w:pPr>
      <w:bookmarkStart w:id="33" w:name="introduction"/>
      <w:bookmarkEnd w:id="8"/>
      <w:r>
        <w:lastRenderedPageBreak/>
        <w:t>1 Introduction</w:t>
      </w:r>
    </w:p>
    <w:p w14:paraId="0A02E060" w14:textId="010C11FF" w:rsidR="001A2A89" w:rsidRDefault="001C6FBF">
      <w:pPr>
        <w:pStyle w:val="FirstParagraph"/>
      </w:pPr>
      <w:ins w:id="34" w:author="Craig" w:date="2022-06-22T12:51:00Z">
        <w:r>
          <w:t>Rivers</w:t>
        </w:r>
      </w:ins>
      <w:r w:rsidR="00106551">
        <w:t xml:space="preserve">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w:t>
      </w:r>
      <w:ins w:id="35" w:author="Craig" w:date="2022-07-07T09:09:00Z">
        <w:r w:rsidR="00DA47FB">
          <w:t>e</w:t>
        </w:r>
      </w:ins>
      <w:r w:rsidR="00106551">
        <w:t xml:space="preserve"> air/water interface), in addition to their </w:t>
      </w:r>
      <w:proofErr w:type="gramStart"/>
      <w:r w:rsidR="00106551">
        <w:t>long understood</w:t>
      </w:r>
      <w:proofErr w:type="gramEnd"/>
      <w:r w:rsidR="00106551">
        <w:t xml:space="preserve"> role in transporting carbon to the oceans via downstream advection. Current estimates of total carbon dioxide evasion (</w:t>
      </w:r>
      <m:oMath>
        <m:r>
          <w:ins w:id="36"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37" w:author="Craig" w:date="2022-06-22T12:57:00Z">
            <w:rPr>
              <w:rFonts w:ascii="Cambria Math" w:hAnsi="Cambria Math"/>
            </w:rPr>
            <m:t>]</m:t>
          </w:ins>
        </m:r>
      </m:oMath>
      <w:r w:rsidR="00106551">
        <w:t xml:space="preserve">) to the atmosphere from the global river network vary from </w:t>
      </w:r>
      <w:ins w:id="38" w:author="Craig Brinkerhoff" w:date="2022-06-21T15:09:00Z">
        <w:r w:rsidR="0063634A">
          <w:t>1800</w:t>
        </w:r>
      </w:ins>
      <w:r w:rsidR="00106551">
        <w:t xml:space="preserve">-2000 </w:t>
      </w:r>
      <w:proofErr w:type="spellStart"/>
      <w:r w:rsidR="00106551">
        <w:t>Tg</w:t>
      </w:r>
      <w:proofErr w:type="spellEnd"/>
      <w:r w:rsidR="00106551">
        <w:t xml:space="preserve"> C/</w:t>
      </w:r>
      <w:proofErr w:type="spellStart"/>
      <w:r w:rsidR="00106551">
        <w:t>yr</w:t>
      </w:r>
      <w:proofErr w:type="spellEnd"/>
      <w:r w:rsidR="00106551">
        <w:t xml:space="preserve"> (Liu et al., 2022; Raymond et al., 2013), with</w:t>
      </w:r>
      <w:ins w:id="39" w:author="Craig" w:date="2022-07-07T09:13:00Z">
        <w:r w:rsidR="00FF5B82">
          <w:t xml:space="preserve"> 650 </w:t>
        </w:r>
        <w:proofErr w:type="spellStart"/>
        <w:r w:rsidR="00FF5B82">
          <w:t>Tg</w:t>
        </w:r>
        <w:proofErr w:type="spellEnd"/>
        <w:r w:rsidR="00FF5B82">
          <w:t>-C/</w:t>
        </w:r>
        <w:proofErr w:type="spellStart"/>
        <w:r w:rsidR="00FF5B82">
          <w:t>yr</w:t>
        </w:r>
        <w:proofErr w:type="spellEnd"/>
        <w:r w:rsidR="00FF5B82">
          <w:t xml:space="preserve"> and</w:t>
        </w:r>
      </w:ins>
      <w:r w:rsidR="00106551">
        <w:t xml:space="preserve"> 167 </w:t>
      </w:r>
      <w:proofErr w:type="spellStart"/>
      <w:r w:rsidR="00106551">
        <w:t>Tg</w:t>
      </w:r>
      <w:proofErr w:type="spellEnd"/>
      <w:r w:rsidR="00106551">
        <w:t>-C/</w:t>
      </w:r>
      <w:proofErr w:type="spellStart"/>
      <w:r w:rsidR="00106551">
        <w:t>yr</w:t>
      </w:r>
      <w:proofErr w:type="spellEnd"/>
      <w:r w:rsidR="00106551">
        <w:t xml:space="preserve"> coming from </w:t>
      </w:r>
      <w:ins w:id="40" w:author="Craig" w:date="2022-07-07T09:14:00Z">
        <w:r w:rsidR="00F27EEC">
          <w:t>mid-to-large</w:t>
        </w:r>
      </w:ins>
      <w:ins w:id="41" w:author="Craig" w:date="2022-07-07T09:13:00Z">
        <w:r w:rsidR="00E32352">
          <w:t xml:space="preserve"> rivers (</w:t>
        </w:r>
        <w:proofErr w:type="spellStart"/>
        <w:r w:rsidR="00E32352">
          <w:t>Lauerwald</w:t>
        </w:r>
        <w:proofErr w:type="spellEnd"/>
        <w:r w:rsidR="00E32352">
          <w:t xml:space="preserve"> et al. 2015) and </w:t>
        </w:r>
      </w:ins>
      <w:r w:rsidR="00106551">
        <w:t xml:space="preserve">mountain streams </w:t>
      </w:r>
      <w:del w:id="42" w:author="Craig" w:date="2022-07-07T09:13:00Z">
        <w:r w:rsidR="00106551" w:rsidDel="00E32352">
          <w:delText xml:space="preserve">alone </w:delText>
        </w:r>
      </w:del>
      <w:r w:rsidR="00106551">
        <w:t>(</w:t>
      </w:r>
      <w:proofErr w:type="spellStart"/>
      <w:r w:rsidR="00106551">
        <w:t>Horgby</w:t>
      </w:r>
      <w:proofErr w:type="spellEnd"/>
      <w:r w:rsidR="00106551">
        <w:t xml:space="preserve"> et al., 2019)</w:t>
      </w:r>
      <w:ins w:id="43" w:author="Craig" w:date="2022-07-07T09:14:00Z">
        <w:r w:rsidR="00E32352">
          <w:t>, respectively</w:t>
        </w:r>
      </w:ins>
      <w:r w:rsidR="00106551">
        <w:t xml:space="preserve">. Despite rivers’ small percentage of the global land surface (0.67%- Liu et al., 2022), this carbon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106551">
        <w:t xml:space="preserve"> uptake rate (</w:t>
      </w:r>
      <w:ins w:id="44" w:author="Craig Brinkerhoff" w:date="2022-06-21T15:09:00Z">
        <w:r w:rsidR="0063634A">
          <w:t xml:space="preserve">2600 </w:t>
        </w:r>
        <w:proofErr w:type="spellStart"/>
        <w:r w:rsidR="0063634A">
          <w:t>Tg</w:t>
        </w:r>
        <w:proofErr w:type="spellEnd"/>
        <w:r w:rsidR="0063634A">
          <w:t>-C/</w:t>
        </w:r>
        <w:proofErr w:type="spellStart"/>
        <w:r w:rsidR="0063634A">
          <w:t>yr</w:t>
        </w:r>
        <w:proofErr w:type="spellEnd"/>
        <w:r w:rsidR="0063634A">
          <w:t xml:space="preserve">- </w:t>
        </w:r>
      </w:ins>
      <w:r w:rsidR="00106551">
        <w:t xml:space="preserve">Gruber et al., 2019; </w:t>
      </w:r>
      <w:proofErr w:type="spellStart"/>
      <w:r w:rsidR="00106551">
        <w:t>Horgby</w:t>
      </w:r>
      <w:proofErr w:type="spellEnd"/>
      <w:r w:rsidR="00106551">
        <w:t xml:space="preserve"> et al., 2019) and the global forest carbon uptake rate (</w:t>
      </w:r>
      <w:ins w:id="45" w:author="Craig Brinkerhoff" w:date="2022-06-21T15:09:00Z">
        <w:r w:rsidR="0063634A">
          <w:t xml:space="preserve">2400 </w:t>
        </w:r>
        <w:proofErr w:type="spellStart"/>
        <w:r w:rsidR="0063634A">
          <w:t>Tg</w:t>
        </w:r>
        <w:proofErr w:type="spellEnd"/>
        <w:r w:rsidR="0063634A">
          <w:t>-C/</w:t>
        </w:r>
        <w:proofErr w:type="spellStart"/>
        <w:r w:rsidR="0063634A">
          <w:t>yr</w:t>
        </w:r>
        <w:proofErr w:type="spellEnd"/>
        <w:r w:rsidR="0063634A">
          <w:t xml:space="preserve">- </w:t>
        </w:r>
      </w:ins>
      <w:r w:rsidR="00106551">
        <w:t>Pan et al., 2011).</w:t>
      </w:r>
    </w:p>
    <w:p w14:paraId="0A02E061" w14:textId="29707CB6" w:rsidR="001A2A89" w:rsidRDefault="00106551">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ins w:id="46" w:author="Craig" w:date="2022-06-22T13:09:00Z">
            <m:rPr>
              <m:sty m:val="p"/>
            </m:rPr>
            <w:rPr>
              <w:rFonts w:ascii="Cambria Math" w:hAnsi="Cambria Math"/>
            </w:rPr>
            <m:t>Δ</m:t>
          </w:ins>
        </m:r>
        <m:r>
          <w:ins w:id="47"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8" w:author="Craig" w:date="2022-06-22T12:56:00Z">
            <w:rPr>
              <w:rFonts w:ascii="Cambria Math" w:hAnsi="Cambria Math"/>
            </w:rPr>
            <m:t>]</m:t>
          </w:ins>
        </m:r>
      </m:oMath>
      <w:r>
        <w:t xml:space="preserve"> (</w:t>
      </w:r>
      <w:ins w:id="49" w:author="Craig" w:date="2022-06-22T12:56:00Z">
        <w:r w:rsidR="003C0CAE">
          <w:t>[</w:t>
        </w:r>
      </w:ins>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50" w:author="Craig" w:date="2022-06-22T12:56:00Z">
            <w:rPr>
              <w:rFonts w:ascii="Cambria Math" w:hAnsi="Cambria Math"/>
            </w:rPr>
            <m:t>]</m:t>
          </w:ins>
        </m:r>
        <m:r>
          <w:ins w:id="51" w:author="Craig" w:date="2022-06-22T12:53:00Z">
            <w:rPr>
              <w:rFonts w:ascii="Cambria Math" w:hAnsi="Cambria Math"/>
            </w:rPr>
            <m:t>-</m:t>
          </w:ins>
        </m:r>
        <m:r>
          <w:ins w:id="52" w:author="Craig" w:date="2022-06-22T12:56:00Z">
            <w:rPr>
              <w:rFonts w:ascii="Cambria Math" w:hAnsi="Cambria Math"/>
            </w:rPr>
            <m:t>[</m:t>
          </w:ins>
        </m:r>
        <m:r>
          <w:ins w:id="53" w:author="Craig" w:date="2022-06-22T12:53:00Z">
            <w:rPr>
              <w:rFonts w:ascii="Cambria Math" w:hAnsi="Cambria Math"/>
            </w:rPr>
            <m:t>C</m:t>
          </w:ins>
        </m:r>
        <m:sSub>
          <m:sSubPr>
            <m:ctrlPr>
              <w:ins w:id="54" w:author="Craig" w:date="2022-06-22T12:53:00Z">
                <w:rPr>
                  <w:rFonts w:ascii="Cambria Math" w:hAnsi="Cambria Math"/>
                </w:rPr>
              </w:ins>
            </m:ctrlPr>
          </m:sSubPr>
          <m:e>
            <m:r>
              <w:ins w:id="55" w:author="Craig" w:date="2022-06-22T12:53:00Z">
                <w:rPr>
                  <w:rFonts w:ascii="Cambria Math" w:hAnsi="Cambria Math"/>
                </w:rPr>
                <m:t>O</m:t>
              </w:ins>
            </m:r>
          </m:e>
          <m:sub>
            <m:sSub>
              <m:sSubPr>
                <m:ctrlPr>
                  <w:ins w:id="56" w:author="Craig" w:date="2022-06-22T12:53:00Z">
                    <w:rPr>
                      <w:rFonts w:ascii="Cambria Math" w:hAnsi="Cambria Math"/>
                    </w:rPr>
                  </w:ins>
                </m:ctrlPr>
              </m:sSubPr>
              <m:e>
                <m:r>
                  <w:ins w:id="57" w:author="Craig" w:date="2022-06-22T12:53:00Z">
                    <w:rPr>
                      <w:rFonts w:ascii="Cambria Math" w:hAnsi="Cambria Math"/>
                    </w:rPr>
                    <m:t>2</m:t>
                  </w:ins>
                </m:r>
              </m:e>
              <m:sub>
                <m:r>
                  <w:ins w:id="58" w:author="Craig" w:date="2022-06-22T12:53:00Z">
                    <w:rPr>
                      <w:rFonts w:ascii="Cambria Math" w:hAnsi="Cambria Math"/>
                    </w:rPr>
                    <m:t>air</m:t>
                  </w:ins>
                </m:r>
              </m:sub>
            </m:sSub>
          </m:sub>
        </m:sSub>
        <m:r>
          <w:ins w:id="59" w:author="Craig" w:date="2022-06-22T12:56:00Z">
            <w:rPr>
              <w:rFonts w:ascii="Cambria Math" w:hAnsi="Cambria Math"/>
            </w:rPr>
            <m:t>]</m:t>
          </w:ins>
        </m:r>
      </m:oMath>
      <w:r>
        <w:t xml:space="preserve">) and the gas exchange velocity </w:t>
      </w:r>
      <w:r>
        <w:rPr>
          <w:i/>
          <w:iCs/>
        </w:rPr>
        <w:t>k</w:t>
      </w:r>
      <w:r>
        <w:t>. Consult Appendix A for variable nomenclature used throughout this study.</w:t>
      </w:r>
    </w:p>
    <w:p w14:paraId="0A02E062" w14:textId="5FC624AA" w:rsidR="001A2A89" w:rsidRDefault="00000000">
      <w:pPr>
        <w:pStyle w:val="BodyText"/>
      </w:pPr>
      <m:oMathPara>
        <m:oMathParaPr>
          <m:jc m:val="center"/>
        </m:oMathParaPr>
        <m:oMath>
          <m:d>
            <m:dPr>
              <m:begChr m:val="["/>
              <m:endChr m:val="]"/>
              <m:ctrlPr>
                <w:ins w:id="60" w:author="Craig" w:date="2022-06-22T12:57: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ctrlPr>
                <w:ins w:id="61" w:author="Craig" w:date="2022-06-22T12:57:00Z">
                  <w:rPr>
                    <w:rFonts w:ascii="Cambria Math" w:hAnsi="Cambria Math"/>
                  </w:rPr>
                </w:ins>
              </m:ctrlPr>
            </m:e>
          </m:d>
          <m:r>
            <m:rPr>
              <m:sty m:val="p"/>
            </m:rPr>
            <w:rPr>
              <w:rFonts w:ascii="Cambria Math" w:hAnsi="Cambria Math"/>
            </w:rPr>
            <m:t>=</m:t>
          </m:r>
          <m:r>
            <w:rPr>
              <w:rFonts w:ascii="Cambria Math" w:hAnsi="Cambria Math"/>
            </w:rPr>
            <m:t>k</m:t>
          </m:r>
          <m:r>
            <w:ins w:id="62" w:author="Craig" w:date="2022-06-22T13:09:00Z">
              <m:rPr>
                <m:sty m:val="p"/>
              </m:rPr>
              <w:rPr>
                <w:rFonts w:ascii="Cambria Math" w:hAnsi="Cambria Math"/>
              </w:rPr>
              <m:t>Δ</m:t>
            </w:ins>
          </m:r>
          <m:d>
            <m:dPr>
              <m:begChr m:val="["/>
              <m:endChr m:val="]"/>
              <m:ctrlPr>
                <w:ins w:id="63" w:author="Craig" w:date="2022-06-22T12:57: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r>
            <w:ins w:id="64"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1</m:t>
              </m:r>
            </m:e>
          </m:d>
        </m:oMath>
      </m:oMathPara>
    </w:p>
    <w:p w14:paraId="0A02E063" w14:textId="19172399" w:rsidR="001A2A89" w:rsidRDefault="00106551">
      <w:pPr>
        <w:pStyle w:val="FirstParagraph"/>
      </w:pPr>
      <w:r>
        <w:t xml:space="preserve">There is a robust existing literature exploring spatiotemporal patterns in </w:t>
      </w:r>
      <m:oMath>
        <m:r>
          <w:ins w:id="65" w:author="Craig" w:date="2022-06-22T13:10:00Z">
            <m:rPr>
              <m:sty m:val="p"/>
            </m:rPr>
            <w:rPr>
              <w:rFonts w:ascii="Cambria Math" w:hAnsi="Cambria Math"/>
            </w:rPr>
            <m:t>Δ</m:t>
          </w:ins>
        </m:r>
        <m:r>
          <w:ins w:id="66"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sSub>
          </m:sub>
        </m:sSub>
        <m:r>
          <w:ins w:id="67" w:author="Craig" w:date="2022-06-22T12:59:00Z">
            <w:rPr>
              <w:rFonts w:ascii="Cambria Math" w:hAnsi="Cambria Math"/>
            </w:rPr>
            <m:t>]</m:t>
          </w:ins>
        </m:r>
      </m:oMath>
      <w:r>
        <w:t xml:space="preserve"> (</w:t>
      </w:r>
      <w:proofErr w:type="gramStart"/>
      <w:r>
        <w:t>e.g.</w:t>
      </w:r>
      <w:proofErr w:type="gramEnd"/>
      <w:r>
        <w:t xml:space="preserve"> Aho</w:t>
      </w:r>
      <w:del w:id="68" w:author="Colin Gleason" w:date="2022-07-12T11:54:00Z">
        <w:r w:rsidDel="00CD202D">
          <w:delText>, Fair,</w:delText>
        </w:r>
      </w:del>
      <w:r>
        <w:t xml:space="preserve"> et al., 2021; Aho &amp; Raymond, 2019; Crawford et al., 2017; Liu &amp; Raymond, 2018; </w:t>
      </w:r>
      <w:r>
        <w:lastRenderedPageBreak/>
        <w:t xml:space="preserve">Peter et al., 2014; Ran et al., 2017; Raymond et al., 2000; Rocher‐Ros et al., 2019). This work has </w:t>
      </w:r>
      <w:proofErr w:type="spellStart"/>
      <w:proofErr w:type="gramStart"/>
      <w:r>
        <w:t>lead</w:t>
      </w:r>
      <w:proofErr w:type="spellEnd"/>
      <w:proofErr w:type="gramEnd"/>
      <w:r>
        <w:t xml:space="preserve"> to recent river-reach explicit modeling of </w:t>
      </w:r>
      <m:oMath>
        <m:r>
          <w:ins w:id="69" w:author="Craig" w:date="2022-06-22T13:10:00Z">
            <m:rPr>
              <m:sty m:val="p"/>
            </m:rPr>
            <w:rPr>
              <w:rFonts w:ascii="Cambria Math" w:hAnsi="Cambria Math"/>
            </w:rPr>
            <m:t>Δ</m:t>
          </w:ins>
        </m:r>
        <m:r>
          <w:ins w:id="70"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71" w:author="Craig" w:date="2022-06-22T12:59:00Z">
            <w:rPr>
              <w:rFonts w:ascii="Cambria Math" w:hAnsi="Cambria Math"/>
            </w:rPr>
            <m:t>]</m:t>
          </w:ins>
        </m:r>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6D6ACC08" w:rsidR="001A2A89" w:rsidRDefault="00106551">
      <w:pPr>
        <w:pStyle w:val="BodyText"/>
      </w:pPr>
      <w:r>
        <w:t xml:space="preserve">The structure of Equation 1 necessitates </w:t>
      </w:r>
      <w:proofErr w:type="gramStart"/>
      <w:r>
        <w:t>that calculations</w:t>
      </w:r>
      <w:proofErr w:type="gramEnd"/>
      <w:r>
        <w:t xml:space="preserve"> of </w:t>
      </w:r>
      <m:oMath>
        <m:r>
          <w:ins w:id="72"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3" w:author="Craig" w:date="2022-06-22T12:59:00Z">
            <w:rPr>
              <w:rFonts w:ascii="Cambria Math" w:hAnsi="Cambria Math"/>
            </w:rPr>
            <m:t>]</m:t>
          </w:ins>
        </m:r>
      </m:oMath>
      <w:r>
        <w:t xml:space="preserve"> are highly sensitive to </w:t>
      </w:r>
      <w:del w:id="74" w:author="Craig" w:date="2022-06-22T12:42:00Z">
        <w:r w:rsidDel="007C2565">
          <w:delText>measurements/</w:delText>
        </w:r>
      </w:del>
      <w:r>
        <w:t xml:space="preserve">estimates of </w:t>
      </w:r>
      <w:r>
        <w:rPr>
          <w:i/>
          <w:iCs/>
        </w:rPr>
        <w:t>k</w:t>
      </w:r>
      <w:r>
        <w:t xml:space="preserve">. However, </w:t>
      </w:r>
      <w:r>
        <w:rPr>
          <w:i/>
          <w:iCs/>
        </w:rPr>
        <w:t>k</w:t>
      </w:r>
      <w:r>
        <w:t xml:space="preserve"> can only be </w:t>
      </w:r>
      <w:del w:id="75" w:author="Craig" w:date="2022-07-11T09:33:00Z">
        <w:r w:rsidDel="00E35A67">
          <w:delText xml:space="preserve">directly </w:delText>
        </w:r>
      </w:del>
      <w:ins w:id="76" w:author="Craig" w:date="2022-07-07T09:10:00Z">
        <w:r w:rsidR="00585786">
          <w:t xml:space="preserve">estimated </w:t>
        </w:r>
      </w:ins>
      <w:r>
        <w:t xml:space="preserve">via a known gas flux, eddy-covariance measurements, or tracer </w:t>
      </w:r>
      <w:proofErr w:type="gramStart"/>
      <w:r>
        <w:t>additions</w:t>
      </w:r>
      <w:proofErr w:type="gramEnd"/>
      <w:r>
        <w:t xml:space="preserve"> to the stream (Hall &amp; Ulseth, 2020). In trying to constrain the global fluvial </w:t>
      </w:r>
      <m:oMath>
        <m:r>
          <w:ins w:id="77"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8" w:author="Craig" w:date="2022-06-22T12:59:00Z">
            <w:rPr>
              <w:rFonts w:ascii="Cambria Math" w:hAnsi="Cambria Math"/>
            </w:rPr>
            <m:t>]</m:t>
          </w:ins>
        </m:r>
      </m:oMath>
      <w:r>
        <w:t xml:space="preserve"> flux across millions of rivers, this calculation is impossible and necessitates the use of predictive models for </w:t>
      </w:r>
      <w:r>
        <w:rPr>
          <w:i/>
          <w:iCs/>
        </w:rPr>
        <w:t>k</w:t>
      </w:r>
      <w:r>
        <w:t xml:space="preserve"> that are based on easily obtained river hydraulic properties. In that vein, </w:t>
      </w:r>
      <w:del w:id="79" w:author="Craig" w:date="2022-06-22T13:18:00Z">
        <w:r w:rsidDel="00EA6A65">
          <w:delText xml:space="preserve">there have been </w:delText>
        </w:r>
      </w:del>
      <w:r>
        <w:t xml:space="preserve">over 20 empirical models </w:t>
      </w:r>
      <w:ins w:id="80" w:author="Craig" w:date="2022-07-07T09:11:00Z">
        <w:r w:rsidR="00502516">
          <w:t xml:space="preserve">exist </w:t>
        </w:r>
      </w:ins>
      <w:r>
        <w:t xml:space="preserve">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of 600</w:t>
      </w:r>
      <w:del w:id="81" w:author="Craig" w:date="2022-06-23T10:23:00Z">
        <w:r w:rsidDel="004C3045">
          <w:delText>. This is</w:delText>
        </w:r>
      </w:del>
      <w:r>
        <w:t xml:space="preserve"> to remove the effect of water temperature and gas type from predictive models, as warmer water</w:t>
      </w:r>
      <w:del w:id="82" w:author="Colin Gleason" w:date="2022-07-12T11:55:00Z">
        <w:r w:rsidDel="00CD202D">
          <w:delText>s</w:delText>
        </w:r>
      </w:del>
      <w:r>
        <w:t xml:space="preserve">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A02E065" w14:textId="4FC178F4" w:rsidR="001A2A89" w:rsidRDefault="00106551">
      <w:pPr>
        <w:pStyle w:val="BodyText"/>
      </w:pPr>
      <w:r>
        <w:t xml:space="preserve">Applying these </w:t>
      </w:r>
      <w:r>
        <w:rPr>
          <w:i/>
          <w:iCs/>
        </w:rPr>
        <w:t>k</w:t>
      </w:r>
      <w:r>
        <w:t xml:space="preserve"> models across watersheds, regions, or continents is called ‘upscaling.’ This upscaling allows for estimating the difficult-to-</w:t>
      </w:r>
      <w:ins w:id="83" w:author="Craig" w:date="2022-07-07T09:11:00Z">
        <w:r w:rsidR="00867CFA">
          <w:t xml:space="preserve">estimate </w:t>
        </w:r>
      </w:ins>
      <w:r>
        <w:rPr>
          <w:i/>
          <w:iCs/>
        </w:rPr>
        <w:t>k</w:t>
      </w:r>
      <w:r>
        <w:t xml:space="preserve"> term in Equation 1 for any arbitrary number of rivers, but also changes the base parameters that ultimately control the final estimate of </w:t>
      </w:r>
      <m:oMath>
        <m:r>
          <w:ins w:id="84" w:author="Craig" w:date="2022-06-22T12:59:00Z">
            <w:rPr>
              <w:rFonts w:ascii="Cambria Math" w:hAnsi="Cambria Math"/>
            </w:rPr>
            <w:lastRenderedPageBreak/>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5" w:author="Craig" w:date="2022-06-22T12:59:00Z">
            <w:rPr>
              <w:rFonts w:ascii="Cambria Math" w:hAnsi="Cambria Math"/>
            </w:rPr>
            <m:t>]</m:t>
          </w:ins>
        </m:r>
      </m:oMath>
      <w:r>
        <w:t xml:space="preserve">. That is, by making </w:t>
      </w:r>
      <w:r>
        <w:rPr>
          <w:i/>
          <w:iCs/>
        </w:rPr>
        <w:t>k</w:t>
      </w:r>
      <w:r>
        <w:t xml:space="preserve"> a function of hydraulics, </w:t>
      </w:r>
      <m:oMath>
        <m:r>
          <w:ins w:id="86"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87" w:author="Craig" w:date="2022-06-22T13:00:00Z">
            <w:rPr>
              <w:rFonts w:ascii="Cambria Math" w:hAnsi="Cambria Math"/>
            </w:rPr>
            <m:t>]</m:t>
          </w:ins>
        </m:r>
      </m:oMath>
      <w:r>
        <w:t xml:space="preserve"> is now a direct function of river hydraulics. This functional relationship is described in equation 2. It suggests that </w:t>
      </w:r>
      <m:oMath>
        <m:r>
          <w:ins w:id="88"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9" w:author="Craig" w:date="2022-06-22T13:00:00Z">
            <w:rPr>
              <w:rFonts w:ascii="Cambria Math" w:hAnsi="Cambria Math"/>
            </w:rPr>
            <m:t>]</m:t>
          </w:ins>
        </m:r>
      </m:oMath>
      <w:r>
        <w:t xml:space="preserve"> estimates are not only at the mercy of the accuracy and spatiotemporal resolution of </w:t>
      </w:r>
      <m:oMath>
        <m:r>
          <w:ins w:id="90" w:author="Craig" w:date="2022-07-07T09:12:00Z">
            <m:rPr>
              <m:sty m:val="p"/>
            </m:rPr>
            <w:rPr>
              <w:rFonts w:ascii="Cambria Math" w:hAnsi="Cambria Math"/>
            </w:rPr>
            <m:t>Δ</m:t>
          </w:ins>
        </m:r>
        <m:r>
          <w:ins w:id="91" w:author="Craig" w:date="2022-06-22T13:00: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2" w:author="Craig" w:date="2022-06-22T13:00:00Z">
            <w:rPr>
              <w:rFonts w:ascii="Cambria Math" w:hAnsi="Cambria Math"/>
            </w:rPr>
            <m:t>]</m:t>
          </w:ins>
        </m:r>
      </m:oMath>
      <w:r>
        <w:t>, but also the accuracy and resolution of our river hydraulics estimates.</w:t>
      </w:r>
    </w:p>
    <w:p w14:paraId="0A02E066" w14:textId="35F323F2" w:rsidR="001A2A89" w:rsidRDefault="00000000">
      <w:pPr>
        <w:pStyle w:val="BodyText"/>
      </w:pPr>
      <m:oMathPara>
        <m:oMathParaPr>
          <m:jc m:val="center"/>
        </m:oMathParaPr>
        <m:oMath>
          <m:d>
            <m:dPr>
              <m:begChr m:val="["/>
              <m:endChr m:val="]"/>
              <m:ctrlPr>
                <w:ins w:id="93" w:author="Craig" w:date="2022-06-22T13:00: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94" w:author="Craig" w:date="2022-06-22T13:00: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95" w:author="Craig" w:date="2022-06-22T13:10:00Z">
                  <m:rPr>
                    <m:sty m:val="p"/>
                  </m:rPr>
                  <w:rPr>
                    <w:rFonts w:ascii="Cambria Math" w:hAnsi="Cambria Math"/>
                  </w:rPr>
                  <m:t>Δ</m:t>
                </w:ins>
              </m:r>
              <m:d>
                <m:dPr>
                  <m:begChr m:val="["/>
                  <m:endChr m:val="]"/>
                  <m:ctrlPr>
                    <w:ins w:id="96"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ins w:id="97" w:author="Craig" w:date="2022-06-22T13:11:00Z">
                  <m:rPr>
                    <m:sty m:val="p"/>
                  </m:rPr>
                  <w:rPr>
                    <w:rFonts w:ascii="Cambria Math" w:hAnsi="Cambria Math"/>
                  </w:rPr>
                  <m:t>Δ</m:t>
                </w:ins>
              </m:r>
              <m:d>
                <m:dPr>
                  <m:begChr m:val="["/>
                  <m:endChr m:val="]"/>
                  <m:ctrlPr>
                    <w:ins w:id="98"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99"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2</m:t>
              </m:r>
            </m:e>
          </m:d>
        </m:oMath>
      </m:oMathPara>
    </w:p>
    <w:p w14:paraId="0A02E067" w14:textId="4D6179DB" w:rsidR="001A2A89" w:rsidRDefault="00106551">
      <w:pPr>
        <w:pStyle w:val="FirstParagraph"/>
      </w:pPr>
      <w:r>
        <w:t xml:space="preserve">Global upscaling has been performed </w:t>
      </w:r>
      <w:ins w:id="100" w:author="Craig Brinkerhoff" w:date="2022-06-21T15:10:00Z">
        <w:r w:rsidR="00A143F6">
          <w:t>using various techniques</w:t>
        </w:r>
      </w:ins>
      <w:r>
        <w:t xml:space="preserve">. Raymond et al. (2013), </w:t>
      </w:r>
      <w:proofErr w:type="spellStart"/>
      <w:r>
        <w:t>Lauerwald</w:t>
      </w:r>
      <w:proofErr w:type="spellEnd"/>
      <w:r>
        <w:t xml:space="preserve"> et al. (2015), and </w:t>
      </w:r>
      <w:proofErr w:type="spellStart"/>
      <w:r>
        <w:t>Horgby</w:t>
      </w:r>
      <w:proofErr w:type="spellEnd"/>
      <w:r>
        <w:t xml:space="preserve">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w:t>
      </w:r>
      <w:ins w:id="101" w:author="Colin Gleason" w:date="2022-07-12T11:56:00Z">
        <w:r w:rsidR="00CD202D">
          <w:t xml:space="preserve">used </w:t>
        </w:r>
      </w:ins>
      <w:r>
        <w:t xml:space="preserve">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ins w:id="102"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3" w:author="Craig" w:date="2022-06-22T13:00:00Z">
            <w:rPr>
              <w:rFonts w:ascii="Cambria Math" w:hAnsi="Cambria Math"/>
            </w:rPr>
            <m:t>]</m:t>
          </w:ins>
        </m:r>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w:t>
      </w:r>
      <w:del w:id="104" w:author="Craig" w:date="2022-06-22T13:24:00Z">
        <w:r w:rsidDel="003C6823">
          <w:delText xml:space="preserve"> to achieve this</w:delText>
        </w:r>
      </w:del>
      <w:r>
        <w:t xml:space="preserve">. In </w:t>
      </w:r>
      <w:proofErr w:type="gramStart"/>
      <w:r>
        <w:t>all of</w:t>
      </w:r>
      <w:proofErr w:type="gramEnd"/>
      <w:r>
        <w:t xml:space="preserve">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ins w:id="105"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6" w:author="Craig" w:date="2022-06-22T13:00:00Z">
            <w:rPr>
              <w:rFonts w:ascii="Cambria Math" w:hAnsi="Cambria Math"/>
            </w:rPr>
            <m:t>]</m:t>
          </w:ins>
        </m:r>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7F144FCB" w:rsidR="001A2A89" w:rsidRDefault="00106551">
      <w:pPr>
        <w:pStyle w:val="BodyText"/>
      </w:pPr>
      <w:r>
        <w:t xml:space="preserve">Wang et al. (2021) recently attempted to address this global </w:t>
      </w:r>
      <w:r>
        <w:rPr>
          <w:i/>
          <w:iCs/>
        </w:rPr>
        <w:t>k</w:t>
      </w:r>
      <w:r>
        <w:t xml:space="preserve"> problem by simulating</w:t>
      </w:r>
      <w:ins w:id="107" w:author="Craig Brinkerhoff" w:date="2022-06-21T15:10:00Z">
        <w:r w:rsidR="00141909">
          <w:t xml:space="preserve"> the gas exchange velocity of dissolved oxygen</w:t>
        </w:r>
      </w:ins>
      <w:r>
        <w:t xml:space="preserve"> </w:t>
      </w:r>
      <w:ins w:id="108" w:author="Craig Brinkerhoff" w:date="2022-06-21T15:11:00Z">
        <w:r w:rsidR="00141909">
          <w:t>(</w:t>
        </w:r>
      </w:ins>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ins w:id="109" w:author="Craig Brinkerhoff" w:date="2022-06-21T15:11:00Z">
        <w:r w:rsidR="00141909">
          <w:rPr>
            <w:rFonts w:eastAsiaTheme="minorEastAsia"/>
          </w:rPr>
          <w:t>)</w:t>
        </w:r>
      </w:ins>
      <w:r>
        <w:t xml:space="preserve"> in 35 rivers of many sizes (widths ranging from 0.23–349m) using a stream metabolism model (Appling et al., 2018) and in situ dissolved oxygen </w:t>
      </w:r>
      <w:r>
        <w:lastRenderedPageBreak/>
        <w:t xml:space="preserve">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measurements of </w:t>
      </w:r>
      <w:r>
        <w:rPr>
          <w:i/>
          <w:iCs/>
        </w:rPr>
        <w:t>k</w:t>
      </w:r>
      <w:r>
        <w:t xml:space="preserve">,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w:t>
      </w:r>
      <w:r w:rsidR="005A48DA">
        <w:t xml:space="preserve">dissolved oxygen </w:t>
      </w:r>
      <w:r>
        <w:t>data for every river (Hall &amp; Ulseth, 2020).</w:t>
      </w:r>
    </w:p>
    <w:p w14:paraId="0A02E069" w14:textId="35E24F62" w:rsidR="001A2A89" w:rsidRDefault="00106551">
      <w:pPr>
        <w:pStyle w:val="BodyText"/>
      </w:pPr>
      <w:r>
        <w:t xml:space="preserve">We have established that literature has a reasonably good understanding of </w:t>
      </w:r>
      <m:oMath>
        <m:r>
          <w:ins w:id="110" w:author="Craig" w:date="2022-06-22T13:11:00Z">
            <m:rPr>
              <m:sty m:val="p"/>
            </m:rPr>
            <w:rPr>
              <w:rFonts w:ascii="Cambria Math" w:hAnsi="Cambria Math"/>
            </w:rPr>
            <m:t>Δ</m:t>
          </w:ins>
        </m:r>
        <m:r>
          <w:ins w:id="111" w:author="Craig" w:date="2022-06-22T13:01: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12" w:author="Craig" w:date="2022-06-22T13:01:00Z">
            <w:rPr>
              <w:rFonts w:ascii="Cambria Math" w:hAnsi="Cambria Math"/>
            </w:rPr>
            <m:t>]</m:t>
          </w:ins>
        </m:r>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ins w:id="113" w:author="Craig" w:date="2022-06-22T13:11:00Z">
            <m:rPr>
              <m:sty m:val="p"/>
            </m:rPr>
            <w:rPr>
              <w:rFonts w:ascii="Cambria Math" w:hAnsi="Cambria Math"/>
            </w:rPr>
            <m:t>Δ</m:t>
          </w:ins>
        </m:r>
        <m:r>
          <w:ins w:id="114" w:author="Craig" w:date="2022-06-22T13:01: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ins w:id="115" w:author="Craig" w:date="2022-07-11T09:34:00Z">
            <w:rPr>
              <w:rFonts w:ascii="Cambria Math" w:hAnsi="Cambria Math"/>
            </w:rPr>
            <m:t>]</m:t>
          </w:ins>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A02E06A" w14:textId="4882B619" w:rsidR="001A2A89" w:rsidRDefault="00106551">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w:t>
      </w:r>
      <w:proofErr w:type="gramStart"/>
      <w:r>
        <w:t>day</w:t>
      </w:r>
      <w:proofErr w:type="gramEnd"/>
      <w:r>
        <w:t xml:space="preserve"> repeat cycle, measuring rivers wider than 100m with a goal of expanding </w:t>
      </w:r>
      <w:del w:id="116" w:author="Craig" w:date="2022-06-23T10:24:00Z">
        <w:r w:rsidDel="005E31E8">
          <w:delText xml:space="preserve">this </w:delText>
        </w:r>
      </w:del>
      <w:r>
        <w:t>to rivers at least 50m wide (</w:t>
      </w:r>
      <w:proofErr w:type="spellStart"/>
      <w:r>
        <w:t>Biancamaria</w:t>
      </w:r>
      <w:proofErr w:type="spellEnd"/>
      <w:r>
        <w:t xml:space="preserve"> et al., 2016). Via its direct hydraulic measurements, SWOT is </w:t>
      </w:r>
      <w:r>
        <w:lastRenderedPageBreak/>
        <w:t xml:space="preserve">expected to usher in a sea change in global-scale hydrology, and could similarly influence fluvial </w:t>
      </w:r>
      <w:del w:id="117" w:author="Colin Gleason" w:date="2022-07-12T12:01:00Z">
        <w:r w:rsidDel="00F83530">
          <w:delText>biogeochemsitry</w:delText>
        </w:r>
      </w:del>
      <w:ins w:id="118" w:author="Colin Gleason" w:date="2022-07-12T12:01:00Z">
        <w:r w:rsidR="00F83530">
          <w:pgNum/>
        </w:r>
        <w:proofErr w:type="spellStart"/>
        <w:r w:rsidR="00F83530">
          <w:t>iogeochemistry</w:t>
        </w:r>
      </w:ins>
      <w:proofErr w:type="spellEnd"/>
      <w:r>
        <w:t xml:space="preserve"> if techniques are developed to ingest SWOT data and infer </w:t>
      </w:r>
      <w:r>
        <w:rPr>
          <w:i/>
          <w:iCs/>
        </w:rPr>
        <w:t>k</w:t>
      </w:r>
      <w:r>
        <w:t>. In this context, we borrow tools from fluvial geomorphology and existing SWOT algorithms to</w:t>
      </w:r>
      <w:ins w:id="119" w:author="Craig" w:date="2022-06-23T09:49:00Z">
        <w:r w:rsidR="00EE1A25">
          <w:t xml:space="preserve"> </w:t>
        </w:r>
      </w:ins>
      <w:ins w:id="120" w:author="Craig" w:date="2022-06-23T09:50:00Z">
        <w:r w:rsidR="00677C9E">
          <w:t xml:space="preserve">begin addressing </w:t>
        </w:r>
      </w:ins>
      <w:ins w:id="121" w:author="Craig" w:date="2022-07-07T09:16:00Z">
        <w:r w:rsidR="001C12E1">
          <w:t xml:space="preserve">the </w:t>
        </w:r>
      </w:ins>
      <w:ins w:id="122" w:author="Craig" w:date="2022-06-23T09:50:00Z">
        <w:r w:rsidR="00EE515E">
          <w:t xml:space="preserve">current </w:t>
        </w:r>
        <w:r w:rsidR="00677C9E">
          <w:t>knowledge ga</w:t>
        </w:r>
      </w:ins>
      <w:ins w:id="123" w:author="Craig" w:date="2022-07-07T09:16:00Z">
        <w:r w:rsidR="001C12E1">
          <w:t>p</w:t>
        </w:r>
      </w:ins>
      <w:ins w:id="124" w:author="Craig" w:date="2022-06-23T09:50:00Z">
        <w:r w:rsidR="00677C9E">
          <w:t xml:space="preserve"> in the spatiotemporal </w:t>
        </w:r>
        <w:r w:rsidR="00B12DF6">
          <w:t>dynamics</w:t>
        </w:r>
        <w:r w:rsidR="00677C9E">
          <w:t xml:space="preserve"> of gas exchange velocity</w:t>
        </w:r>
        <w:r w:rsidR="00B12DF6">
          <w:t xml:space="preserve">. </w:t>
        </w:r>
      </w:ins>
      <w:ins w:id="125" w:author="Craig" w:date="2022-06-23T09:51:00Z">
        <w:r w:rsidR="00EE515E">
          <w:t>More specifically, we sought to</w:t>
        </w:r>
      </w:ins>
      <w:r>
        <w:t xml:space="preserve"> answer the following two questions:</w:t>
      </w:r>
    </w:p>
    <w:p w14:paraId="0A02E06B" w14:textId="04DD7CAC" w:rsidR="001A2A89" w:rsidRDefault="0075265E">
      <w:pPr>
        <w:numPr>
          <w:ilvl w:val="0"/>
          <w:numId w:val="15"/>
        </w:numPr>
      </w:pPr>
      <w:ins w:id="126" w:author="Craig" w:date="2022-06-22T13:27:00Z">
        <w:r>
          <w:t>What</w:t>
        </w:r>
      </w:ins>
      <w:ins w:id="127" w:author="Craig" w:date="2022-06-22T13:26:00Z">
        <w:r w:rsidR="00134E3B">
          <w:t xml:space="preserve"> </w:t>
        </w:r>
      </w:ins>
      <w:ins w:id="128" w:author="Craig" w:date="2022-06-22T13:27:00Z">
        <w:r>
          <w:t>is the performance of</w:t>
        </w:r>
      </w:ins>
      <w:r w:rsidR="00106551">
        <w:t xml:space="preserve"> a </w:t>
      </w:r>
      <w:proofErr w:type="gramStart"/>
      <w:r w:rsidR="00106551">
        <w:t>physically-based</w:t>
      </w:r>
      <w:proofErr w:type="gramEnd"/>
      <w:r w:rsidR="00106551">
        <w:t xml:space="preserve">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unique to SWOT-observed rivers?</w:t>
      </w:r>
    </w:p>
    <w:p w14:paraId="0A02E06C" w14:textId="0C7ABBAA" w:rsidR="001A2A89" w:rsidRDefault="00887089">
      <w:pPr>
        <w:numPr>
          <w:ilvl w:val="0"/>
          <w:numId w:val="15"/>
        </w:numPr>
      </w:pPr>
      <w:ins w:id="129" w:author="Craig" w:date="2022-06-22T13:27:00Z">
        <w:r>
          <w:t>How well c</w:t>
        </w:r>
      </w:ins>
      <w:r w:rsidR="00106551">
        <w:t xml:space="preserve">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(and its uncertainty) solely from SWOT observations?</w:t>
      </w:r>
    </w:p>
    <w:p w14:paraId="0A02E06D" w14:textId="2E25D514" w:rsidR="001A2A89" w:rsidRDefault="00106551">
      <w:pPr>
        <w:pStyle w:val="FirstParagraph"/>
      </w:pPr>
      <w:r>
        <w:t xml:space="preserve">To answer </w:t>
      </w:r>
      <w:ins w:id="130" w:author="Craig" w:date="2022-06-23T10:24:00Z">
        <w:r w:rsidR="00A577B4">
          <w:t xml:space="preserve">the </w:t>
        </w:r>
      </w:ins>
      <w:r>
        <w:t xml:space="preserve">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ins w:id="131" w:author="Craig" w:date="2022-06-22T13:12:00Z">
            <m:rPr>
              <m:sty m:val="p"/>
            </m:rPr>
            <w:rPr>
              <w:rFonts w:ascii="Cambria Math" w:hAnsi="Cambria Math"/>
            </w:rPr>
            <m:t>Δ</m:t>
          </w:ins>
        </m:r>
        <m:r>
          <w:ins w:id="132" w:author="Craig" w:date="2022-07-11T09:35:00Z">
            <m:rPr>
              <m:sty m:val="p"/>
            </m:rPr>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33" w:author="Craig" w:date="2022-06-22T13:02:00Z">
            <w:rPr>
              <w:rFonts w:ascii="Cambria Math" w:hAnsi="Cambria Math"/>
            </w:rPr>
            <m:t>]</m:t>
          </w:ins>
        </m:r>
      </m:oMath>
      <w:r>
        <w:t xml:space="preserve"> to predict gas fluxes and compare these against established literature methods that rely on in situ hydraulic measurements.</w:t>
      </w:r>
    </w:p>
    <w:p w14:paraId="0A02E06E" w14:textId="3CA675A9" w:rsidR="001A2A89" w:rsidRDefault="00106551">
      <w:pPr>
        <w:pStyle w:val="BodyText"/>
      </w:pPr>
      <w:r>
        <w:lastRenderedPageBreak/>
        <w:t xml:space="preserve">This paper is split into two distinct parts: gas-exchange theory/model development (Section 2) and BIKER algorithm development/validation (Section 3). Section 3 is fundamentally dependent on the results presented in Section </w:t>
      </w:r>
      <w:proofErr w:type="gramStart"/>
      <w:r>
        <w:t>2,</w:t>
      </w:r>
      <w:proofErr w:type="gramEnd"/>
      <w:r>
        <w:t xml:space="preserve">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ins w:id="134" w:author="Craig" w:date="2022-06-23T12:43:00Z">
        <w:r w:rsidR="00A714F3">
          <w:t>, and Figure S1 details the entire study’s workflow</w:t>
        </w:r>
      </w:ins>
      <w:del w:id="135" w:author="Craig" w:date="2022-06-23T12:43:00Z">
        <w:r w:rsidDel="00A714F3">
          <w:delText>.</w:delText>
        </w:r>
      </w:del>
    </w:p>
    <w:p w14:paraId="0A02E06F" w14:textId="77777777" w:rsidR="001A2A89" w:rsidRDefault="00106551">
      <w:r>
        <w:rPr>
          <w:noProof/>
        </w:rPr>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12"/>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lastRenderedPageBreak/>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136" w:name="X4831ebf674333345ac8c9234669e9cb0d80a09d"/>
      <w:bookmarkEnd w:id="33"/>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53C24DB5" w:rsidR="001A2A89" w:rsidDel="00A714F3" w:rsidRDefault="00106551">
      <w:pPr>
        <w:pStyle w:val="FirstParagraph"/>
        <w:rPr>
          <w:del w:id="137" w:author="Craig" w:date="2022-06-23T12:43:00Z"/>
        </w:rPr>
      </w:pPr>
      <w:del w:id="138" w:author="Craig" w:date="2022-06-23T12:43:00Z">
        <w:r w:rsidDel="00A714F3">
          <w:delText xml:space="preserve">To predict </w:delText>
        </w:r>
      </w:del>
      <m:oMath>
        <m:sSub>
          <m:sSubPr>
            <m:ctrlPr>
              <w:del w:id="139" w:author="Craig" w:date="2022-06-23T12:43:00Z">
                <w:rPr>
                  <w:rFonts w:ascii="Cambria Math" w:hAnsi="Cambria Math"/>
                </w:rPr>
              </w:del>
            </m:ctrlPr>
          </m:sSubPr>
          <m:e>
            <m:r>
              <w:del w:id="140" w:author="Craig" w:date="2022-06-23T12:43:00Z">
                <w:rPr>
                  <w:rFonts w:ascii="Cambria Math" w:hAnsi="Cambria Math"/>
                </w:rPr>
                <m:t>k</m:t>
              </w:del>
            </m:r>
          </m:e>
          <m:sub>
            <m:r>
              <w:del w:id="141" w:author="Craig" w:date="2022-06-23T12:43:00Z">
                <w:rPr>
                  <w:rFonts w:ascii="Cambria Math" w:hAnsi="Cambria Math"/>
                </w:rPr>
                <m:t>600</m:t>
              </w:del>
            </m:r>
          </m:sub>
        </m:sSub>
      </m:oMath>
      <w:del w:id="142" w:author="Craig" w:date="2022-06-23T12:43:00Z">
        <w:r w:rsidDel="00A714F3">
          <w:delText xml:space="preserve"> in the large rivers that SWOT will observe, we start from an established process-based model for </w:delText>
        </w:r>
      </w:del>
      <m:oMath>
        <m:sSub>
          <m:sSubPr>
            <m:ctrlPr>
              <w:del w:id="143" w:author="Craig" w:date="2022-06-23T12:43:00Z">
                <w:rPr>
                  <w:rFonts w:ascii="Cambria Math" w:hAnsi="Cambria Math"/>
                </w:rPr>
              </w:del>
            </m:ctrlPr>
          </m:sSubPr>
          <m:e>
            <m:r>
              <w:del w:id="144" w:author="Craig" w:date="2022-06-23T12:43:00Z">
                <w:rPr>
                  <w:rFonts w:ascii="Cambria Math" w:hAnsi="Cambria Math"/>
                </w:rPr>
                <m:t>k</m:t>
              </w:del>
            </m:r>
          </m:e>
          <m:sub>
            <m:r>
              <w:del w:id="145" w:author="Craig" w:date="2022-06-23T12:43:00Z">
                <w:rPr>
                  <w:rFonts w:ascii="Cambria Math" w:hAnsi="Cambria Math"/>
                </w:rPr>
                <m:t>600</m:t>
              </w:del>
            </m:r>
          </m:sub>
        </m:sSub>
      </m:oMath>
      <w:del w:id="146" w:author="Craig" w:date="2022-06-23T12:43:00Z">
        <w:r w:rsidDel="00A714F3">
          <w:delText>,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2.4)</w:delText>
        </w:r>
      </w:del>
    </w:p>
    <w:p w14:paraId="0A02E073" w14:textId="77777777" w:rsidR="001A2A89" w:rsidRDefault="00106551">
      <w:pPr>
        <w:pStyle w:val="Heading3"/>
      </w:pPr>
      <w:bookmarkStart w:id="147" w:name="data"/>
      <w:r>
        <w:t>2.1 Data</w:t>
      </w:r>
    </w:p>
    <w:p w14:paraId="0A02E074" w14:textId="5BE43961" w:rsidR="001A2A89" w:rsidRDefault="00106551">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5D7A26D6" w14:textId="5D77D022" w:rsidR="00FC7CAD" w:rsidRPr="00FC7CAD" w:rsidRDefault="00FC7CAD" w:rsidP="00FC7CAD">
      <w:pPr>
        <w:pStyle w:val="BodyText"/>
      </w:pPr>
      <w:ins w:id="148" w:author="Craig Brinkerhoff" w:date="2022-06-21T15:32:00Z">
        <w:r w:rsidRPr="00FC7CAD">
          <w:lastRenderedPageBreak/>
          <w:t>The 763 measurements cover different times of year and hydrological events. They include both individual measurements and repeat measurements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w:t>
        </w:r>
        <w:r w:rsidRPr="00FC7CAD">
          <w:rPr>
            <w:vertAlign w:val="superscript"/>
          </w:rPr>
          <w:t>3</w:t>
        </w:r>
        <w:r w:rsidRPr="00FC7CAD">
          <w:t>/s to 489 m</w:t>
        </w:r>
        <w:r w:rsidRPr="00FC7CAD">
          <w:rPr>
            <w:vertAlign w:val="superscript"/>
          </w:rPr>
          <w:t>3</w:t>
        </w:r>
        <w:r w:rsidRPr="00FC7CAD">
          <w:t xml:space="preserve">/s, and </w:t>
        </w:r>
        <w:r w:rsidRPr="00253FC9">
          <w:rPr>
            <w:i/>
            <w:iCs/>
          </w:rPr>
          <w:t>k</w:t>
        </w:r>
        <w:r w:rsidRPr="00253FC9">
          <w:rPr>
            <w:i/>
            <w:iCs/>
            <w:vertAlign w:val="subscript"/>
          </w:rPr>
          <w:t>600</w:t>
        </w:r>
        <w:r w:rsidRPr="00FC7CAD">
          <w:t xml:space="preserve"> ranges from 0.1 m/day to 4,118 m/day).</w:t>
        </w:r>
      </w:ins>
      <w:ins w:id="149" w:author="Colin Gleason" w:date="2022-07-12T12:01:00Z">
        <w:r w:rsidR="00F83530">
          <w:t xml:space="preserve"> </w:t>
        </w:r>
        <w:proofErr w:type="spellStart"/>
        <w:r w:rsidR="00F83530">
          <w:t>Xxx</w:t>
        </w:r>
        <w:proofErr w:type="spellEnd"/>
        <w:r w:rsidR="00F83530">
          <w:t xml:space="preserve"> summarizing statement saying this isn’t perfect but will do xxx</w:t>
        </w:r>
      </w:ins>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w:t>
      </w:r>
      <w:proofErr w:type="spellStart"/>
      <w:r>
        <w:t>stream</w:t>
      </w:r>
      <w:del w:id="150" w:author="Craig" w:date="2022-07-07T09:27:00Z">
        <w:r w:rsidDel="00272F7E">
          <w:delText xml:space="preserve"> </w:delText>
        </w:r>
      </w:del>
      <w:r>
        <w:t>gauge</w:t>
      </w:r>
      <w:proofErr w:type="spellEnd"/>
      <w:r>
        <w:t xml:space="preserve"> rating curves and made public by the USGS. This dataset is used to calculate how frequently SWOT observable rivers meet our large-river hydraulic assumptions (Section 2.3).</w:t>
      </w:r>
    </w:p>
    <w:p w14:paraId="0A02E076" w14:textId="77777777" w:rsidR="001A2A89" w:rsidRDefault="00106551">
      <w:pPr>
        <w:pStyle w:val="Heading3"/>
      </w:pPr>
      <w:bookmarkStart w:id="151" w:name="Xe0474c0723719b4b4d9a03c02561ac56c964d77"/>
      <w:bookmarkEnd w:id="147"/>
      <w:r>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w:t>
      </w:r>
      <w:proofErr w:type="spellStart"/>
      <w:r>
        <w:t>streamflows</w:t>
      </w:r>
      <w:proofErr w:type="spellEnd"/>
      <w:r>
        <w:t xml:space="preserve"> (Hall &amp; Ulseth, 2020), and extensive field and laboratory experiments have converged on the ‘small-eddy model’ </w:t>
      </w:r>
      <w:proofErr w:type="spellStart"/>
      <w:r>
        <w:t xml:space="preserve">for </w:t>
      </w:r>
      <w:r>
        <w:rPr>
          <w:i/>
          <w:iCs/>
        </w:rPr>
        <w:t>k</w:t>
      </w:r>
      <w:proofErr w:type="spellEnd"/>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w:t>
      </w:r>
      <w:proofErr w:type="gramStart"/>
      <w:r>
        <w:t>e.g.</w:t>
      </w:r>
      <w:proofErr w:type="gramEnd"/>
      <w:r>
        <w:t xml:space="preserve"> </w:t>
      </w:r>
      <w:proofErr w:type="spellStart"/>
      <w:r>
        <w:t>Katul</w:t>
      </w:r>
      <w:proofErr w:type="spellEnd"/>
      <w:r>
        <w:t xml:space="preserve"> et al., 2018; </w:t>
      </w:r>
      <w:proofErr w:type="spellStart"/>
      <w:r>
        <w:t>Lorke</w:t>
      </w:r>
      <w:proofErr w:type="spellEnd"/>
      <w:r>
        <w:t xml:space="preserve"> &amp; Peeters, 2006; Moog &amp; Jirka, 1999b; </w:t>
      </w:r>
      <w:proofErr w:type="spellStart"/>
      <w:r>
        <w:t>Tokoro</w:t>
      </w:r>
      <w:proofErr w:type="spellEnd"/>
      <w:r>
        <w:t xml:space="preserve"> et al., 2008; Vachon et al., 2010; Wang et al., 2021; Zappa et al., 2003, </w:t>
      </w:r>
      <w:r>
        <w:lastRenderedPageBreak/>
        <w:t xml:space="preserve">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A02E078" w14:textId="4F6B9EDA"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r>
            <w:ins w:id="152"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3</m:t>
              </m:r>
            </m:e>
          </m:d>
        </m:oMath>
      </m:oMathPara>
    </w:p>
    <w:p w14:paraId="0A02E079" w14:textId="50230199"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w:t>
      </w:r>
      <w:ins w:id="153" w:author="Craig" w:date="2022-07-07T09:28:00Z">
        <w:r w:rsidR="00B11568">
          <w:t xml:space="preserve"> </w:t>
        </w:r>
      </w:ins>
      <w:ins w:id="154" w:author="Craig" w:date="2022-06-23T10:25:00Z">
        <w:r w:rsidR="00A577B4">
          <w:t>(</w:t>
        </w:r>
      </w:ins>
      <w:del w:id="155" w:author="Craig" w:date="2022-06-23T10:25:00Z">
        <w:r w:rsidDel="00A577B4">
          <w:delText>. This is E</w:delText>
        </w:r>
      </w:del>
      <w:ins w:id="156" w:author="Craig" w:date="2022-06-23T10:25:00Z">
        <w:r w:rsidR="00A577B4">
          <w:t>e</w:t>
        </w:r>
      </w:ins>
      <w:r>
        <w:t>quation 4</w:t>
      </w:r>
      <w:ins w:id="157" w:author="Craig" w:date="2022-06-23T10:25:00Z">
        <w:r w:rsidR="00EE5660">
          <w:t xml:space="preserve">, </w:t>
        </w:r>
      </w:ins>
      <w:del w:id="158" w:author="Craig" w:date="2022-06-23T10:25:00Z">
        <w:r w:rsidDel="00EE5660">
          <w:delText xml:space="preserve"> and is </w:delText>
        </w:r>
      </w:del>
      <w:r>
        <w:t xml:space="preserve">referred to </w:t>
      </w:r>
      <w:del w:id="159" w:author="Craig" w:date="2022-06-23T10:25:00Z">
        <w:r w:rsidDel="00EE5660">
          <w:delText xml:space="preserve">here </w:delText>
        </w:r>
      </w:del>
      <w:r>
        <w:t>as the ‘Reynolds extension’ model</w:t>
      </w:r>
      <w:ins w:id="160" w:author="Craig" w:date="2022-06-23T10:25:00Z">
        <w:r w:rsidR="00EE5660">
          <w:t>)</w:t>
        </w:r>
      </w:ins>
      <w:r>
        <w:t xml:space="preserve">. The Reynolds model is hypothetically useful in low-turbulence scenarios where a relative lack of large-scale eddies effectively ‘filter out’ the number of small-eddies that </w:t>
      </w:r>
      <w:proofErr w:type="gramStart"/>
      <w:r>
        <w:t>actually reach</w:t>
      </w:r>
      <w:proofErr w:type="gramEnd"/>
      <w:r>
        <w:t xml:space="preserve"> the interface and initiate gas exchange (Talke et al., 2013). While scaling </w:t>
      </w:r>
      <w:r>
        <w:rPr>
          <w:i/>
          <w:iCs/>
        </w:rPr>
        <w:t>k</w:t>
      </w:r>
      <w:r>
        <w:t xml:space="preserve"> via a shear Reynold’s formulation is sometimes done to parameterize wave-breaking gas exchange models in the open ocean (</w:t>
      </w:r>
      <w:proofErr w:type="gramStart"/>
      <w:r>
        <w:t>e.g.</w:t>
      </w:r>
      <w:proofErr w:type="gramEnd"/>
      <w:r>
        <w:t xml:space="preserve"> Brumer et al., 2017; Zhao et al., 2003;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w:t>
      </w:r>
      <w:del w:id="161" w:author="Craig" w:date="2022-06-23T10:26:00Z">
        <w:r w:rsidDel="00714D21">
          <w:delText xml:space="preserve">this </w:delText>
        </w:r>
      </w:del>
      <w:ins w:id="162" w:author="Craig" w:date="2022-06-23T10:26:00Z">
        <w:r w:rsidR="00714D21">
          <w:t xml:space="preserve">the </w:t>
        </w:r>
      </w:ins>
      <w:r>
        <w:t xml:space="preserve">Reynolds extension model has never been empirically tested in predicting river </w:t>
      </w:r>
      <w:r>
        <w:rPr>
          <w:i/>
          <w:iCs/>
        </w:rPr>
        <w:t>k</w:t>
      </w:r>
      <w:r>
        <w:t>, aside from confirming that large-scale eddies differentially move turbulence to the surface in a large river (Talke et al., 2013).</w:t>
      </w:r>
    </w:p>
    <w:p w14:paraId="0A02E07A" w14:textId="46D4829B"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m:t>
                  </m:r>
                </m:den>
              </m:f>
            </m:sup>
          </m:sSup>
          <m:r>
            <w:ins w:id="163"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4</m:t>
              </m:r>
            </m:e>
          </m:d>
        </m:oMath>
      </m:oMathPara>
    </w:p>
    <w:p w14:paraId="0A02E07B" w14:textId="1BD55B09" w:rsidR="001A2A89" w:rsidRDefault="00106551">
      <w:pPr>
        <w:pStyle w:val="FirstParagraph"/>
      </w:pPr>
      <w:r>
        <w:lastRenderedPageBreak/>
        <w:t xml:space="preserve">Equations 3 and 4 both rely on </w:t>
      </w:r>
      <m:oMath>
        <m:r>
          <w:rPr>
            <w:rFonts w:ascii="Cambria Math" w:hAnsi="Cambria Math"/>
          </w:rPr>
          <m:t>ϵ</m:t>
        </m:r>
      </m:oMath>
      <w:r>
        <w:t xml:space="preserve">, which is </w:t>
      </w:r>
      <w:ins w:id="164" w:author="Craig" w:date="2022-06-22T13:28:00Z">
        <w:r w:rsidR="002D7767">
          <w:t>difficult</w:t>
        </w:r>
      </w:ins>
      <w:r>
        <w:t xml:space="preserve">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w:t>
      </w:r>
      <w:ins w:id="165" w:author="Craig" w:date="2022-06-22T13:29:00Z">
        <w:r w:rsidR="00001979">
          <w:t>rive</w:t>
        </w:r>
        <w:r w:rsidR="00CE6023">
          <w:t>r</w:t>
        </w:r>
      </w:ins>
      <w:ins w:id="166" w:author="Craig" w:date="2022-06-22T13:30:00Z">
        <w:r w:rsidR="00CE6023">
          <w:t>s</w:t>
        </w:r>
      </w:ins>
      <w:ins w:id="167" w:author="Craig" w:date="2022-06-22T13:29:00Z">
        <w:r w:rsidR="00001979">
          <w:t xml:space="preserve"> </w:t>
        </w:r>
      </w:ins>
      <w:r>
        <w:t xml:space="preserve">(Moog &amp; Jirka, 1999b). Authors have since shown that Equation 6 can reasonably predict </w:t>
      </w:r>
      <w:r>
        <w:rPr>
          <w:i/>
          <w:iCs/>
        </w:rPr>
        <w:t>k</w:t>
      </w:r>
      <w:r>
        <w:t xml:space="preserve"> in rivers and streams (Raymond et al., 2012; Ulseth et al., 2019; Wang et al., 2021).</w:t>
      </w:r>
    </w:p>
    <w:p w14:paraId="0A02E07C" w14:textId="38893C9B"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r>
            <w:ins w:id="168"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5</m:t>
              </m:r>
            </m:e>
          </m:d>
        </m:oMath>
      </m:oMathPara>
    </w:p>
    <w:p w14:paraId="0A02E07D" w14:textId="374D251D"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r>
            <w:ins w:id="169"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170" w:name="deriving-a-large-river-k_600-model"/>
      <w:bookmarkEnd w:id="151"/>
      <w:r>
        <w:t xml:space="preserve">2.3 Deriving a </w:t>
      </w:r>
      <w:proofErr w:type="gramStart"/>
      <w:r>
        <w:t>large-river</w:t>
      </w:r>
      <w:proofErr w:type="gramEnd"/>
      <w: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58963045" w:rsidR="001A2A89" w:rsidRDefault="00106551">
      <w:pPr>
        <w:pStyle w:val="FirstParagraph"/>
      </w:pPr>
      <w:r>
        <w:t xml:space="preserve">Given the theoretical context provided in Section 2.2, we now turn to SWOT-observable </w:t>
      </w:r>
      <w:ins w:id="171" w:author="Craig" w:date="2022-06-22T13:30:00Z">
        <w:r w:rsidR="00CE6023">
          <w:t xml:space="preserve">rivers </w:t>
        </w:r>
      </w:ins>
      <w:r>
        <w:t xml:space="preserve">specifically. Rivers and streams change predictably along their longitudinal profile from source to sea, and we can exploit the hydraulic geometry of large rivers at the end of this </w:t>
      </w:r>
      <w:ins w:id="172" w:author="Craig" w:date="2022-06-23T10:26:00Z">
        <w:r w:rsidR="00714D21">
          <w:t>continuum</w:t>
        </w:r>
      </w:ins>
      <w:r>
        <w:t xml:space="preserve">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w:t>
      </w:r>
      <w:proofErr w:type="gramStart"/>
      <w:r>
        <w:t>i.e.</w:t>
      </w:r>
      <w:proofErr w:type="gramEnd"/>
      <w:r>
        <w:t>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w:t>
      </w:r>
      <w:del w:id="173" w:author="Craig" w:date="2022-06-23T10:26:00Z">
        <w:r w:rsidDel="00305476">
          <w:delText xml:space="preserve">. This is </w:delText>
        </w:r>
      </w:del>
      <w:ins w:id="174" w:author="Craig" w:date="2022-06-23T10:26:00Z">
        <w:r w:rsidR="00305476">
          <w:t xml:space="preserve">, </w:t>
        </w:r>
      </w:ins>
      <w:r>
        <w:t xml:space="preserve">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w:t>
      </w:r>
      <w:r>
        <w:lastRenderedPageBreak/>
        <w:t>only 0.02 (n = 22</w:t>
      </w:r>
      <w:ins w:id="175" w:author="Colin Gleason" w:date="2022-07-12T12:04:00Z">
        <w:r w:rsidR="00237497">
          <w:t>,</w:t>
        </w:r>
      </w:ins>
      <w:r>
        <w:t>452; see Text S1 for how we built this dataset). We refer to these rivers as ‘hydraulically-wide’.</w:t>
      </w:r>
    </w:p>
    <w:p w14:paraId="0A02E080" w14:textId="377B0BF2" w:rsidR="001A2A89" w:rsidRDefault="00106551">
      <w:pPr>
        <w:pStyle w:val="BodyText"/>
      </w:pPr>
      <w:r>
        <w:t xml:space="preserve">We therefore assume that all SWOT-observable rivers are </w:t>
      </w:r>
      <w:proofErr w:type="gramStart"/>
      <w:r>
        <w:t>hydraulically-wide</w:t>
      </w:r>
      <w:proofErr w:type="gramEnd"/>
      <w:r>
        <w:t xml:space="preserve"> to derive a model for gas exchange. The overall goal is to reduce the equations down to their fundamental parameters, identifying which terms are SWOT observable and limiting the number of terms not directly measurable via SWOT. </w:t>
      </w:r>
      <w:del w:id="176" w:author="Craig" w:date="2022-06-23T10:27:00Z">
        <w:r w:rsidDel="00305476">
          <w:delText>To do this, we</w:delText>
        </w:r>
      </w:del>
      <w:ins w:id="177" w:author="Craig" w:date="2022-06-23T10:27:00Z">
        <w:r w:rsidR="00305476">
          <w:t>We</w:t>
        </w:r>
      </w:ins>
      <w:ins w:id="178" w:author="Craig" w:date="2022-06-22T10:19:00Z">
        <w:r w:rsidR="00F45F97">
          <w:t xml:space="preserve"> first</w:t>
        </w:r>
      </w:ins>
      <w:r>
        <w:t xml:space="preserv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w:t>
      </w:r>
      <w:ins w:id="179" w:author="Craig" w:date="2022-06-22T11:55:00Z">
        <w:r w:rsidR="00BF25CF">
          <w:t xml:space="preserve"> </w:t>
        </w:r>
      </w:ins>
      <w:ins w:id="180" w:author="Craig" w:date="2022-06-22T10:19:00Z">
        <w:r w:rsidR="00F45F97">
          <w:t>and then log-transform to maintain homogenous variance across the orders of magnitude of k</w:t>
        </w:r>
        <w:r w:rsidR="00F45F97">
          <w:rPr>
            <w:vertAlign w:val="subscript"/>
          </w:rPr>
          <w:t>600</w:t>
        </w:r>
        <w:r w:rsidR="00F45F97">
          <w:t xml:space="preserve"> to </w:t>
        </w:r>
      </w:ins>
      <w:r>
        <w:t xml:space="preserve">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w:t>
      </w:r>
      <w:ins w:id="181" w:author="Craig" w:date="2022-06-23T10:27:00Z">
        <w:r w:rsidR="00644015">
          <w:t xml:space="preserve"> and</w:t>
        </w:r>
      </w:ins>
      <w:ins w:id="182" w:author="Craig" w:date="2022-07-07T09:31:00Z">
        <w:r w:rsidR="005F591A">
          <w:t xml:space="preserve"> </w:t>
        </w:r>
      </w:ins>
      <w:r>
        <w:t xml:space="preserve">is theoretically </w:t>
      </w:r>
      <w:r w:rsidR="00644015">
        <w:t xml:space="preserve">only </w:t>
      </w:r>
      <w:r>
        <w:t xml:space="preserve">valid in a </w:t>
      </w:r>
      <w:proofErr w:type="gramStart"/>
      <w:r>
        <w:t>hydraulically-wide</w:t>
      </w:r>
      <w:proofErr w:type="gramEnd"/>
      <w:r>
        <w:t xml:space="preserve"> channel.</w:t>
      </w:r>
    </w:p>
    <w:p w14:paraId="0A02E081" w14:textId="2A6F95AE" w:rsidR="001A2A89" w:rsidRDefault="00F33340">
      <w:pPr>
        <w:pStyle w:val="BodyText"/>
      </w:pPr>
      <m:oMathPara>
        <m:oMathParaPr>
          <m:jc m:val="center"/>
        </m:oMathParaPr>
        <m:oMath>
          <m:r>
            <w:ins w:id="183" w:author="Craig Brinkerhoff" w:date="2022-06-21T16:49:00Z">
              <w:rPr>
                <w:rFonts w:ascii="Cambria Math" w:hAnsi="Cambria Math"/>
              </w:rPr>
              <m:t>log</m:t>
            </w:ins>
          </m:r>
          <m:d>
            <m:dPr>
              <m:ctrlPr>
                <w:ins w:id="184" w:author="Craig Brinkerhoff" w:date="2022-06-21T16:49:00Z">
                  <w:rPr>
                    <w:rFonts w:ascii="Cambria Math" w:hAnsi="Cambria Math"/>
                    <w:i/>
                  </w:rPr>
                </w:ins>
              </m:ctrlPr>
            </m:dPr>
            <m:e>
              <m:sSub>
                <m:sSubPr>
                  <m:ctrlPr>
                    <w:rPr>
                      <w:rFonts w:ascii="Cambria Math" w:hAnsi="Cambria Math"/>
                    </w:rPr>
                  </m:ctrlPr>
                </m:sSubPr>
                <m:e>
                  <m:r>
                    <w:rPr>
                      <w:rFonts w:ascii="Cambria Math" w:hAnsi="Cambria Math"/>
                    </w:rPr>
                    <m:t>k</m:t>
                  </m:r>
                </m:e>
                <m:sub>
                  <m:r>
                    <w:rPr>
                      <w:rFonts w:ascii="Cambria Math" w:hAnsi="Cambria Math"/>
                    </w:rPr>
                    <m:t>600</m:t>
                  </m:r>
                </m:sub>
              </m:sSub>
              <m:ctrlPr>
                <w:ins w:id="185" w:author="Craig Brinkerhoff" w:date="2022-06-21T16:49:00Z">
                  <w:rPr>
                    <w:rFonts w:ascii="Cambria Math" w:hAnsi="Cambria Math"/>
                  </w:rPr>
                </w:ins>
              </m:ctrlP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ins w:id="186" w:author="Craig Brinkerhoff" w:date="2022-06-21T16:49:00Z">
              <w:rPr>
                <w:rFonts w:ascii="Cambria Math" w:hAnsi="Cambria Math"/>
              </w:rPr>
              <m:t>+</m:t>
            </w:ins>
          </m:r>
          <m:d>
            <m:dPr>
              <m:ctrlPr>
                <w:ins w:id="187" w:author="Craig Brinkerhoff" w:date="2022-06-21T16:49:00Z">
                  <w:rPr>
                    <w:rFonts w:ascii="Cambria Math" w:hAnsi="Cambria Math"/>
                    <w:i/>
                  </w:rPr>
                </w:ins>
              </m:ctrlPr>
            </m:dPr>
            <m:e>
              <m:f>
                <m:fPr>
                  <m:ctrlPr>
                    <w:ins w:id="188" w:author="Craig Brinkerhoff" w:date="2022-06-21T16:49:00Z">
                      <w:rPr>
                        <w:rFonts w:ascii="Cambria Math" w:hAnsi="Cambria Math"/>
                        <w:i/>
                      </w:rPr>
                    </w:ins>
                  </m:ctrlPr>
                </m:fPr>
                <m:num>
                  <m:r>
                    <w:ins w:id="189" w:author="Craig Brinkerhoff" w:date="2022-06-21T16:49:00Z">
                      <w:rPr>
                        <w:rFonts w:ascii="Cambria Math" w:hAnsi="Cambria Math"/>
                      </w:rPr>
                      <m:t>7</m:t>
                    </w:ins>
                  </m:r>
                </m:num>
                <m:den>
                  <m:r>
                    <w:ins w:id="190" w:author="Craig Brinkerhoff" w:date="2022-06-21T16:49:00Z">
                      <w:rPr>
                        <w:rFonts w:ascii="Cambria Math" w:hAnsi="Cambria Math"/>
                      </w:rPr>
                      <m:t>16</m:t>
                    </w:ins>
                  </m:r>
                </m:den>
              </m:f>
            </m:e>
          </m:d>
          <m:r>
            <m:rPr>
              <m:sty m:val="p"/>
            </m:rPr>
            <w:rPr>
              <w:rFonts w:ascii="Cambria Math" w:hAnsi="Cambria Math"/>
            </w:rPr>
            <m:t>log⁡</m:t>
          </m:r>
          <m:r>
            <w:rPr>
              <w:rFonts w:ascii="Cambria Math" w:hAnsi="Cambria Math"/>
            </w:rPr>
            <m:t>(gS)</m:t>
          </m:r>
          <m:r>
            <w:ins w:id="191" w:author="Craig Brinkerhoff" w:date="2022-06-21T16:49:00Z">
              <w:rPr>
                <w:rFonts w:ascii="Cambria Math" w:hAnsi="Cambria Math"/>
              </w:rPr>
              <m:t>+</m:t>
            </w:ins>
          </m:r>
          <m:d>
            <m:dPr>
              <m:ctrlPr>
                <w:ins w:id="192" w:author="Craig Brinkerhoff" w:date="2022-06-21T16:49:00Z">
                  <w:rPr>
                    <w:rFonts w:ascii="Cambria Math" w:hAnsi="Cambria Math"/>
                    <w:i/>
                  </w:rPr>
                </w:ins>
              </m:ctrlPr>
            </m:dPr>
            <m:e>
              <m:f>
                <m:fPr>
                  <m:ctrlPr>
                    <w:ins w:id="193" w:author="Craig Brinkerhoff" w:date="2022-06-21T16:50:00Z">
                      <w:rPr>
                        <w:rFonts w:ascii="Cambria Math" w:hAnsi="Cambria Math"/>
                        <w:i/>
                      </w:rPr>
                    </w:ins>
                  </m:ctrlPr>
                </m:fPr>
                <m:num>
                  <m:r>
                    <w:ins w:id="194" w:author="Craig Brinkerhoff" w:date="2022-06-21T16:50:00Z">
                      <w:rPr>
                        <w:rFonts w:ascii="Cambria Math" w:hAnsi="Cambria Math"/>
                      </w:rPr>
                      <m:t>1</m:t>
                    </w:ins>
                  </m:r>
                </m:num>
                <m:den>
                  <m:r>
                    <w:ins w:id="195" w:author="Craig Brinkerhoff" w:date="2022-06-21T16:50:00Z">
                      <w:rPr>
                        <w:rFonts w:ascii="Cambria Math" w:hAnsi="Cambria Math"/>
                      </w:rPr>
                      <m:t>4</m:t>
                    </w:ins>
                  </m:r>
                </m:den>
              </m:f>
            </m:e>
          </m:d>
          <m:r>
            <w:rPr>
              <w:rFonts w:ascii="Cambria Math" w:hAnsi="Cambria Math"/>
            </w:rPr>
            <m:t>log(</m:t>
          </m:r>
          <m:acc>
            <m:accPr>
              <m:chr m:val="̅"/>
              <m:ctrlPr>
                <w:rPr>
                  <w:rFonts w:ascii="Cambria Math" w:hAnsi="Cambria Math"/>
                  <w:i/>
                </w:rPr>
              </m:ctrlPr>
            </m:accPr>
            <m:e>
              <m:r>
                <w:rPr>
                  <w:rFonts w:ascii="Cambria Math" w:hAnsi="Cambria Math"/>
                </w:rPr>
                <m:t>U</m:t>
              </m:r>
            </m:e>
          </m:acc>
          <m:r>
            <w:rPr>
              <w:rFonts w:ascii="Cambria Math" w:hAnsi="Cambria Math"/>
            </w:rPr>
            <m:t>)</m:t>
          </m:r>
          <m:r>
            <w:ins w:id="196" w:author="Craig Brinkerhoff" w:date="2022-06-21T16:50:00Z">
              <w:rPr>
                <w:rFonts w:ascii="Cambria Math" w:hAnsi="Cambria Math"/>
              </w:rPr>
              <m:t>+</m:t>
            </w:ins>
          </m:r>
          <m:d>
            <m:dPr>
              <m:ctrlPr>
                <w:ins w:id="197" w:author="Craig Brinkerhoff" w:date="2022-06-21T16:50:00Z">
                  <w:rPr>
                    <w:rFonts w:ascii="Cambria Math" w:hAnsi="Cambria Math"/>
                    <w:i/>
                  </w:rPr>
                </w:ins>
              </m:ctrlPr>
            </m:dPr>
            <m:e>
              <m:f>
                <m:fPr>
                  <m:ctrlPr>
                    <w:ins w:id="198" w:author="Craig Brinkerhoff" w:date="2022-06-21T16:50:00Z">
                      <w:rPr>
                        <w:rFonts w:ascii="Cambria Math" w:hAnsi="Cambria Math"/>
                        <w:i/>
                      </w:rPr>
                    </w:ins>
                  </m:ctrlPr>
                </m:fPr>
                <m:num>
                  <m:r>
                    <w:ins w:id="199" w:author="Craig Brinkerhoff" w:date="2022-06-21T16:50:00Z">
                      <w:rPr>
                        <w:rFonts w:ascii="Cambria Math" w:hAnsi="Cambria Math"/>
                      </w:rPr>
                      <m:t>9</m:t>
                    </w:ins>
                  </m:r>
                </m:num>
                <m:den>
                  <m:r>
                    <w:ins w:id="200" w:author="Craig Brinkerhoff" w:date="2022-06-21T16:50:00Z">
                      <w:rPr>
                        <w:rFonts w:ascii="Cambria Math" w:hAnsi="Cambria Math"/>
                      </w:rPr>
                      <m:t>16</m:t>
                    </w:ins>
                  </m:r>
                </m:den>
              </m:f>
            </m:e>
          </m:d>
          <m:r>
            <m:rPr>
              <m:sty m:val="p"/>
            </m:rPr>
            <w:rPr>
              <w:rFonts w:ascii="Cambria Math" w:hAnsi="Cambria Math"/>
            </w:rPr>
            <m:t>log⁡</m:t>
          </m:r>
          <m:r>
            <w:rPr>
              <w:rFonts w:ascii="Cambria Math" w:hAnsi="Cambria Math"/>
            </w:rPr>
            <m:t xml:space="preserve">(H)          </m:t>
          </m:r>
          <m:d>
            <m:dPr>
              <m:ctrlPr>
                <w:rPr>
                  <w:rFonts w:ascii="Cambria Math" w:hAnsi="Cambria Math"/>
                </w:rPr>
              </m:ctrlPr>
            </m:dPr>
            <m:e>
              <m:r>
                <m:rPr>
                  <m:sty m:val="b"/>
                </m:rPr>
                <w:rPr>
                  <w:rFonts w:ascii="Cambria Math" w:hAnsi="Cambria Math"/>
                </w:rPr>
                <m:t>7</m:t>
              </m:r>
            </m:e>
          </m:d>
        </m:oMath>
      </m:oMathPara>
    </w:p>
    <w:p w14:paraId="0A02E082" w14:textId="410A2352" w:rsidR="001A2A89" w:rsidRDefault="00106551">
      <w:pPr>
        <w:pStyle w:val="FirstParagraph"/>
      </w:pPr>
      <w:r>
        <w:t xml:space="preserve">We also test the performance of three other models for predicting </w:t>
      </w:r>
      <w:r>
        <w:rPr>
          <w:i/>
          <w:iCs/>
        </w:rPr>
        <w:t>k</w:t>
      </w:r>
      <w:r>
        <w:t xml:space="preserve"> in </w:t>
      </w:r>
      <w:proofErr w:type="gramStart"/>
      <w:r>
        <w:t>hydraulically-wide</w:t>
      </w:r>
      <w:proofErr w:type="gramEnd"/>
      <w:r>
        <w:t xml:space="preserve"> channels via the other three unique combinations of Equations 3-4 and Equations 5-6. While the complete model derivations and results for all four models are provided in Text S2 and Figure S</w:t>
      </w:r>
      <w:ins w:id="201" w:author="Craig Brinkerhoff" w:date="2022-06-23T16:12:00Z">
        <w:r w:rsidR="00FC7263">
          <w:t>2</w:t>
        </w:r>
      </w:ins>
      <w:r>
        <w:t>, the final and best-performing model (Equation 7) is presented and used below.</w:t>
      </w:r>
    </w:p>
    <w:p w14:paraId="0A02E083" w14:textId="77777777" w:rsidR="001A2A89" w:rsidRDefault="00106551">
      <w:pPr>
        <w:pStyle w:val="Heading3"/>
      </w:pPr>
      <w:bookmarkStart w:id="202" w:name="model-validation"/>
      <w:bookmarkEnd w:id="170"/>
      <w:r>
        <w:t>2.4 Model validation</w:t>
      </w:r>
    </w:p>
    <w:p w14:paraId="0A02E084" w14:textId="206992C0" w:rsidR="001A2A89" w:rsidRDefault="00106551">
      <w:pPr>
        <w:pStyle w:val="FirstParagraph"/>
      </w:pPr>
      <w:r>
        <w:t xml:space="preserve">With Equation 7 derived, we now </w:t>
      </w:r>
      <w:del w:id="203" w:author="Craig Brinkerhoff" w:date="2022-06-21T16:51:00Z">
        <w:r w:rsidDel="00F33340">
          <w:delText xml:space="preserve">empirically </w:delText>
        </w:r>
      </w:del>
      <w:r>
        <w:t xml:space="preserve">test its strength of fit in </w:t>
      </w:r>
      <w:proofErr w:type="gramStart"/>
      <w:r>
        <w:t>hydraulically-wide</w:t>
      </w:r>
      <w:proofErr w:type="gramEnd"/>
      <w:r>
        <w:t xml:space="preserv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w:t>
      </w:r>
      <w:proofErr w:type="gramStart"/>
      <w:r>
        <w:t>hydraulically-wide</w:t>
      </w:r>
      <w:proofErr w:type="gramEnd"/>
      <w:r>
        <w:t xml:space="preserve"> channels, which was defined as flows whose hydraulic radius was within 1% of their mean flow depth. All told, </w:t>
      </w:r>
      <w:del w:id="204" w:author="Craig" w:date="2022-06-23T10:27:00Z">
        <w:r w:rsidDel="00644015">
          <w:delText>this amounts to</w:delText>
        </w:r>
      </w:del>
      <w:ins w:id="205" w:author="Craig" w:date="2022-06-23T10:27:00Z">
        <w:r w:rsidR="00644015">
          <w:t>there are</w:t>
        </w:r>
      </w:ins>
      <w:r>
        <w:t xml:space="preserve"> 166 </w:t>
      </w:r>
      <w:r>
        <w:lastRenderedPageBreak/>
        <w:t xml:space="preserve">measurements of </w:t>
      </w:r>
      <w:proofErr w:type="gramStart"/>
      <w:r>
        <w:t>hydraulically-wide</w:t>
      </w:r>
      <w:proofErr w:type="gramEnd"/>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w:t>
      </w:r>
      <w:ins w:id="206" w:author="Craig Brinkerhoff" w:date="2022-06-21T16:51:00Z">
        <w:r w:rsidR="00F33340">
          <w:t xml:space="preserve"> a Bayesian linear regression model, where the </w:t>
        </w:r>
        <w:proofErr w:type="gramStart"/>
        <w:r w:rsidR="00F33340">
          <w:t>theoretically-derived</w:t>
        </w:r>
        <w:proofErr w:type="gramEnd"/>
        <w:r w:rsidR="00F33340">
          <w:t xml:space="preserve"> coefficients </w:t>
        </w:r>
      </w:ins>
      <w:ins w:id="207" w:author="Craig Brinkerhoff" w:date="2022-06-21T16:59:00Z">
        <w:r w:rsidR="007444E4">
          <w:t xml:space="preserve">from equation 7 </w:t>
        </w:r>
      </w:ins>
      <w:ins w:id="208" w:author="Craig" w:date="2022-06-22T11:56:00Z">
        <w:r w:rsidR="00CA402A">
          <w:t xml:space="preserve">are </w:t>
        </w:r>
      </w:ins>
      <w:ins w:id="209" w:author="Craig Brinkerhoff" w:date="2022-06-21T16:59:00Z">
        <w:r w:rsidR="007444E4">
          <w:t xml:space="preserve">used as </w:t>
        </w:r>
      </w:ins>
      <w:ins w:id="210" w:author="Craig Brinkerhoff" w:date="2022-06-21T17:07:00Z">
        <w:r w:rsidR="007444E4">
          <w:t>reasonably</w:t>
        </w:r>
      </w:ins>
      <w:ins w:id="211" w:author="Craig Brinkerhoff" w:date="2022-06-21T16:51:00Z">
        <w:r w:rsidR="00F33340">
          <w:t xml:space="preserve"> informative priors</w:t>
        </w:r>
      </w:ins>
      <w:ins w:id="212" w:author="Craig" w:date="2022-06-22T10:20:00Z">
        <w:r w:rsidR="007324F4">
          <w:t xml:space="preserve"> for the regression coefficients</w:t>
        </w:r>
      </w:ins>
      <w:ins w:id="213" w:author="Craig" w:date="2022-06-22T11:56:00Z">
        <w:r w:rsidR="00CA402A">
          <w:t>. T</w:t>
        </w:r>
      </w:ins>
      <w:ins w:id="214" w:author="Craig Brinkerhoff" w:date="2022-06-21T16:51:00Z">
        <w:r w:rsidR="00F33340">
          <w:t>he intercept</w:t>
        </w:r>
      </w:ins>
      <w:ins w:id="215" w:author="Craig" w:date="2022-07-11T09:38:00Z">
        <w:r w:rsidR="006E37EB">
          <w:t xml:space="preserve"> and model uncertainty both</w:t>
        </w:r>
      </w:ins>
      <w:ins w:id="216" w:author="Craig Brinkerhoff" w:date="2022-06-21T16:51:00Z">
        <w:r w:rsidR="00F33340">
          <w:t xml:space="preserve"> </w:t>
        </w:r>
      </w:ins>
      <w:ins w:id="217" w:author="Craig" w:date="2022-06-22T10:20:00Z">
        <w:r w:rsidR="007324F4">
          <w:t>us</w:t>
        </w:r>
      </w:ins>
      <w:ins w:id="218" w:author="Craig" w:date="2022-07-11T09:38:00Z">
        <w:r w:rsidR="006E37EB">
          <w:t xml:space="preserve">e </w:t>
        </w:r>
      </w:ins>
      <w:ins w:id="219" w:author="Craig Brinkerhoff" w:date="2022-06-21T16:51:00Z">
        <w:r w:rsidR="00F33340">
          <w:t>uninformed</w:t>
        </w:r>
      </w:ins>
      <w:ins w:id="220" w:author="Craig" w:date="2022-06-22T10:20:00Z">
        <w:r w:rsidR="007324F4">
          <w:t xml:space="preserve"> prior</w:t>
        </w:r>
      </w:ins>
      <w:ins w:id="221" w:author="Craig" w:date="2022-07-11T09:38:00Z">
        <w:r w:rsidR="006E37EB">
          <w:t>s</w:t>
        </w:r>
      </w:ins>
      <w:ins w:id="222" w:author="Craig Brinkerhoff" w:date="2022-06-21T16:51:00Z">
        <w:r w:rsidR="00F33340">
          <w:t>. See Text S</w:t>
        </w:r>
      </w:ins>
      <w:ins w:id="223" w:author="Craig Brinkerhoff" w:date="2022-06-21T16:52:00Z">
        <w:r w:rsidR="00F33340">
          <w:t>3 for the model specifications. We assess the goodness-of-fit using the posterior mean</w:t>
        </w:r>
      </w:ins>
      <w:r>
        <w:t xml:space="preserv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ins w:id="224" w:author="Craig Brinkerhoff" w:date="2022-06-21T16:53:00Z">
        <w:r w:rsidR="00F33340">
          <w:t xml:space="preserve"> followi</w:t>
        </w:r>
      </w:ins>
      <w:ins w:id="225" w:author="Craig Brinkerhoff" w:date="2022-06-21T16:54:00Z">
        <w:r w:rsidR="00F33340">
          <w:t>ng Gelman et al. (2018). The model results are</w:t>
        </w:r>
      </w:ins>
      <w:r>
        <w:t xml:space="preserve"> plotted in Figure 2</w:t>
      </w:r>
      <w:ins w:id="226" w:author="Craig Brinkerhoff" w:date="2022-06-21T16:54:00Z">
        <w:r w:rsidR="00F33340">
          <w:t xml:space="preserve">, using posterior means and </w:t>
        </w:r>
      </w:ins>
      <w:ins w:id="227" w:author="Craig Brinkerhoff" w:date="2022-06-21T16:55:00Z">
        <w:r w:rsidR="00F33340">
          <w:t>the 95% credible intervals</w:t>
        </w:r>
      </w:ins>
      <w:r>
        <w:t>.</w:t>
      </w:r>
    </w:p>
    <w:p w14:paraId="0A02E085" w14:textId="63F9DB35" w:rsidR="001A2A89" w:rsidRDefault="001A2A89" w:rsidP="00D249B5">
      <w:pPr>
        <w:ind w:firstLine="0"/>
      </w:pPr>
    </w:p>
    <w:p w14:paraId="40F756D8" w14:textId="385DE441" w:rsidR="00A244DE" w:rsidRDefault="00A244DE" w:rsidP="00D249B5">
      <w:pPr>
        <w:ind w:firstLine="0"/>
      </w:pPr>
      <w:r>
        <w:rPr>
          <w:noProof/>
        </w:rPr>
        <w:drawing>
          <wp:inline distT="0" distB="0" distL="0" distR="0" wp14:anchorId="101EEC81" wp14:editId="76030D6D">
            <wp:extent cx="4924425" cy="4924425"/>
            <wp:effectExtent l="0" t="0" r="9525"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425" cy="4924425"/>
                    </a:xfrm>
                    <a:prstGeom prst="rect">
                      <a:avLst/>
                    </a:prstGeom>
                  </pic:spPr>
                </pic:pic>
              </a:graphicData>
            </a:graphic>
          </wp:inline>
        </w:drawing>
      </w:r>
    </w:p>
    <w:p w14:paraId="0A02E086" w14:textId="58C067D8" w:rsidR="001A2A89" w:rsidRDefault="00106551">
      <w:pPr>
        <w:pStyle w:val="ImageCaption"/>
      </w:pPr>
      <w:r>
        <w:lastRenderedPageBreak/>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w:t>
      </w:r>
      <w:proofErr w:type="gramStart"/>
      <w:r>
        <w:t>hydraulically-wide</w:t>
      </w:r>
      <w:proofErr w:type="gramEnd"/>
      <w:r>
        <w:t xml:space="preserve"> rivers. Dashed grey line denotes the 1:1 line. </w:t>
      </w:r>
      <w:ins w:id="228" w:author="Craig Brinkerhoff" w:date="2022-06-21T16:57:00Z">
        <w:r w:rsidR="004D5AB0">
          <w:t xml:space="preserve">For the model, points reflect posterior means while lines reflect the 95% credible intervals. </w:t>
        </w:r>
      </w:ins>
    </w:p>
    <w:p w14:paraId="0A02E087" w14:textId="7FFD11EA" w:rsidR="001A2A89" w:rsidRDefault="00106551">
      <w:pPr>
        <w:pStyle w:val="BodyText"/>
      </w:pPr>
      <w:del w:id="229" w:author="Craig" w:date="2022-06-23T12:42:00Z">
        <w:r w:rsidDel="00930A16">
          <w:delText xml:space="preserve">Figure 2 shows that </w:delText>
        </w:r>
      </w:del>
      <w:commentRangeStart w:id="230"/>
      <w:commentRangeStart w:id="231"/>
      <w:r>
        <w:t xml:space="preserve">Equation 7 explains </w:t>
      </w:r>
      <w:ins w:id="232" w:author="Craig Brinkerhoff" w:date="2022-06-21T16:58:00Z">
        <w:r w:rsidR="007444E4">
          <w:t>5</w:t>
        </w:r>
      </w:ins>
      <w:r>
        <w:t>0</w:t>
      </w:r>
      <w:commentRangeEnd w:id="230"/>
      <w:r w:rsidR="00237497">
        <w:rPr>
          <w:rStyle w:val="CommentReference"/>
        </w:rPr>
        <w:commentReference w:id="230"/>
      </w:r>
      <w:commentRangeEnd w:id="231"/>
      <w:r w:rsidR="00AF4A9A">
        <w:rPr>
          <w:rStyle w:val="CommentReference"/>
        </w:rPr>
        <w:commentReference w:id="231"/>
      </w:r>
      <w:r>
        <w:t xml:space="preserve">% of variation in observed </w:t>
      </w:r>
      <w:ins w:id="233" w:author="Craig" w:date="2022-07-11T09:39:00Z">
        <w:r w:rsidR="00D57F88">
          <w:t xml:space="preserve">(log-transformed)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w:t>
      </w:r>
      <w:proofErr w:type="gramStart"/>
      <w:r>
        <w:t>hydraulically-wide</w:t>
      </w:r>
      <w:proofErr w:type="gramEnd"/>
      <w:r>
        <w:t xml:space="preserv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w:t>
      </w:r>
      <w:ins w:id="234" w:author="Craig" w:date="2022-06-23T12:42:00Z">
        <w:r w:rsidR="00930A16">
          <w:t xml:space="preserve"> (Figure 2)</w:t>
        </w:r>
      </w:ins>
      <w:r>
        <w:t xml:space="preserve">. The </w:t>
      </w:r>
      <w:ins w:id="235" w:author="Craig Brinkerhoff" w:date="2022-06-21T16:58:00Z">
        <w:r w:rsidR="007444E4">
          <w:t xml:space="preserve">posterior </w:t>
        </w:r>
        <w:proofErr w:type="gramStart"/>
        <w:r w:rsidR="007444E4">
          <w:t>mean</w:t>
        </w:r>
        <w:proofErr w:type="gramEnd"/>
        <w:r w:rsidR="007444E4">
          <w:t xml:space="preserve"> </w:t>
        </w:r>
      </w:ins>
      <w:r>
        <w:t xml:space="preserve">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w:t>
      </w:r>
      <w:ins w:id="236" w:author="Craig Brinkerhoff" w:date="2022-06-21T16:58:00Z">
        <w:r w:rsidR="007444E4">
          <w:t>3.89</w:t>
        </w:r>
      </w:ins>
      <w:ins w:id="237" w:author="Craig Brinkerhoff" w:date="2022-06-21T16:59:00Z">
        <w:r w:rsidR="007444E4">
          <w:t>.</w:t>
        </w:r>
      </w:ins>
      <w:ins w:id="238" w:author="Craig" w:date="2022-06-22T11:58:00Z">
        <w:r w:rsidR="00E855CB">
          <w:t xml:space="preserve"> </w:t>
        </w:r>
      </w:ins>
      <w:r>
        <w:t>While the individual residuals can be quite large</w:t>
      </w:r>
      <w:ins w:id="239" w:author="Craig" w:date="2022-06-22T11:59:00Z">
        <w:r w:rsidR="00480A82">
          <w:t xml:space="preserve"> (indicating that additional processes </w:t>
        </w:r>
      </w:ins>
      <w:ins w:id="240" w:author="Craig" w:date="2022-06-22T12:00:00Z">
        <w:r w:rsidR="00967C63">
          <w:t xml:space="preserve">and/or measurement error </w:t>
        </w:r>
      </w:ins>
      <w:ins w:id="241" w:author="Craig" w:date="2022-06-22T11:59:00Z">
        <w:r w:rsidR="00480A82">
          <w:t xml:space="preserve">are </w:t>
        </w:r>
      </w:ins>
      <w:ins w:id="242" w:author="Craig" w:date="2022-06-22T12:00:00Z">
        <w:r w:rsidR="007A7588">
          <w:t>presumably</w:t>
        </w:r>
      </w:ins>
      <w:ins w:id="243" w:author="Craig" w:date="2022-06-22T11:59:00Z">
        <w:r w:rsidR="00480A82">
          <w:t xml:space="preserve"> controlling the 50% unexplained v</w:t>
        </w:r>
      </w:ins>
      <w:ins w:id="244" w:author="Craig" w:date="2022-06-22T12:00:00Z">
        <w:r w:rsidR="00480A82">
          <w:t>ariation in</w:t>
        </w:r>
      </w:ins>
      <w:ins w:id="245" w:author="Craig" w:date="2022-07-11T09:39:00Z">
        <w:r w:rsidR="00D57F88">
          <w:t xml:space="preserve"> log-transformed</w:t>
        </w:r>
      </w:ins>
      <w:ins w:id="246" w:author="Craig" w:date="2022-06-22T12:00:00Z">
        <w:r w:rsidR="00480A82">
          <w:t xml:space="preserve"> </w:t>
        </w:r>
      </w:ins>
      <m:oMath>
        <m:sSub>
          <m:sSubPr>
            <m:ctrlPr>
              <w:ins w:id="247" w:author="Craig" w:date="2022-06-22T12:00:00Z">
                <w:rPr>
                  <w:rFonts w:ascii="Cambria Math" w:hAnsi="Cambria Math"/>
                  <w:i/>
                </w:rPr>
              </w:ins>
            </m:ctrlPr>
          </m:sSubPr>
          <m:e>
            <m:r>
              <w:ins w:id="248" w:author="Craig" w:date="2022-06-22T12:00:00Z">
                <w:rPr>
                  <w:rFonts w:ascii="Cambria Math" w:hAnsi="Cambria Math"/>
                </w:rPr>
                <m:t>k</m:t>
              </w:ins>
            </m:r>
          </m:e>
          <m:sub>
            <m:r>
              <w:ins w:id="249" w:author="Craig" w:date="2022-06-22T12:00:00Z">
                <w:rPr>
                  <w:rFonts w:ascii="Cambria Math" w:hAnsi="Cambria Math"/>
                </w:rPr>
                <m:t>600</m:t>
              </w:ins>
            </m:r>
          </m:sub>
        </m:sSub>
      </m:oMath>
      <w:ins w:id="250" w:author="Craig" w:date="2022-06-22T12:00:00Z">
        <w:r w:rsidR="00967C63">
          <w:rPr>
            <w:rFonts w:eastAsiaTheme="minorEastAsia"/>
          </w:rPr>
          <w:t>)</w:t>
        </w:r>
      </w:ins>
      <w:r>
        <w:t xml:space="preserve">, the </w:t>
      </w:r>
      <w:ins w:id="251" w:author="Craig" w:date="2022-06-22T12:00:00Z">
        <w:r w:rsidR="00967C63">
          <w:t xml:space="preserve">general </w:t>
        </w:r>
      </w:ins>
      <w:r>
        <w:t xml:space="preserve">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w:t>
      </w:r>
      <w:commentRangeStart w:id="252"/>
      <w:ins w:id="253" w:author="Craig Brinkerhoff" w:date="2022-06-21T17:00:00Z">
        <w:r w:rsidR="007444E4">
          <w:t xml:space="preserve">Interestingly, the </w:t>
        </w:r>
      </w:ins>
      <w:ins w:id="254" w:author="Craig Brinkerhoff" w:date="2022-06-21T17:07:00Z">
        <w:r w:rsidR="007444E4">
          <w:t xml:space="preserve">data exerted little-to-no influence </w:t>
        </w:r>
      </w:ins>
      <w:ins w:id="255" w:author="Craig Brinkerhoff" w:date="2022-06-21T17:08:00Z">
        <w:r w:rsidR="007444E4">
          <w:t xml:space="preserve">on the </w:t>
        </w:r>
      </w:ins>
      <w:ins w:id="256" w:author="Craig Brinkerhoff" w:date="2022-06-21T17:00:00Z">
        <w:r w:rsidR="007444E4">
          <w:t>theoretically-derived priors</w:t>
        </w:r>
      </w:ins>
      <w:ins w:id="257" w:author="Craig Brinkerhoff" w:date="2022-06-21T17:08:00Z">
        <w:r w:rsidR="007444E4">
          <w:t>, and the posterior coefficients</w:t>
        </w:r>
      </w:ins>
      <w:ins w:id="258" w:author="Craig Brinkerhoff" w:date="2022-06-21T17:00:00Z">
        <w:r w:rsidR="007444E4">
          <w:t xml:space="preserve"> were </w:t>
        </w:r>
      </w:ins>
      <w:ins w:id="259" w:author="Craig" w:date="2022-06-22T11:58:00Z">
        <w:r w:rsidR="00B35E51">
          <w:t>virtually</w:t>
        </w:r>
      </w:ins>
      <w:ins w:id="260" w:author="Craig Brinkerhoff" w:date="2022-06-21T17:00:00Z">
        <w:r w:rsidR="007444E4">
          <w:t xml:space="preserve"> identical to those obtained </w:t>
        </w:r>
      </w:ins>
      <w:ins w:id="261" w:author="Craig Brinkerhoff" w:date="2022-06-21T17:08:00Z">
        <w:r w:rsidR="007444E4">
          <w:t>theoretically</w:t>
        </w:r>
      </w:ins>
      <w:commentRangeEnd w:id="252"/>
      <w:r w:rsidR="00237497">
        <w:rPr>
          <w:rStyle w:val="CommentReference"/>
        </w:rPr>
        <w:commentReference w:id="252"/>
      </w:r>
      <w:ins w:id="262" w:author="Craig Brinkerhoff" w:date="2022-06-21T17:08:00Z">
        <w:r w:rsidR="007444E4">
          <w:t xml:space="preserve">, indicating that </w:t>
        </w:r>
      </w:ins>
      <w:ins w:id="263" w:author="Colin Gleason" w:date="2022-07-12T12:08:00Z">
        <w:r w:rsidR="00237497">
          <w:t xml:space="preserve">Eq. 7 is a good theoretical model for the behavior of hydraulically </w:t>
        </w:r>
      </w:ins>
      <w:ins w:id="264" w:author="Colin Gleason" w:date="2022-07-12T12:09:00Z">
        <w:r w:rsidR="00237497">
          <w:t>wide</w:t>
        </w:r>
      </w:ins>
      <w:ins w:id="265" w:author="Colin Gleason" w:date="2022-07-12T12:08:00Z">
        <w:r w:rsidR="00237497">
          <w:t xml:space="preserve"> flows.</w:t>
        </w:r>
      </w:ins>
      <w:ins w:id="266" w:author="Craig Brinkerhoff" w:date="2022-06-21T17:08:00Z">
        <w:del w:id="267" w:author="Colin Gleason" w:date="2022-07-12T12:08:00Z">
          <w:r w:rsidR="00312D85" w:rsidDel="00237497">
            <w:delText>both the</w:delText>
          </w:r>
          <w:commentRangeStart w:id="268"/>
          <w:r w:rsidR="00312D85" w:rsidDel="00237497">
            <w:delText xml:space="preserve"> </w:delText>
          </w:r>
        </w:del>
      </w:ins>
      <w:ins w:id="269" w:author="Craig Brinkerhoff" w:date="2022-06-21T17:11:00Z">
        <w:del w:id="270" w:author="Colin Gleason" w:date="2022-07-12T12:08:00Z">
          <w:r w:rsidR="00312D85" w:rsidDel="00237497">
            <w:delText>theoretical</w:delText>
          </w:r>
        </w:del>
      </w:ins>
      <w:ins w:id="271" w:author="Craig Brinkerhoff" w:date="2022-06-21T17:08:00Z">
        <w:del w:id="272" w:author="Colin Gleason" w:date="2022-07-12T12:08:00Z">
          <w:r w:rsidR="007444E4" w:rsidDel="00237497">
            <w:delText xml:space="preserve"> and </w:delText>
          </w:r>
        </w:del>
      </w:ins>
      <w:ins w:id="273" w:author="Craig Brinkerhoff" w:date="2022-06-21T17:11:00Z">
        <w:del w:id="274" w:author="Colin Gleason" w:date="2022-07-12T12:08:00Z">
          <w:r w:rsidR="00312D85" w:rsidDel="00237497">
            <w:delText>empirical approaches converge</w:delText>
          </w:r>
        </w:del>
      </w:ins>
      <w:ins w:id="275" w:author="Craig Brinkerhoff" w:date="2022-06-21T17:08:00Z">
        <w:del w:id="276" w:author="Colin Gleason" w:date="2022-07-12T12:08:00Z">
          <w:r w:rsidR="007444E4" w:rsidDel="00237497">
            <w:delText xml:space="preserve"> on the </w:delText>
          </w:r>
        </w:del>
      </w:ins>
      <w:ins w:id="277" w:author="Craig Brinkerhoff" w:date="2022-06-21T17:12:00Z">
        <w:del w:id="278" w:author="Colin Gleason" w:date="2022-07-12T12:08:00Z">
          <w:r w:rsidR="00312D85" w:rsidDel="00237497">
            <w:delText xml:space="preserve">same </w:delText>
          </w:r>
        </w:del>
      </w:ins>
      <w:ins w:id="279" w:author="Craig Brinkerhoff" w:date="2022-06-21T17:08:00Z">
        <w:del w:id="280" w:author="Colin Gleason" w:date="2022-07-12T12:08:00Z">
          <w:r w:rsidR="007444E4" w:rsidDel="00237497">
            <w:delText>coefficient values</w:delText>
          </w:r>
        </w:del>
      </w:ins>
      <w:ins w:id="281" w:author="Craig" w:date="2022-06-22T11:59:00Z">
        <w:del w:id="282" w:author="Colin Gleason" w:date="2022-07-12T12:08:00Z">
          <w:r w:rsidR="00B35E51" w:rsidDel="00237497">
            <w:delText xml:space="preserve"> for hydraulically wide flows</w:delText>
          </w:r>
        </w:del>
      </w:ins>
      <w:commentRangeEnd w:id="268"/>
      <w:del w:id="283" w:author="Colin Gleason" w:date="2022-07-12T12:08:00Z">
        <w:r w:rsidR="00237497" w:rsidDel="00237497">
          <w:rPr>
            <w:rStyle w:val="CommentReference"/>
          </w:rPr>
          <w:commentReference w:id="268"/>
        </w:r>
      </w:del>
      <w:ins w:id="284" w:author="Craig Brinkerhoff" w:date="2022-06-21T17:08:00Z">
        <w:r w:rsidR="007444E4">
          <w:t xml:space="preserve">. </w:t>
        </w:r>
      </w:ins>
      <w:r>
        <w:t>Compared to other combinations of Equations 3-6 (Figure S</w:t>
      </w:r>
      <w:ins w:id="285" w:author="Craig Brinkerhoff" w:date="2022-06-23T16:12:00Z">
        <w:r w:rsidR="00FC7263">
          <w:t>2</w:t>
        </w:r>
      </w:ins>
      <w:r>
        <w:t>), there is also a better fit</w:t>
      </w:r>
      <w:ins w:id="286" w:author="Colin Gleason" w:date="2022-07-12T12:09:00Z">
        <w:r w:rsidR="00237497">
          <w:t xml:space="preserve"> </w:t>
        </w:r>
        <w:r w:rsidR="00AF4A9A">
          <w:t>using Eq. 7</w:t>
        </w:r>
      </w:ins>
      <w:r>
        <w:t xml:space="preserve"> </w:t>
      </w:r>
      <w:del w:id="287" w:author="Colin Gleason" w:date="2022-07-12T12:09:00Z">
        <w:r w:rsidDel="00AF4A9A">
          <w:delText>with the estimate</w:delText>
        </w:r>
      </w:del>
      <w:r>
        <w:t xml:space="preserve">s thanks to the addition of the Reynold’s number scaling for low-turbulent flows (as expected). The success of this model in </w:t>
      </w:r>
      <w:proofErr w:type="gramStart"/>
      <w:r>
        <w:t>hydraulically-wide</w:t>
      </w:r>
      <w:proofErr w:type="gramEnd"/>
      <w:r>
        <w:t xml:space="preserve"> channels provides us with a </w:t>
      </w:r>
      <w:del w:id="288" w:author="Craig" w:date="2022-07-07T09:53:00Z">
        <w:r w:rsidDel="00AE5702">
          <w:delText xml:space="preserve">strong </w:delText>
        </w:r>
      </w:del>
      <w:r>
        <w:t>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0A02E088" w14:textId="09F7779B" w:rsidR="001A2A89" w:rsidRDefault="00106551">
      <w:pPr>
        <w:pStyle w:val="Heading2"/>
      </w:pPr>
      <w:bookmarkStart w:id="289" w:name="X9f36865864406baa190293deab00ca0a73726c3"/>
      <w:bookmarkEnd w:id="136"/>
      <w:bookmarkEnd w:id="202"/>
      <w:r>
        <w:lastRenderedPageBreak/>
        <w:t xml:space="preserve">3 </w:t>
      </w:r>
      <w:ins w:id="290" w:author="Craig Brinkerhoff" w:date="2022-06-21T15:11:00Z">
        <w:r w:rsidR="00A72805">
          <w:t>BIKER algorithm development and validation</w:t>
        </w:r>
      </w:ins>
    </w:p>
    <w:p w14:paraId="0A02E089" w14:textId="38583180" w:rsidR="001A2A89" w:rsidDel="004F5C8E" w:rsidRDefault="00106551">
      <w:pPr>
        <w:pStyle w:val="FirstParagraph"/>
        <w:rPr>
          <w:del w:id="291" w:author="Craig Brinkerhoff" w:date="2022-06-23T14:42:00Z"/>
        </w:rPr>
      </w:pPr>
      <w:del w:id="292" w:author="Craig Brinkerhoff" w:date="2022-06-23T14:42:00Z">
        <w:r w:rsidDel="004F5C8E">
          <w:delText xml:space="preserve">We have shown that scaling </w:delText>
        </w:r>
      </w:del>
      <m:oMath>
        <m:sSub>
          <m:sSubPr>
            <m:ctrlPr>
              <w:del w:id="293" w:author="Craig Brinkerhoff" w:date="2022-06-23T14:42:00Z">
                <w:rPr>
                  <w:rFonts w:ascii="Cambria Math" w:hAnsi="Cambria Math"/>
                </w:rPr>
              </w:del>
            </m:ctrlPr>
          </m:sSubPr>
          <m:e>
            <m:r>
              <w:del w:id="294" w:author="Craig Brinkerhoff" w:date="2022-06-23T14:42:00Z">
                <w:rPr>
                  <w:rFonts w:ascii="Cambria Math" w:hAnsi="Cambria Math"/>
                </w:rPr>
                <m:t>k</m:t>
              </w:del>
            </m:r>
          </m:e>
          <m:sub>
            <m:r>
              <w:del w:id="295" w:author="Craig Brinkerhoff" w:date="2022-06-23T14:42:00Z">
                <w:rPr>
                  <w:rFonts w:ascii="Cambria Math" w:hAnsi="Cambria Math"/>
                </w:rPr>
                <m:t>600</m:t>
              </w:del>
            </m:r>
          </m:sub>
        </m:sSub>
      </m:oMath>
      <w:del w:id="296" w:author="Craig Brinkerhoff" w:date="2022-06-23T14:42:00Z">
        <w:r w:rsidDel="004F5C8E">
          <w:delText xml:space="preserve"> via Equation 7 is useful in hydraulically-wide rivers. Further, Equation 7 has only three non-directly-remotely-sensible terms: </w:delText>
        </w:r>
      </w:del>
      <m:oMath>
        <m:sSub>
          <m:sSubPr>
            <m:ctrlPr>
              <w:del w:id="297" w:author="Craig Brinkerhoff" w:date="2022-06-23T14:42:00Z">
                <w:rPr>
                  <w:rFonts w:ascii="Cambria Math" w:hAnsi="Cambria Math"/>
                </w:rPr>
              </w:del>
            </m:ctrlPr>
          </m:sSubPr>
          <m:e>
            <m:r>
              <w:del w:id="298" w:author="Craig Brinkerhoff" w:date="2022-06-23T14:42:00Z">
                <w:rPr>
                  <w:rFonts w:ascii="Cambria Math" w:hAnsi="Cambria Math"/>
                </w:rPr>
                <m:t>k</m:t>
              </w:del>
            </m:r>
          </m:e>
          <m:sub>
            <m:r>
              <w:del w:id="299" w:author="Craig Brinkerhoff" w:date="2022-06-23T14:42:00Z">
                <w:rPr>
                  <w:rFonts w:ascii="Cambria Math" w:hAnsi="Cambria Math"/>
                </w:rPr>
                <m:t>600</m:t>
              </w:del>
            </m:r>
          </m:sub>
        </m:sSub>
      </m:oMath>
      <w:del w:id="300" w:author="Craig Brinkerhoff" w:date="2022-06-23T14:42:00Z">
        <w:r w:rsidDel="004F5C8E">
          <w:delTex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delText>
        </w:r>
      </w:del>
      <m:oMath>
        <m:sSub>
          <m:sSubPr>
            <m:ctrlPr>
              <w:del w:id="301" w:author="Craig Brinkerhoff" w:date="2022-06-23T14:42:00Z">
                <w:rPr>
                  <w:rFonts w:ascii="Cambria Math" w:hAnsi="Cambria Math"/>
                </w:rPr>
              </w:del>
            </m:ctrlPr>
          </m:sSubPr>
          <m:e>
            <m:r>
              <w:del w:id="302" w:author="Craig Brinkerhoff" w:date="2022-06-23T14:42:00Z">
                <w:rPr>
                  <w:rFonts w:ascii="Cambria Math" w:hAnsi="Cambria Math"/>
                </w:rPr>
                <m:t>k</m:t>
              </w:del>
            </m:r>
          </m:e>
          <m:sub>
            <m:r>
              <w:del w:id="303" w:author="Craig Brinkerhoff" w:date="2022-06-23T14:42:00Z">
                <w:rPr>
                  <w:rFonts w:ascii="Cambria Math" w:hAnsi="Cambria Math"/>
                </w:rPr>
                <m:t>600</m:t>
              </w:del>
            </m:r>
          </m:sub>
        </m:sSub>
      </m:oMath>
      <w:del w:id="304" w:author="Craig Brinkerhoff" w:date="2022-06-23T14:42:00Z">
        <w:r w:rsidDel="004F5C8E">
          <w:delText>, channel depth and velocity from SWOT observations using a modified form of Manning’s equation. Following a description of the data used (Section 3.1), we detail algorithm development and experimental design (Section 3.2) and then we present the validation results (Section 3.3).</w:delText>
        </w:r>
      </w:del>
    </w:p>
    <w:p w14:paraId="0A02E08A" w14:textId="77777777" w:rsidR="001A2A89" w:rsidRDefault="00106551">
      <w:pPr>
        <w:pStyle w:val="Heading3"/>
      </w:pPr>
      <w:bookmarkStart w:id="305" w:name="data-1"/>
      <w:r>
        <w:t>3.1 Data</w:t>
      </w:r>
    </w:p>
    <w:p w14:paraId="0A02E08B" w14:textId="575D1D7F" w:rsidR="001A2A89" w:rsidRDefault="00106551">
      <w:pPr>
        <w:pStyle w:val="FirstParagraph"/>
      </w:pPr>
      <w:r>
        <w:t>To validate BIKER, we cannot use actual SWOT measurements as SWOT has yet to launch. In the hydrology literature, it has become standard practice to benchmark SWOT-related algorithms on “SWOT-like” data (Durand et al., 2016</w:t>
      </w:r>
      <w:ins w:id="306" w:author="Colin Gleason" w:date="2022-07-12T12:11:00Z">
        <w:r w:rsidR="00AF4A9A">
          <w:t xml:space="preserve">; </w:t>
        </w:r>
        <w:proofErr w:type="spellStart"/>
        <w:r w:rsidR="00AF4A9A">
          <w:t>Frasson</w:t>
        </w:r>
        <w:proofErr w:type="spellEnd"/>
        <w:r w:rsidR="00AF4A9A">
          <w:t xml:space="preserve"> et al., </w:t>
        </w:r>
      </w:ins>
      <w:ins w:id="307" w:author="Colin Gleason" w:date="2022-07-12T12:12:00Z">
        <w:r w:rsidR="00AF4A9A">
          <w:t>2021</w:t>
        </w:r>
      </w:ins>
      <w:r>
        <w:t>). We use 47 SWOT-simulated rivers for validation, where these simulated rivers are simply reach-averaged hydraulic model outputs where the water surface heights, slopes, and widths are labelled as RS observations and are used as the sole inputs to BIKER</w:t>
      </w:r>
      <w:ins w:id="308" w:author="Craig" w:date="2022-07-07T09:54:00Z">
        <w:r w:rsidR="00B333CF">
          <w:t xml:space="preserve"> (Figure S1)</w:t>
        </w:r>
      </w:ins>
      <w:r>
        <w:t xml:space="preserve">. These datasets are created using standard hydraulic models forced with known inflows and measured bathymetry to model the hydraulic </w:t>
      </w:r>
      <w:r>
        <w:lastRenderedPageBreak/>
        <w:t xml:space="preserve">response of the rivers, and then those terms visible to SWOT are extracted to produce hydraulically realistic synthetic observations. These data were published by </w:t>
      </w:r>
      <w:proofErr w:type="spellStart"/>
      <w:r>
        <w:t>Frasson</w:t>
      </w:r>
      <w:proofErr w:type="spellEnd"/>
      <w:r>
        <w:t xml:space="preserve"> et al. (2021) and Durand et al. (2016). See Figure S</w:t>
      </w:r>
      <w:ins w:id="309" w:author="Craig Brinkerhoff" w:date="2022-06-23T16:12:00Z">
        <w:r w:rsidR="00FC7263">
          <w:t>3</w:t>
        </w:r>
      </w:ins>
      <w:r>
        <w:t xml:space="preserve"> for a map of these river’s locations along the global SWOT river network (Altenau et al., 2021). </w:t>
      </w:r>
      <w:del w:id="310" w:author="Colin Gleason" w:date="2022-07-12T12:12:00Z">
        <w:r w:rsidDel="00AF4A9A">
          <w:delText>T</w:delText>
        </w:r>
        <w:commentRangeStart w:id="311"/>
        <w:r w:rsidDel="00AF4A9A">
          <w:delText>his river n</w:delText>
        </w:r>
      </w:del>
      <w:commentRangeEnd w:id="311"/>
      <w:r w:rsidR="00AF4A9A">
        <w:rPr>
          <w:rStyle w:val="CommentReference"/>
        </w:rPr>
        <w:commentReference w:id="311"/>
      </w:r>
      <w:del w:id="312" w:author="Colin Gleason" w:date="2022-07-12T12:12:00Z">
        <w:r w:rsidDel="00AF4A9A">
          <w:delText>etwork corresponds to every river that BIKER will be run on once SWOT launches.</w:delText>
        </w:r>
      </w:del>
    </w:p>
    <w:p w14:paraId="66AB4EB4" w14:textId="591C8204" w:rsidR="006B7754" w:rsidRPr="006B7754" w:rsidRDefault="006B7754" w:rsidP="006B7754">
      <w:pPr>
        <w:pStyle w:val="BodyText"/>
      </w:pPr>
      <w:ins w:id="313" w:author="Craig Brinkerhoff" w:date="2022-06-21T15:26:00Z">
        <w:r w:rsidRPr="006B7754">
          <w:t xml:space="preserve">There is considerable geographic bias in our validation rivers, with rivers only present in North America, Western Europe, and Bangladesh. Further, no Arctic rivers are included. We acknowledge that this </w:t>
        </w:r>
      </w:ins>
      <w:ins w:id="314" w:author="Craig" w:date="2022-06-23T10:27:00Z">
        <w:r w:rsidR="00644015">
          <w:t xml:space="preserve">bias </w:t>
        </w:r>
      </w:ins>
      <w:ins w:id="315" w:author="Craig Brinkerhoff" w:date="2022-06-21T15:26:00Z">
        <w:r w:rsidRPr="006B7754">
          <w:t>limits our ability to validate BIKER</w:t>
        </w:r>
      </w:ins>
      <w:ins w:id="316" w:author="Craig Brinkerhoff" w:date="2022-06-21T15:27:00Z">
        <w:r w:rsidR="00E61257">
          <w:t xml:space="preserve"> across many environments</w:t>
        </w:r>
      </w:ins>
      <w:ins w:id="317" w:author="Craig Brinkerhoff" w:date="2022-06-21T15:26:00Z">
        <w:r w:rsidRPr="006B7754">
          <w:t xml:space="preserve"> ahead of SWOT’s launch. However, it is a sufficient validation set for </w:t>
        </w:r>
      </w:ins>
      <w:ins w:id="318" w:author="Craig" w:date="2022-06-23T10:28:00Z">
        <w:r w:rsidR="00402438">
          <w:t>a</w:t>
        </w:r>
      </w:ins>
      <w:ins w:id="319" w:author="Craig Brinkerhoff" w:date="2022-06-21T15:26:00Z">
        <w:r w:rsidRPr="006B7754">
          <w:t xml:space="preserve"> first proof-of-concept study</w:t>
        </w:r>
      </w:ins>
      <w:ins w:id="320" w:author="Colin Gleason" w:date="2022-07-12T12:12:00Z">
        <w:r w:rsidR="00AF4A9A">
          <w:t xml:space="preserve"> consistent with the hydrology literature for SWOT. Furt</w:t>
        </w:r>
      </w:ins>
      <w:ins w:id="321" w:author="Colin Gleason" w:date="2022-07-12T12:13:00Z">
        <w:r w:rsidR="00AF4A9A">
          <w:t>her, the data requirements to create these test cases are strict and the processing time is enormous.</w:t>
        </w:r>
      </w:ins>
      <w:ins w:id="322" w:author="Craig Brinkerhoff" w:date="2022-06-21T15:26:00Z">
        <w:del w:id="323" w:author="Colin Gleason" w:date="2022-07-12T12:12:00Z">
          <w:r w:rsidRPr="006B7754" w:rsidDel="00AF4A9A">
            <w:delText>.</w:delText>
          </w:r>
        </w:del>
      </w:ins>
      <w:ins w:id="324" w:author="Craig Brinkerhoff" w:date="2022-06-21T15:34:00Z">
        <w:r w:rsidR="00F77DF8">
          <w:t xml:space="preserve"> Also note that </w:t>
        </w:r>
        <w:r w:rsidR="00F77DF8" w:rsidRPr="00F77DF8">
          <w:t xml:space="preserve">SWOT water surface slope measurements will have a lower detection limit of </w:t>
        </w:r>
        <w:del w:id="325" w:author="Colin Gleason" w:date="2022-07-12T12:13:00Z">
          <w:r w:rsidR="00F77DF8" w:rsidRPr="00F77DF8" w:rsidDel="00AF4A9A">
            <w:delText>1.7e-5</w:delText>
          </w:r>
        </w:del>
      </w:ins>
      <w:ins w:id="326" w:author="Colin Gleason" w:date="2022-07-12T12:13:00Z">
        <w:r w:rsidR="00AF4A9A">
          <w:t>xxx cm/km</w:t>
        </w:r>
      </w:ins>
      <w:ins w:id="327" w:author="Craig Brinkerhoff" w:date="2022-06-21T15:34:00Z">
        <w:r w:rsidR="00F77DF8" w:rsidRPr="00F77DF8">
          <w:t xml:space="preserve"> (</w:t>
        </w:r>
        <w:proofErr w:type="spellStart"/>
        <w:r w:rsidR="00F77DF8" w:rsidRPr="00F77DF8">
          <w:t>Biancamaria</w:t>
        </w:r>
        <w:proofErr w:type="spellEnd"/>
        <w:r w:rsidR="00F77DF8" w:rsidRPr="00F77DF8">
          <w:t xml:space="preserve"> et al. 2016)</w:t>
        </w:r>
      </w:ins>
      <w:ins w:id="328" w:author="Colin Gleason" w:date="2022-07-12T12:13:00Z">
        <w:r w:rsidR="00AF4A9A">
          <w:t>, and therefore any slope measurement in our data less than this t</w:t>
        </w:r>
      </w:ins>
      <w:ins w:id="329" w:author="Colin Gleason" w:date="2022-07-12T12:14:00Z">
        <w:r w:rsidR="00AF4A9A">
          <w:t>hreshold was reassigned this minimum value.</w:t>
        </w:r>
      </w:ins>
      <w:ins w:id="330" w:author="Craig Brinkerhoff" w:date="2022-06-21T15:34:00Z">
        <w:del w:id="331" w:author="Colin Gleason" w:date="2022-07-12T12:13:00Z">
          <w:r w:rsidR="00F77DF8" w:rsidRPr="00F77DF8" w:rsidDel="00AF4A9A">
            <w:delText xml:space="preserve"> and so we set all </w:delText>
          </w:r>
        </w:del>
      </w:ins>
      <w:ins w:id="332" w:author="Craig" w:date="2022-07-07T09:55:00Z">
        <w:del w:id="333" w:author="Colin Gleason" w:date="2022-07-12T12:13:00Z">
          <w:r w:rsidR="00AA271D" w:rsidDel="00AF4A9A">
            <w:delText>smaller</w:delText>
          </w:r>
        </w:del>
      </w:ins>
      <w:ins w:id="334" w:author="Craig Brinkerhoff" w:date="2022-06-21T15:34:00Z">
        <w:del w:id="335" w:author="Colin Gleason" w:date="2022-07-12T12:13:00Z">
          <w:r w:rsidR="00F77DF8" w:rsidRPr="00F77DF8" w:rsidDel="00AF4A9A">
            <w:delText xml:space="preserve"> slopes to this lower limit.</w:delText>
          </w:r>
        </w:del>
      </w:ins>
    </w:p>
    <w:p w14:paraId="0A02E08C" w14:textId="0E78EEC5" w:rsidR="001A2A89" w:rsidRDefault="00106551">
      <w:pPr>
        <w:pStyle w:val="BodyText"/>
      </w:pPr>
      <w:r>
        <w:t>We validate BIKER under two different ‘error scenarios’</w:t>
      </w:r>
      <w:r w:rsidR="00836DCF">
        <w:t xml:space="preserve"> (section 3.2.2)</w:t>
      </w:r>
      <w:r>
        <w:t xml:space="preserve">.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w:t>
      </w:r>
      <w:ins w:id="336" w:author="Colin Gleason" w:date="2022-07-12T12:14:00Z">
        <w:r w:rsidR="00AD182C">
          <w:t>of 47 rivers</w:t>
        </w:r>
      </w:ins>
      <w:del w:id="337" w:author="Colin Gleason" w:date="2022-07-12T12:14:00Z">
        <w:r w:rsidDel="00AD182C">
          <w:delText>output</w:delText>
        </w:r>
      </w:del>
      <w:r>
        <w:t xml:space="preserve"> directly as a first test of algorithm validity. 16 of these rivers are then additionally validated under a ‘measurement-error’ scenario that more closely mimics expected SWOT by adding realistic radar </w:t>
      </w:r>
      <w:r>
        <w:lastRenderedPageBreak/>
        <w:t xml:space="preserve">errors and sampling along the satellite’s future ground track. SWOT river error modeling was developed by Durand et al. (2020) and then applied to these 16 rivers by </w:t>
      </w:r>
      <w:proofErr w:type="spellStart"/>
      <w:r>
        <w:t>Frasson</w:t>
      </w:r>
      <w:proofErr w:type="spellEnd"/>
      <w:r>
        <w:t xml:space="preserve"> et al. (2021). This error modelling is non-trivial and computationally expensive</w:t>
      </w:r>
      <w:ins w:id="338" w:author="Craig Brinkerhoff" w:date="2022-06-21T15:28:00Z">
        <w:r w:rsidR="00E61257" w:rsidRPr="00E61257">
          <w:t xml:space="preserve">, and so </w:t>
        </w:r>
        <w:proofErr w:type="spellStart"/>
        <w:r w:rsidR="00E61257" w:rsidRPr="00E61257">
          <w:t>Frasson</w:t>
        </w:r>
        <w:proofErr w:type="spellEnd"/>
        <w:r w:rsidR="00E61257" w:rsidRPr="00E61257">
          <w:t xml:space="preserve"> et al. (2021) were limited to only 16 test cases with SWOT measurement errors. Likewise, we stick to these 16 rivers for the same reason. These </w:t>
        </w:r>
        <w:r w:rsidR="00FC7263">
          <w:t>rivers are detailed in Figure S</w:t>
        </w:r>
      </w:ins>
      <w:ins w:id="339" w:author="Craig" w:date="2022-07-07T09:56:00Z">
        <w:r w:rsidR="008C053A">
          <w:t>3</w:t>
        </w:r>
      </w:ins>
      <w:ins w:id="340" w:author="Craig Brinkerhoff" w:date="2022-06-21T15:28:00Z">
        <w:r w:rsidR="00E61257" w:rsidRPr="00E61257">
          <w:t xml:space="preserve">. Given that it is only 16 </w:t>
        </w:r>
      </w:ins>
      <w:ins w:id="341" w:author="Colin Gleason" w:date="2022-07-12T12:15:00Z">
        <w:r w:rsidR="00AD182C">
          <w:t xml:space="preserve">synthetic </w:t>
        </w:r>
      </w:ins>
      <w:ins w:id="342" w:author="Craig Brinkerhoff" w:date="2022-06-21T15:28:00Z">
        <w:r w:rsidR="00E61257" w:rsidRPr="00E61257">
          <w:t xml:space="preserve">rivers, caution should be used in over </w:t>
        </w:r>
      </w:ins>
      <w:ins w:id="343" w:author="Colin Gleason" w:date="2022-07-12T12:15:00Z">
        <w:r w:rsidR="00AD182C">
          <w:t xml:space="preserve">generalizing our results beyond our proof of concept. </w:t>
        </w:r>
      </w:ins>
      <w:ins w:id="344" w:author="Craig Brinkerhoff" w:date="2022-06-21T15:28:00Z">
        <w:del w:id="345" w:author="Colin Gleason" w:date="2022-07-12T12:15:00Z">
          <w:r w:rsidR="00E61257" w:rsidRPr="00E61257" w:rsidDel="00AD182C">
            <w:delText>interpreting these results, though they are sufficient for an initial proof-of-concept for BIKER’s resilience to implicit errors in SWOT data.</w:delText>
          </w:r>
        </w:del>
      </w:ins>
    </w:p>
    <w:p w14:paraId="0A02E08D" w14:textId="3C25F57E" w:rsidR="001A2A89" w:rsidRDefault="00106551">
      <w:pPr>
        <w:pStyle w:val="BodyText"/>
      </w:pPr>
      <w:r>
        <w:t xml:space="preserve">For </w:t>
      </w:r>
      <m:oMath>
        <m:r>
          <w:ins w:id="346"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47" w:author="Craig" w:date="2022-06-23T10:29:00Z">
            <w:rPr>
              <w:rFonts w:ascii="Cambria Math" w:hAnsi="Cambria Math"/>
            </w:rPr>
            <m:t>]</m:t>
          </w:ins>
        </m:r>
      </m:oMath>
      <w:r>
        <w:t xml:space="preserve"> evasion and carbon emissions calculations, we use 26 bi-weekly dissolved </w:t>
      </w:r>
      <m:oMath>
        <m:r>
          <w:ins w:id="348"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49" w:author="Craig" w:date="2022-06-23T10:29:00Z">
            <w:rPr>
              <w:rFonts w:ascii="Cambria Math" w:hAnsi="Cambria Math"/>
            </w:rPr>
            <m:t>]</m:t>
          </w:ins>
        </m:r>
      </m:oMath>
      <w:r>
        <w:t xml:space="preserve"> samples collected by Beaulieu et al. (2012) at one location in the Ohio River (Figure S</w:t>
      </w:r>
      <w:ins w:id="350" w:author="Craig Brinkerhoff" w:date="2022-06-23T16:12:00Z">
        <w:r w:rsidR="00FC7263">
          <w:t>3</w:t>
        </w:r>
      </w:ins>
      <w:r>
        <w:t xml:space="preserve">) for one </w:t>
      </w:r>
      <w:ins w:id="351" w:author="Craig Brinkerhoff" w:date="2022-06-23T16:14:00Z">
        <w:r w:rsidR="00FC7263">
          <w:t>calendar</w:t>
        </w:r>
      </w:ins>
      <w:r>
        <w:t xml:space="preserve"> year from 2008-2009 (Figure S</w:t>
      </w:r>
      <w:ins w:id="352" w:author="Craig Brinkerhoff" w:date="2022-06-23T16:12:00Z">
        <w:r w:rsidR="00FC7263">
          <w:t>4</w:t>
        </w:r>
      </w:ins>
      <w:r>
        <w:t xml:space="preserve">). Note that this </w:t>
      </w:r>
      <m:oMath>
        <m:r>
          <w:ins w:id="353" w:author="Craig" w:date="2022-06-23T10:2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54" w:author="Craig" w:date="2022-06-23T10:28:00Z">
            <w:rPr>
              <w:rFonts w:ascii="Cambria Math" w:hAnsi="Cambria Math"/>
            </w:rPr>
            <m:t>]</m:t>
          </w:ins>
        </m:r>
      </m:oMath>
      <w:r>
        <w:t xml:space="preserve"> data is for the Ohio River only but was applied to all rivers to provide a physically realistic signal for </w:t>
      </w:r>
      <m:oMath>
        <m:r>
          <w:ins w:id="355"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56" w:author="Craig" w:date="2022-06-23T10:29:00Z">
            <w:rPr>
              <w:rFonts w:ascii="Cambria Math" w:hAnsi="Cambria Math"/>
            </w:rPr>
            <m:t>]</m:t>
          </w:ins>
        </m:r>
      </m:oMath>
      <w:r>
        <w:t xml:space="preserve"> fluxes with meaningful seasonality and dynamics. Therefore, the raw carbon emissions estimates presented in this paper are meaningless in the context of actually measured carbon emissions from these </w:t>
      </w:r>
      <w:proofErr w:type="gramStart"/>
      <w:r>
        <w:t>rivers, but</w:t>
      </w:r>
      <w:proofErr w:type="gramEnd"/>
      <w:r>
        <w:t xml:space="preserve"> are better than specifying </w:t>
      </w:r>
      <m:oMath>
        <m:r>
          <w:ins w:id="357"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58" w:author="Craig" w:date="2022-06-23T10:29:00Z">
            <w:rPr>
              <w:rFonts w:ascii="Cambria Math" w:hAnsi="Cambria Math"/>
            </w:rPr>
            <m:t>]</m:t>
          </w:ins>
        </m:r>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ins w:id="359"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60" w:author="Craig" w:date="2022-06-23T10:29:00Z">
            <w:rPr>
              <w:rFonts w:ascii="Cambria Math" w:hAnsi="Cambria Math"/>
            </w:rPr>
            <m:t>]</m:t>
          </w:ins>
        </m:r>
      </m:oMath>
      <w:r>
        <w:t xml:space="preserve"> values </w:t>
      </w:r>
      <w:proofErr w:type="gramStart"/>
      <w:r>
        <w:t>allows</w:t>
      </w:r>
      <w:proofErr w:type="gramEnd"/>
      <w:r>
        <w:t xml:space="preserve"> for such a comparison by providing a realistic timeseries.</w:t>
      </w:r>
    </w:p>
    <w:p w14:paraId="0A02E08E" w14:textId="77777777" w:rsidR="001A2A89" w:rsidRDefault="00106551">
      <w:pPr>
        <w:pStyle w:val="Heading3"/>
      </w:pPr>
      <w:bookmarkStart w:id="361" w:name="section-3-methods"/>
      <w:bookmarkEnd w:id="305"/>
      <w:r>
        <w:lastRenderedPageBreak/>
        <w:t>3.2 Section 3 methods</w:t>
      </w:r>
    </w:p>
    <w:p w14:paraId="0A02E08F" w14:textId="77777777" w:rsidR="001A2A89" w:rsidRDefault="00106551">
      <w:pPr>
        <w:pStyle w:val="Heading4"/>
      </w:pPr>
      <w:bookmarkStart w:id="362" w:name="biker"/>
      <w:r>
        <w:t>3.2.1 BIKER</w:t>
      </w:r>
    </w:p>
    <w:p w14:paraId="0A02E090" w14:textId="7D6EC7E8" w:rsidR="001A2A89" w:rsidRDefault="004F5C8E">
      <w:pPr>
        <w:pStyle w:val="FirstParagraph"/>
      </w:pPr>
      <w:ins w:id="363" w:author="Craig Brinkerhoff" w:date="2022-06-23T14:41:00Z">
        <w:r>
          <w:t xml:space="preserve">To develop BIKER, we follow the work </w:t>
        </w:r>
      </w:ins>
      <w:ins w:id="364" w:author="Craig" w:date="2022-07-07T09:57:00Z">
        <w:r w:rsidR="00FF6DFA">
          <w:t>of</w:t>
        </w:r>
      </w:ins>
      <w:ins w:id="365" w:author="Craig Brinkerhoff" w:date="2022-06-23T14:41:00Z">
        <w:r>
          <w:t xml:space="preserve"> Hagemann et al. (2017), Brinkerhoff et al. (2020), and Durand et al. (2014) to infer </w:t>
        </w:r>
      </w:ins>
      <m:oMath>
        <m:sSub>
          <m:sSubPr>
            <m:ctrlPr>
              <w:ins w:id="366" w:author="Craig Brinkerhoff" w:date="2022-06-23T14:41:00Z">
                <w:rPr>
                  <w:rFonts w:ascii="Cambria Math" w:hAnsi="Cambria Math"/>
                </w:rPr>
              </w:ins>
            </m:ctrlPr>
          </m:sSubPr>
          <m:e>
            <m:r>
              <w:ins w:id="367" w:author="Craig Brinkerhoff" w:date="2022-06-23T14:41:00Z">
                <w:rPr>
                  <w:rFonts w:ascii="Cambria Math" w:hAnsi="Cambria Math"/>
                </w:rPr>
                <m:t>k</m:t>
              </w:ins>
            </m:r>
          </m:e>
          <m:sub>
            <m:r>
              <w:ins w:id="368" w:author="Craig Brinkerhoff" w:date="2022-06-23T14:41:00Z">
                <w:rPr>
                  <w:rFonts w:ascii="Cambria Math" w:hAnsi="Cambria Math"/>
                </w:rPr>
                <m:t>600</m:t>
              </w:ins>
            </m:r>
          </m:sub>
        </m:sSub>
      </m:oMath>
      <w:ins w:id="369" w:author="Craig Brinkerhoff" w:date="2022-06-23T14:41:00Z">
        <w:r>
          <w:t xml:space="preserve">, </w:t>
        </w:r>
      </w:ins>
      <m:oMath>
        <m:r>
          <w:ins w:id="370" w:author="Craig" w:date="2022-07-11T09:47:00Z">
            <w:rPr>
              <w:rFonts w:ascii="Cambria Math" w:hAnsi="Cambria Math"/>
            </w:rPr>
            <m:t>H</m:t>
          </w:ins>
        </m:r>
      </m:oMath>
      <w:ins w:id="371" w:author="Craig" w:date="2022-07-11T09:47:00Z">
        <w:r w:rsidR="006B14D5">
          <w:t>,</w:t>
        </w:r>
      </w:ins>
      <w:ins w:id="372" w:author="Craig Brinkerhoff" w:date="2022-06-23T14:41:00Z">
        <w:r>
          <w:t xml:space="preserve"> and </w:t>
        </w:r>
      </w:ins>
      <m:oMath>
        <m:acc>
          <m:accPr>
            <m:chr m:val="̅"/>
            <m:ctrlPr>
              <w:ins w:id="373" w:author="Craig" w:date="2022-07-11T09:47:00Z">
                <w:rPr>
                  <w:rFonts w:ascii="Cambria Math" w:hAnsi="Cambria Math"/>
                  <w:i/>
                </w:rPr>
              </w:ins>
            </m:ctrlPr>
          </m:accPr>
          <m:e>
            <m:r>
              <w:ins w:id="374" w:author="Craig" w:date="2022-07-11T09:47:00Z">
                <w:rPr>
                  <w:rFonts w:ascii="Cambria Math" w:hAnsi="Cambria Math"/>
                </w:rPr>
                <m:t>U</m:t>
              </w:ins>
            </m:r>
          </m:e>
        </m:acc>
      </m:oMath>
      <w:ins w:id="375" w:author="Craig" w:date="2022-07-11T09:47:00Z">
        <w:r w:rsidR="006B14D5">
          <w:t xml:space="preserve"> </w:t>
        </w:r>
      </w:ins>
      <w:ins w:id="376" w:author="Craig Brinkerhoff" w:date="2022-06-23T14:41:00Z">
        <w:r>
          <w:t>from SWOT observations usin</w:t>
        </w:r>
      </w:ins>
      <w:ins w:id="377" w:author="Colin Gleason" w:date="2022-07-12T12:16:00Z">
        <w:r w:rsidR="00AD182C">
          <w:t xml:space="preserve">g the </w:t>
        </w:r>
        <w:commentRangeStart w:id="378"/>
        <w:commentRangeStart w:id="379"/>
        <w:r w:rsidR="00AD182C">
          <w:t>“Durand transform” of Manning’s equation first published by Durand et al (2014)</w:t>
        </w:r>
      </w:ins>
      <w:ins w:id="380" w:author="Colin Gleason" w:date="2022-07-12T12:17:00Z">
        <w:r w:rsidR="00AD182C">
          <w:t xml:space="preserve"> to reformulate Manning’s with SWOT observations in mind</w:t>
        </w:r>
      </w:ins>
      <w:ins w:id="381" w:author="Colin Gleason" w:date="2022-07-12T12:16:00Z">
        <w:r w:rsidR="00AD182C">
          <w:t xml:space="preserve"> </w:t>
        </w:r>
      </w:ins>
      <w:ins w:id="382" w:author="Craig Brinkerhoff" w:date="2022-06-23T14:41:00Z">
        <w:del w:id="383" w:author="Colin Gleason" w:date="2022-07-12T12:16:00Z">
          <w:r w:rsidDel="00AD182C">
            <w:delText xml:space="preserve">g a modified </w:delText>
          </w:r>
        </w:del>
      </w:ins>
      <w:commentRangeEnd w:id="378"/>
      <w:r w:rsidR="00AD182C">
        <w:rPr>
          <w:rStyle w:val="CommentReference"/>
        </w:rPr>
        <w:commentReference w:id="378"/>
      </w:r>
      <w:commentRangeEnd w:id="379"/>
      <w:r w:rsidR="00AD182C">
        <w:rPr>
          <w:rStyle w:val="CommentReference"/>
        </w:rPr>
        <w:commentReference w:id="379"/>
      </w:r>
      <w:ins w:id="384" w:author="Craig Brinkerhoff" w:date="2022-06-23T14:41:00Z">
        <w:del w:id="385" w:author="Colin Gleason" w:date="2022-07-12T12:16:00Z">
          <w:r w:rsidDel="00AD182C">
            <w:delText>form of Manning’s equation</w:delText>
          </w:r>
        </w:del>
        <w:r>
          <w:t xml:space="preserve">. These Bayesian approaches to inverse modeling via SWOT data </w:t>
        </w:r>
      </w:ins>
      <w:del w:id="386" w:author="Craig Brinkerhoff" w:date="2022-06-23T14:42:00Z">
        <w:r w:rsidR="00106551" w:rsidDel="004F5C8E">
          <w:delText>BIKER, and Bayesian inference in general,</w:delText>
        </w:r>
      </w:del>
      <w:r w:rsidR="00106551">
        <w:t xml:space="preserve"> start</w:t>
      </w:r>
      <w:del w:id="387" w:author="Craig Brinkerhoff" w:date="2022-06-23T14:42:00Z">
        <w:r w:rsidR="00106551" w:rsidDel="004F5C8E">
          <w:delText>s</w:delText>
        </w:r>
      </w:del>
      <w:r w:rsidR="00106551">
        <w:t xml:space="preserve"> from Bayes rule (Equation 8), where </w:t>
      </w:r>
      <m:oMath>
        <m:r>
          <w:rPr>
            <w:rFonts w:ascii="Cambria Math" w:hAnsi="Cambria Math"/>
          </w:rPr>
          <m:t>Θ</m:t>
        </m:r>
      </m:oMath>
      <w:r w:rsidR="00106551">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t>
      </w:r>
      <w:r w:rsidR="00106551">
        <w:rPr>
          <w:i/>
          <w:iCs/>
        </w:rPr>
        <w:t>x</w:t>
      </w:r>
      <w:r w:rsidR="00106551">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rsidR="00106551">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rsidR="00106551">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rsidR="00106551">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rsidR="00106551">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rsidR="00106551">
        <w:t>. Sampling algorithms are then used to approximate the actual posterior distribution, as is done in BIKER.</w:t>
      </w:r>
    </w:p>
    <w:p w14:paraId="0A02E091" w14:textId="0B48070E"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r>
            <w:ins w:id="388"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8</m:t>
              </m:r>
            </m:e>
          </m:d>
        </m:oMath>
      </m:oMathPara>
    </w:p>
    <w:p w14:paraId="0A02E092" w14:textId="143EBB31" w:rsidR="001A2A89" w:rsidRDefault="00106551">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w:t>
      </w:r>
      <w:proofErr w:type="gramStart"/>
      <w:r>
        <w:t>remotely-sensible</w:t>
      </w:r>
      <w:proofErr w:type="gramEnd"/>
      <w:r>
        <w:t xml:space="preserv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This</w:t>
      </w:r>
      <w:ins w:id="389" w:author="Craig" w:date="2022-06-23T10:29:00Z">
        <w:r w:rsidR="003D2167">
          <w:t xml:space="preserve"> approach</w:t>
        </w:r>
      </w:ins>
      <w:r>
        <w:t xml:space="preserve"> is </w:t>
      </w:r>
      <w:proofErr w:type="gramStart"/>
      <w:r>
        <w:t>similar to</w:t>
      </w:r>
      <w:proofErr w:type="gramEnd"/>
      <w:r>
        <w:t xml:space="preserve"> the ‘</w:t>
      </w:r>
      <w:proofErr w:type="spellStart"/>
      <w:r>
        <w:t>McFLI</w:t>
      </w:r>
      <w:proofErr w:type="spellEnd"/>
      <w:r>
        <w:t xml:space="preserve">’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w:t>
      </w:r>
      <w:ins w:id="390" w:author="Craig Brinkerhoff" w:date="2022-06-21T17:21:00Z">
        <w:r w:rsidR="006D1809">
          <w:t xml:space="preserve">posterior </w:t>
        </w:r>
        <w:proofErr w:type="gramStart"/>
        <w:r w:rsidR="006D1809">
          <w:t>mean</w:t>
        </w:r>
      </w:ins>
      <w:proofErr w:type="gramEnd"/>
      <w:r>
        <w:t xml:space="preserv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w:t>
      </w:r>
      <w:r>
        <w:lastRenderedPageBreak/>
        <w:t>Figure 2 (</w:t>
      </w:r>
      <w:ins w:id="391" w:author="Craig Brinkerhoff" w:date="2022-06-21T17:21:00Z">
        <w:r w:rsidR="006D1809">
          <w:t>3.89</w:t>
        </w:r>
      </w:ins>
      <w:r>
        <w:t>),</w:t>
      </w:r>
      <w:ins w:id="392" w:author="Craig Brinkerhoff" w:date="2022-06-21T17:21:00Z">
        <w:r w:rsidR="006D1809">
          <w:t xml:space="preserve"> the posterior means for the equation </w:t>
        </w:r>
        <w:commentRangeStart w:id="393"/>
        <w:r w:rsidR="006D1809">
          <w:t>7</w:t>
        </w:r>
      </w:ins>
      <w:commentRangeEnd w:id="393"/>
      <w:r w:rsidR="00AD182C">
        <w:rPr>
          <w:rStyle w:val="CommentReference"/>
        </w:rPr>
        <w:commentReference w:id="393"/>
      </w:r>
      <w:ins w:id="394" w:author="Craig Brinkerhoff" w:date="2022-06-21T17:21:00Z">
        <w:r w:rsidR="006D1809">
          <w:t xml:space="preserve"> coefficients,</w:t>
        </w:r>
      </w:ins>
      <w:r>
        <w:t xml:space="preserve">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xml:space="preserve">). Following Section 2.3, we continue to assume that the channel is </w:t>
      </w:r>
      <w:proofErr w:type="gramStart"/>
      <w:r>
        <w:t>hydraulically-wide</w:t>
      </w:r>
      <w:proofErr w:type="gramEnd"/>
      <w:r>
        <w:t xml:space="preserv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w:t>
      </w:r>
      <w:del w:id="395" w:author="Craig" w:date="2022-07-07T09:58:00Z">
        <w:r w:rsidDel="002B693A">
          <w:delText xml:space="preserve">the </w:delText>
        </w:r>
      </w:del>
      <w:r>
        <w:t xml:space="preserve">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proofErr w:type="spellStart"/>
      <w:r>
        <w:rPr>
          <w:i/>
          <w:iCs/>
        </w:rPr>
        <w:t>i</w:t>
      </w:r>
      <w:proofErr w:type="spellEnd"/>
      <w:r>
        <w:t xml:space="preserve"> and timestep </w:t>
      </w:r>
      <w:r>
        <w:rPr>
          <w:i/>
          <w:iCs/>
        </w:rPr>
        <w:t>t</w:t>
      </w:r>
      <w:r>
        <w:t xml:space="preserve"> within a mass-conserved river reach.</w:t>
      </w:r>
    </w:p>
    <w:p w14:paraId="3E92C49E" w14:textId="277843CA" w:rsidR="00312D85" w:rsidRDefault="00106551" w:rsidP="006D1809">
      <w:pPr>
        <w:pStyle w:val="BodyText"/>
      </w:pPr>
      <w:proofErr w:type="gramStart"/>
      <w:r>
        <w:t>All of</w:t>
      </w:r>
      <w:proofErr w:type="gramEnd"/>
      <w:r>
        <w:t xml:space="preserve"> </w:t>
      </w:r>
      <w:del w:id="396" w:author="Craig" w:date="2022-06-23T10:29:00Z">
        <w:r w:rsidDel="003D2167">
          <w:delText xml:space="preserve">this </w:delText>
        </w:r>
      </w:del>
      <w:ins w:id="397" w:author="Craig" w:date="2022-06-23T10:29:00Z">
        <w:r w:rsidR="003D2167">
          <w:t xml:space="preserve">the above </w:t>
        </w:r>
      </w:ins>
      <w:r>
        <w:t>algebra simplifies to Equation</w:t>
      </w:r>
      <w:ins w:id="398" w:author="Colin Gleason" w:date="2022-07-12T12:19:00Z">
        <w:r w:rsidR="00AD182C">
          <w:t xml:space="preserve"> 9</w:t>
        </w:r>
      </w:ins>
      <w:del w:id="399" w:author="Colin Gleason" w:date="2022-07-12T12:19:00Z">
        <w:r w:rsidDel="00AD182C">
          <w:delText xml:space="preserve"> 9</w:delText>
        </w:r>
      </w:del>
      <w:r>
        <w:t xml:space="preserve">.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proofErr w:type="gramStart"/>
      <w:r>
        <w:t>i.e.</w:t>
      </w:r>
      <w:proofErr w:type="gramEnd"/>
      <w:r>
        <w: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w:t>
      </w:r>
      <w:ins w:id="400" w:author="Craig" w:date="2022-06-23T10:30:00Z">
        <w:r w:rsidR="00865E6A">
          <w:t>, thus</w:t>
        </w:r>
      </w:ins>
      <w:del w:id="401" w:author="Craig" w:date="2022-06-23T10:30:00Z">
        <w:r w:rsidDel="00865E6A">
          <w:delText xml:space="preserve">. This </w:delText>
        </w:r>
      </w:del>
      <w:ins w:id="402" w:author="Colin Gleason" w:date="2022-07-12T12:18:00Z">
        <w:r w:rsidR="00AD182C">
          <w:t xml:space="preserve"> </w:t>
        </w:r>
      </w:ins>
      <w:r>
        <w:t>lower</w:t>
      </w:r>
      <w:ins w:id="403" w:author="Craig" w:date="2022-06-23T10:30:00Z">
        <w:r w:rsidR="00865E6A">
          <w:t>ing</w:t>
        </w:r>
      </w:ins>
      <w:r>
        <w:t xml:space="preserve"> the number of parameters BIKER must infer and mak</w:t>
      </w:r>
      <w:del w:id="404" w:author="Craig" w:date="2022-07-07T09:59:00Z">
        <w:r w:rsidDel="00947473">
          <w:delText>e</w:delText>
        </w:r>
      </w:del>
      <w:ins w:id="405" w:author="Craig" w:date="2022-06-23T10:30:00Z">
        <w:r w:rsidR="00865E6A">
          <w:t>ing</w:t>
        </w:r>
      </w:ins>
      <w:r>
        <w:t xml:space="preserve"> the problem much better constrained.</w:t>
      </w:r>
    </w:p>
    <w:p w14:paraId="019959EA" w14:textId="23BC1506" w:rsidR="005B70DE" w:rsidRPr="00773CE0" w:rsidDel="00773CE0" w:rsidRDefault="00000000" w:rsidP="00773CE0">
      <w:pPr>
        <w:pStyle w:val="BodyText"/>
        <w:rPr>
          <w:del w:id="406" w:author="Craig" w:date="2022-06-22T12:09:00Z"/>
        </w:rPr>
      </w:pPr>
      <m:oMathPara>
        <m:oMath>
          <m:m>
            <m:mPr>
              <m:plcHide m:val="1"/>
              <m:mcs>
                <m:mc>
                  <m:mcPr>
                    <m:count m:val="1"/>
                    <m:mcJc m:val="right"/>
                  </m:mcPr>
                </m:mc>
              </m:mcs>
              <m:ctrlPr>
                <w:rPr>
                  <w:rFonts w:ascii="Cambria Math" w:hAnsi="Cambria Math"/>
                </w:rPr>
              </m:ctrlPr>
            </m:mPr>
            <m:mr>
              <m:e>
                <m:sSub>
                  <m:sSubPr>
                    <m:ctrlPr>
                      <w:rPr>
                        <w:rFonts w:ascii="Cambria Math" w:hAnsi="Cambria Math"/>
                      </w:rPr>
                    </m:ctrlPr>
                  </m:sSubPr>
                  <m:e>
                    <m:r>
                      <w:ins w:id="407" w:author="Craig Brinkerhoff" w:date="2022-06-21T17:19:00Z">
                        <w:rPr>
                          <w:rFonts w:ascii="Cambria Math" w:hAnsi="Cambria Math"/>
                        </w:rPr>
                        <m:t>log(</m:t>
                      </w:ins>
                    </m:r>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w:ins w:id="408" w:author="Craig Brinkerhoff" w:date="2022-06-21T17:19:00Z">
                    <m:rPr>
                      <m:sty m:val="p"/>
                    </m:rPr>
                    <w:rPr>
                      <w:rFonts w:ascii="Cambria Math" w:hAnsi="Cambria Math"/>
                    </w:rPr>
                    <m:t>)</m:t>
                  </w:ins>
                </m:r>
                <m:r>
                  <m:rPr>
                    <m:sty m:val="p"/>
                  </m:rPr>
                  <w:rPr>
                    <w:rFonts w:ascii="Cambria Math" w:hAnsi="Cambria Math"/>
                  </w:rPr>
                  <m:t>=</m:t>
                </m:r>
                <m:r>
                  <w:ins w:id="409" w:author="Craig Brinkerhoff" w:date="2022-06-21T17:19:00Z">
                    <w:rPr>
                      <w:rFonts w:ascii="Cambria Math" w:hAnsi="Cambria Math"/>
                    </w:rPr>
                    <m:t>3.89+</m:t>
                  </w:ins>
                </m:r>
                <m:d>
                  <m:dPr>
                    <m:ctrlPr>
                      <w:ins w:id="410" w:author="Craig Brinkerhoff" w:date="2022-06-21T17:19:00Z">
                        <w:rPr>
                          <w:rFonts w:ascii="Cambria Math" w:hAnsi="Cambria Math"/>
                          <w:i/>
                        </w:rPr>
                      </w:ins>
                    </m:ctrlPr>
                  </m:dPr>
                  <m:e>
                    <m:r>
                      <w:ins w:id="411" w:author="Craig Brinkerhoff" w:date="2022-06-21T17:21:00Z">
                        <w:rPr>
                          <w:rFonts w:ascii="Cambria Math" w:hAnsi="Cambria Math"/>
                        </w:rPr>
                        <m:t>0.4320</m:t>
                      </w:ins>
                    </m:r>
                  </m:e>
                </m:d>
                <m:r>
                  <w:ins w:id="412" w:author="Craig Brinkerhoff" w:date="2022-06-21T17:19:00Z">
                    <w:rPr>
                      <w:rFonts w:ascii="Cambria Math" w:hAnsi="Cambria Math"/>
                    </w:rPr>
                    <m:t>log(</m:t>
                  </w:ins>
                </m:r>
                <m:r>
                  <w:ins w:id="413" w:author="Craig" w:date="2022-07-11T09:48:00Z">
                    <w:rPr>
                      <w:rFonts w:ascii="Cambria Math" w:hAnsi="Cambria Math"/>
                    </w:rPr>
                    <m:t>g)</m:t>
                  </w:ins>
                </m:r>
                <m:r>
                  <w:ins w:id="414" w:author="Craig Brinkerhoff" w:date="2022-06-21T17:19:00Z">
                    <w:rPr>
                      <w:rFonts w:ascii="Cambria Math" w:hAnsi="Cambria Math"/>
                    </w:rPr>
                    <m:t>+</m:t>
                  </w:ins>
                </m:r>
                <m:d>
                  <m:dPr>
                    <m:ctrlPr>
                      <w:ins w:id="415" w:author="Craig Brinkerhoff" w:date="2022-06-21T17:19:00Z">
                        <w:rPr>
                          <w:rFonts w:ascii="Cambria Math" w:hAnsi="Cambria Math"/>
                          <w:i/>
                        </w:rPr>
                      </w:ins>
                    </m:ctrlPr>
                  </m:dPr>
                  <m:e>
                    <m:r>
                      <w:ins w:id="416" w:author="Craig Brinkerhoff" w:date="2022-06-21T17:21:00Z">
                        <w:rPr>
                          <w:rFonts w:ascii="Cambria Math" w:hAnsi="Cambria Math"/>
                        </w:rPr>
                        <m:t>0</m:t>
                      </w:ins>
                    </m:r>
                    <m:r>
                      <w:ins w:id="417" w:author="Craig Brinkerhoff" w:date="2022-06-21T17:25:00Z">
                        <w:rPr>
                          <w:rFonts w:ascii="Cambria Math" w:hAnsi="Cambria Math"/>
                        </w:rPr>
                        <m:t>.5862</m:t>
                      </w:ins>
                    </m:r>
                  </m:e>
                </m:d>
                <m:r>
                  <w:ins w:id="418" w:author="Craig Brinkerhoff" w:date="2022-06-21T17:19:00Z">
                    <w:rPr>
                      <w:rFonts w:ascii="Cambria Math" w:hAnsi="Cambria Math"/>
                    </w:rPr>
                    <m:t>log</m:t>
                  </w:ins>
                </m:r>
                <m:d>
                  <m:dPr>
                    <m:ctrlPr>
                      <w:ins w:id="419" w:author="Craig Brinkerhoff" w:date="2022-06-21T17:19:00Z">
                        <w:rPr>
                          <w:rFonts w:ascii="Cambria Math" w:hAnsi="Cambria Math"/>
                          <w:i/>
                        </w:rPr>
                      </w:ins>
                    </m:ctrlPr>
                  </m:dPr>
                  <m:e>
                    <m:sSub>
                      <m:sSubPr>
                        <m:ctrlPr>
                          <w:ins w:id="420" w:author="Craig" w:date="2022-07-11T09:48:00Z">
                            <w:rPr>
                              <w:rFonts w:ascii="Cambria Math" w:hAnsi="Cambria Math"/>
                              <w:i/>
                            </w:rPr>
                          </w:ins>
                        </m:ctrlPr>
                      </m:sSubPr>
                      <m:e>
                        <m:r>
                          <w:ins w:id="421" w:author="Craig" w:date="2022-07-11T09:48:00Z">
                            <w:rPr>
                              <w:rFonts w:ascii="Cambria Math" w:hAnsi="Cambria Math"/>
                            </w:rPr>
                            <m:t>S</m:t>
                          </w:ins>
                        </m:r>
                      </m:e>
                      <m:sub>
                        <m:r>
                          <w:ins w:id="422" w:author="Craig" w:date="2022-07-11T09:48:00Z">
                            <w:rPr>
                              <w:rFonts w:ascii="Cambria Math" w:hAnsi="Cambria Math"/>
                            </w:rPr>
                            <m:t>i,t</m:t>
                          </w:ins>
                        </m:r>
                      </m:sub>
                    </m:sSub>
                  </m:e>
                </m:d>
                <m:r>
                  <w:ins w:id="423" w:author="Craig Brinkerhoff" w:date="2022-06-21T17:20:00Z">
                    <w:rPr>
                      <w:rFonts w:ascii="Cambria Math" w:hAnsi="Cambria Math"/>
                    </w:rPr>
                    <m:t>+</m:t>
                  </w:ins>
                </m:r>
                <m:d>
                  <m:dPr>
                    <m:ctrlPr>
                      <w:ins w:id="424" w:author="Craig Brinkerhoff" w:date="2022-06-21T17:20:00Z">
                        <w:rPr>
                          <w:rFonts w:ascii="Cambria Math" w:hAnsi="Cambria Math"/>
                          <w:i/>
                        </w:rPr>
                      </w:ins>
                    </m:ctrlPr>
                  </m:dPr>
                  <m:e>
                    <m:r>
                      <w:ins w:id="425" w:author="Craig Brinkerhoff" w:date="2022-06-21T17:22:00Z">
                        <w:rPr>
                          <w:rFonts w:ascii="Cambria Math" w:hAnsi="Cambria Math"/>
                        </w:rPr>
                        <m:t>0.3084</m:t>
                      </w:ins>
                    </m:r>
                  </m:e>
                </m:d>
                <m:r>
                  <w:ins w:id="426" w:author="Craig Brinkerhoff" w:date="2022-06-21T17:20:00Z">
                    <w:rPr>
                      <w:rFonts w:ascii="Cambria Math" w:hAnsi="Cambria Math"/>
                    </w:rPr>
                    <m:t>log(</m:t>
                  </w:ins>
                </m:r>
                <m:f>
                  <m:fPr>
                    <m:ctrlPr>
                      <w:ins w:id="427" w:author="Craig" w:date="2022-07-11T09:49:00Z">
                        <w:rPr>
                          <w:rFonts w:ascii="Cambria Math" w:hAnsi="Cambria Math"/>
                          <w:i/>
                        </w:rPr>
                      </w:ins>
                    </m:ctrlPr>
                  </m:fPr>
                  <m:num>
                    <m:r>
                      <w:ins w:id="428" w:author="Craig" w:date="2022-07-11T09:49:00Z">
                        <w:rPr>
                          <w:rFonts w:ascii="Cambria Math" w:hAnsi="Cambria Math"/>
                        </w:rPr>
                        <m:t>1</m:t>
                      </w:ins>
                    </m:r>
                  </m:num>
                  <m:den>
                    <m:sSub>
                      <m:sSubPr>
                        <m:ctrlPr>
                          <w:ins w:id="429" w:author="Craig" w:date="2022-07-11T09:49:00Z">
                            <w:rPr>
                              <w:rFonts w:ascii="Cambria Math" w:hAnsi="Cambria Math"/>
                              <w:i/>
                            </w:rPr>
                          </w:ins>
                        </m:ctrlPr>
                      </m:sSubPr>
                      <m:e>
                        <m:r>
                          <w:ins w:id="430" w:author="Craig" w:date="2022-07-11T09:49:00Z">
                            <w:rPr>
                              <w:rFonts w:ascii="Cambria Math" w:hAnsi="Cambria Math"/>
                            </w:rPr>
                            <m:t>n</m:t>
                          </w:ins>
                        </m:r>
                      </m:e>
                      <m:sub>
                        <m:r>
                          <w:ins w:id="431" w:author="Craig" w:date="2022-07-11T09:49:00Z">
                            <w:rPr>
                              <w:rFonts w:ascii="Cambria Math" w:hAnsi="Cambria Math"/>
                            </w:rPr>
                            <m:t>i</m:t>
                          </w:ins>
                        </m:r>
                      </m:sub>
                    </m:sSub>
                  </m:den>
                </m:f>
                <m:r>
                  <w:ins w:id="432" w:author="Craig" w:date="2022-07-11T09:49:00Z">
                    <w:rPr>
                      <w:rFonts w:ascii="Cambria Math" w:hAnsi="Cambria Math"/>
                    </w:rPr>
                    <m:t>)</m:t>
                  </w:ins>
                </m:r>
              </m:e>
            </m:mr>
          </m:m>
          <m:r>
            <w:ins w:id="433" w:author="Craig" w:date="2022-06-22T12:09:00Z">
              <m:rPr>
                <m:brk/>
              </m:rPr>
              <w:rPr>
                <w:rFonts w:ascii="Cambria Math" w:hAnsi="Cambria Math"/>
              </w:rPr>
              <m:t>+</m:t>
            </w:ins>
          </m:r>
          <m:d>
            <m:dPr>
              <m:ctrlPr>
                <w:ins w:id="434" w:author="Craig" w:date="2022-06-22T12:09:00Z">
                  <w:rPr>
                    <w:rFonts w:ascii="Cambria Math" w:hAnsi="Cambria Math"/>
                    <w:i/>
                  </w:rPr>
                </w:ins>
              </m:ctrlPr>
            </m:dPr>
            <m:e>
              <m:r>
                <w:ins w:id="435" w:author="Craig" w:date="2022-06-22T12:09:00Z">
                  <w:rPr>
                    <w:rFonts w:ascii="Cambria Math" w:hAnsi="Cambria Math"/>
                  </w:rPr>
                  <m:t>0.7282</m:t>
                </w:ins>
              </m:r>
            </m:e>
          </m:d>
          <m:r>
            <w:ins w:id="436" w:author="Craig" w:date="2022-06-22T12:09:00Z">
              <w:rPr>
                <w:rFonts w:ascii="Cambria Math" w:hAnsi="Cambria Math"/>
              </w:rPr>
              <m:t>log</m:t>
            </w:ins>
          </m:r>
          <m:d>
            <m:dPr>
              <m:ctrlPr>
                <w:ins w:id="437" w:author="Craig" w:date="2022-07-11T09:49:00Z">
                  <w:rPr>
                    <w:rFonts w:ascii="Cambria Math" w:hAnsi="Cambria Math"/>
                  </w:rPr>
                </w:ins>
              </m:ctrlPr>
            </m:dPr>
            <m:e>
              <m:f>
                <m:fPr>
                  <m:ctrlPr>
                    <w:ins w:id="438" w:author="Craig" w:date="2022-07-11T09:49:00Z">
                      <w:rPr>
                        <w:rFonts w:ascii="Cambria Math" w:hAnsi="Cambria Math"/>
                      </w:rPr>
                    </w:ins>
                  </m:ctrlPr>
                </m:fPr>
                <m:num>
                  <m:sSub>
                    <m:sSubPr>
                      <m:ctrlPr>
                        <w:ins w:id="439" w:author="Craig" w:date="2022-07-11T09:49:00Z">
                          <w:rPr>
                            <w:rFonts w:ascii="Cambria Math" w:hAnsi="Cambria Math"/>
                          </w:rPr>
                        </w:ins>
                      </m:ctrlPr>
                    </m:sSubPr>
                    <m:e>
                      <m:r>
                        <w:ins w:id="440" w:author="Craig" w:date="2022-07-11T09:49:00Z">
                          <w:rPr>
                            <w:rFonts w:ascii="Cambria Math" w:hAnsi="Cambria Math"/>
                          </w:rPr>
                          <m:t>A</m:t>
                        </w:ins>
                      </m:r>
                    </m:e>
                    <m:sub>
                      <m:sSub>
                        <m:sSubPr>
                          <m:ctrlPr>
                            <w:ins w:id="441" w:author="Craig" w:date="2022-07-11T09:49:00Z">
                              <w:rPr>
                                <w:rFonts w:ascii="Cambria Math" w:hAnsi="Cambria Math"/>
                              </w:rPr>
                            </w:ins>
                          </m:ctrlPr>
                        </m:sSubPr>
                        <m:e>
                          <m:r>
                            <w:ins w:id="442" w:author="Craig" w:date="2022-07-11T09:49:00Z">
                              <w:rPr>
                                <w:rFonts w:ascii="Cambria Math" w:hAnsi="Cambria Math"/>
                              </w:rPr>
                              <m:t>0</m:t>
                            </w:ins>
                          </m:r>
                        </m:e>
                        <m:sub>
                          <m:r>
                            <w:ins w:id="443" w:author="Craig" w:date="2022-07-11T09:49:00Z">
                              <w:rPr>
                                <w:rFonts w:ascii="Cambria Math" w:hAnsi="Cambria Math"/>
                              </w:rPr>
                              <m:t>i</m:t>
                            </w:ins>
                          </m:r>
                        </m:sub>
                      </m:sSub>
                    </m:sub>
                  </m:sSub>
                  <m:r>
                    <w:ins w:id="444" w:author="Craig" w:date="2022-07-11T09:49:00Z">
                      <m:rPr>
                        <m:sty m:val="p"/>
                      </m:rPr>
                      <w:rPr>
                        <w:rFonts w:ascii="Cambria Math" w:hAnsi="Cambria Math"/>
                      </w:rPr>
                      <m:t>+</m:t>
                    </w:ins>
                  </m:r>
                  <m:r>
                    <w:ins w:id="445" w:author="Craig" w:date="2022-07-11T09:49:00Z">
                      <w:rPr>
                        <w:rFonts w:ascii="Cambria Math" w:hAnsi="Cambria Math"/>
                      </w:rPr>
                      <m:t>d</m:t>
                    </w:ins>
                  </m:r>
                  <m:sSub>
                    <m:sSubPr>
                      <m:ctrlPr>
                        <w:ins w:id="446" w:author="Craig" w:date="2022-07-11T09:49:00Z">
                          <w:rPr>
                            <w:rFonts w:ascii="Cambria Math" w:hAnsi="Cambria Math"/>
                          </w:rPr>
                        </w:ins>
                      </m:ctrlPr>
                    </m:sSubPr>
                    <m:e>
                      <m:r>
                        <w:ins w:id="447" w:author="Craig" w:date="2022-07-11T09:49:00Z">
                          <w:rPr>
                            <w:rFonts w:ascii="Cambria Math" w:hAnsi="Cambria Math"/>
                          </w:rPr>
                          <m:t>A</m:t>
                        </w:ins>
                      </m:r>
                    </m:e>
                    <m:sub>
                      <m:r>
                        <w:ins w:id="448" w:author="Craig" w:date="2022-07-11T09:49:00Z">
                          <w:rPr>
                            <w:rFonts w:ascii="Cambria Math" w:hAnsi="Cambria Math"/>
                          </w:rPr>
                          <m:t>it</m:t>
                        </w:ins>
                      </m:r>
                    </m:sub>
                  </m:sSub>
                </m:num>
                <m:den>
                  <m:sSub>
                    <m:sSubPr>
                      <m:ctrlPr>
                        <w:ins w:id="449" w:author="Craig" w:date="2022-07-11T09:49:00Z">
                          <w:rPr>
                            <w:rFonts w:ascii="Cambria Math" w:hAnsi="Cambria Math"/>
                          </w:rPr>
                        </w:ins>
                      </m:ctrlPr>
                    </m:sSubPr>
                    <m:e>
                      <m:r>
                        <w:ins w:id="450" w:author="Craig" w:date="2022-07-11T09:49:00Z">
                          <w:rPr>
                            <w:rFonts w:ascii="Cambria Math" w:hAnsi="Cambria Math"/>
                          </w:rPr>
                          <m:t>W</m:t>
                        </w:ins>
                      </m:r>
                    </m:e>
                    <m:sub>
                      <m:r>
                        <w:ins w:id="451" w:author="Craig" w:date="2022-07-11T09:49:00Z">
                          <w:rPr>
                            <w:rFonts w:ascii="Cambria Math" w:hAnsi="Cambria Math"/>
                          </w:rPr>
                          <m:t>it</m:t>
                        </w:ins>
                      </m:r>
                    </m:sub>
                  </m:sSub>
                </m:den>
              </m:f>
            </m:e>
          </m:d>
          <m:r>
            <w:ins w:id="452" w:author="Craig" w:date="2022-06-22T13:20:00Z">
              <w:rPr>
                <w:rFonts w:ascii="Cambria Math" w:hAnsi="Cambria Math"/>
              </w:rPr>
              <m:t xml:space="preserve">          </m:t>
            </w:ins>
          </m:r>
          <m:d>
            <m:dPr>
              <m:ctrlPr>
                <w:ins w:id="453" w:author="Craig" w:date="2022-06-22T12:09:00Z">
                  <w:rPr>
                    <w:rFonts w:ascii="Cambria Math" w:hAnsi="Cambria Math"/>
                  </w:rPr>
                </w:ins>
              </m:ctrlPr>
            </m:dPr>
            <m:e>
              <m:r>
                <w:ins w:id="454" w:author="Craig" w:date="2022-06-22T12:09:00Z">
                  <m:rPr>
                    <m:sty m:val="b"/>
                  </m:rPr>
                  <w:rPr>
                    <w:rFonts w:ascii="Cambria Math" w:hAnsi="Cambria Math"/>
                  </w:rPr>
                  <m:t>9</m:t>
                </w:ins>
              </m:r>
            </m:e>
          </m:d>
        </m:oMath>
      </m:oMathPara>
    </w:p>
    <w:p w14:paraId="0A02E095" w14:textId="26718CE7" w:rsidR="001A2A89" w:rsidRDefault="00106551">
      <w:pPr>
        <w:pStyle w:val="FirstParagraph"/>
      </w:pPr>
      <w:r>
        <w:t xml:space="preserve">Next, Equation 9 is </w:t>
      </w:r>
      <w:ins w:id="455" w:author="Craig Brinkerhoff" w:date="2022-06-21T16:44:00Z">
        <w:r w:rsidR="00197F51">
          <w:t>re-</w:t>
        </w:r>
      </w:ins>
      <w:r>
        <w:t>written as a Bayesian sampling model</w:t>
      </w:r>
      <w:ins w:id="456" w:author="Craig Brinkerhoff" w:date="2022-06-21T16:25:00Z">
        <w:r w:rsidR="00FA58A6">
          <w:t xml:space="preserve"> </w:t>
        </w:r>
      </w:ins>
      <m:oMath>
        <m:r>
          <w:ins w:id="457" w:author="Craig Brinkerhoff" w:date="2022-06-21T16:26:00Z">
            <w:rPr>
              <w:rFonts w:ascii="Cambria Math" w:hAnsi="Cambria Math"/>
            </w:rPr>
            <m:t>f</m:t>
          </w:ins>
        </m:r>
        <m:d>
          <m:dPr>
            <m:ctrlPr>
              <w:ins w:id="458" w:author="Craig Brinkerhoff" w:date="2022-06-21T16:26:00Z">
                <w:rPr>
                  <w:rFonts w:ascii="Cambria Math" w:hAnsi="Cambria Math"/>
                </w:rPr>
              </w:ins>
            </m:ctrlPr>
          </m:dPr>
          <m:e>
            <m:r>
              <w:ins w:id="459" w:author="Craig Brinkerhoff" w:date="2022-06-21T16:26:00Z">
                <w:rPr>
                  <w:rFonts w:ascii="Cambria Math" w:hAnsi="Cambria Math"/>
                </w:rPr>
                <m:t>x</m:t>
              </w:ins>
            </m:r>
            <m:r>
              <w:ins w:id="460" w:author="Craig Brinkerhoff" w:date="2022-06-21T16:26:00Z">
                <m:rPr>
                  <m:sty m:val="p"/>
                </m:rPr>
                <w:rPr>
                  <w:rFonts w:ascii="Cambria Math" w:hAnsi="Cambria Math"/>
                </w:rPr>
                <m:t>|</m:t>
              </w:ins>
            </m:r>
            <m:r>
              <w:ins w:id="461" w:author="Craig Brinkerhoff" w:date="2022-06-21T16:26:00Z">
                <w:rPr>
                  <w:rFonts w:ascii="Cambria Math" w:hAnsi="Cambria Math"/>
                </w:rPr>
                <m:t>Θ</m:t>
              </w:ins>
            </m:r>
          </m:e>
        </m:d>
      </m:oMath>
      <w:r>
        <w:t xml:space="preserve">, in which the </w:t>
      </w:r>
      <w:ins w:id="462" w:author="Craig" w:date="2022-06-22T12:14:00Z">
        <w:r w:rsidR="00D96BB0">
          <w:t>joint data distribution</w:t>
        </w:r>
      </w:ins>
      <w:ins w:id="463" w:author="Craig Brinkerhoff" w:date="2022-06-21T16:25:00Z">
        <w:r w:rsidR="00FA58A6">
          <w:t xml:space="preserve"> </w:t>
        </w:r>
      </w:ins>
      <w:ins w:id="464" w:author="Craig Brinkerhoff" w:date="2022-06-21T16:26:00Z">
        <w:r w:rsidR="00FA58A6">
          <w:rPr>
            <w:i/>
          </w:rPr>
          <w:t xml:space="preserve">x </w:t>
        </w:r>
      </w:ins>
      <w:ins w:id="465" w:author="Craig Brinkerhoff" w:date="2022-06-21T16:25:00Z">
        <w:r w:rsidR="00FA58A6">
          <w:t>(</w:t>
        </w:r>
        <w:proofErr w:type="gramStart"/>
        <w:r w:rsidR="00FA58A6">
          <w:t>i.e.</w:t>
        </w:r>
        <w:proofErr w:type="gramEnd"/>
        <w:r w:rsidR="00FA58A6">
          <w:t xml:space="preserve"> </w:t>
        </w:r>
      </w:ins>
      <w:r>
        <w:t>SWOT observations</w:t>
      </w:r>
      <w:ins w:id="466" w:author="Craig Brinkerhoff" w:date="2022-06-21T16:25:00Z">
        <w:r w:rsidR="00FA58A6">
          <w:t>)</w:t>
        </w:r>
      </w:ins>
      <w:r>
        <w:t xml:space="preserve"> </w:t>
      </w:r>
      <w:ins w:id="467" w:author="Craig" w:date="2022-06-22T12:14:00Z">
        <w:r w:rsidR="00D96BB0">
          <w:t>i</w:t>
        </w:r>
      </w:ins>
      <w:ins w:id="468" w:author="Craig" w:date="2022-06-22T12:15:00Z">
        <w:r w:rsidR="00D96BB0">
          <w:t>s</w:t>
        </w:r>
      </w:ins>
      <w:ins w:id="469" w:author="Craig" w:date="2022-06-22T12:14:00Z">
        <w:r w:rsidR="00D96BB0">
          <w:t xml:space="preserve"> </w:t>
        </w:r>
      </w:ins>
      <w:r>
        <w:t xml:space="preserve">sampled from the </w:t>
      </w:r>
      <w:ins w:id="470" w:author="Craig" w:date="2022-06-22T12:15:00Z">
        <w:r w:rsidR="00D96BB0">
          <w:t xml:space="preserve">joint </w:t>
        </w:r>
      </w:ins>
      <w:r>
        <w:t xml:space="preserve">parameter </w:t>
      </w:r>
      <w:ins w:id="471" w:author="Craig" w:date="2022-06-22T12:15:00Z">
        <w:r w:rsidR="00D96BB0">
          <w:t xml:space="preserve">distribution </w:t>
        </w:r>
      </w:ins>
      <w:r>
        <w:t>(</w:t>
      </w:r>
      <m:oMath>
        <m:r>
          <w:ins w:id="472" w:author="Craig Brinkerhoff" w:date="2022-06-21T16:27:00Z">
            <w:rPr>
              <w:rFonts w:ascii="Cambria Math" w:hAnsi="Cambria Math"/>
            </w:rPr>
            <m:t>θ</m:t>
          </w:ins>
        </m:r>
      </m:oMath>
      <w:r>
        <w:t xml:space="preserve">). </w:t>
      </w:r>
      <w:ins w:id="473" w:author="Craig" w:date="2022-06-23T10:30:00Z">
        <w:r w:rsidR="00E82104">
          <w:t>We</w:t>
        </w:r>
      </w:ins>
      <w:ins w:id="474" w:author="Craig Brinkerhoff" w:date="2022-06-21T16:27:00Z">
        <w:r w:rsidR="007D75BA">
          <w:t xml:space="preserve"> first write equation 9 to isolate </w:t>
        </w:r>
        <w:r w:rsidR="007D75BA" w:rsidRPr="007D75BA">
          <w:t>x</w:t>
        </w:r>
        <w:r w:rsidR="007D75BA">
          <w:t xml:space="preserve"> from </w:t>
        </w:r>
      </w:ins>
      <m:oMath>
        <m:r>
          <w:ins w:id="475" w:author="Craig Brinkerhoff" w:date="2022-06-21T16:28:00Z">
            <w:rPr>
              <w:rFonts w:ascii="Cambria Math" w:hAnsi="Cambria Math"/>
            </w:rPr>
            <m:t>θ</m:t>
          </w:ins>
        </m:r>
      </m:oMath>
      <w:ins w:id="476" w:author="Craig Brinkerhoff" w:date="2022-06-21T16:28:00Z">
        <w:r w:rsidR="007D75BA">
          <w:t xml:space="preserve"> (equation 10). Then, equation 11 </w:t>
        </w:r>
      </w:ins>
      <w:ins w:id="477" w:author="Craig Brinkerhoff" w:date="2022-06-21T16:31:00Z">
        <w:r w:rsidR="007D75BA">
          <w:t>re-expresses</w:t>
        </w:r>
      </w:ins>
      <w:ins w:id="478" w:author="Craig Brinkerhoff" w:date="2022-06-21T16:28:00Z">
        <w:r w:rsidR="007D75BA">
          <w:t xml:space="preserve"> </w:t>
        </w:r>
      </w:ins>
      <w:ins w:id="479" w:author="Craig Brinkerhoff" w:date="2022-06-21T16:31:00Z">
        <w:r w:rsidR="007D75BA">
          <w:t>equation 10</w:t>
        </w:r>
      </w:ins>
      <w:ins w:id="480" w:author="Craig Brinkerhoff" w:date="2022-06-21T16:28:00Z">
        <w:r w:rsidR="007D75BA">
          <w:t xml:space="preserve"> as a normal distribution with standard deviation</w:t>
        </w:r>
      </w:ins>
      <w:ins w:id="481" w:author="Craig Brinkerhoff" w:date="2022-06-21T16:29:00Z">
        <w:del w:id="482" w:author="Craig" w:date="2022-07-11T09:58:00Z">
          <w:r w:rsidR="007D75BA" w:rsidDel="0067525C">
            <w:delText xml:space="preserve"> </w:delText>
          </w:r>
        </w:del>
      </w:ins>
      <m:oMath>
        <m:sSub>
          <m:sSubPr>
            <m:ctrlPr>
              <w:ins w:id="483" w:author="Craig" w:date="2022-07-11T09:58:00Z">
                <w:rPr>
                  <w:rFonts w:ascii="Cambria Math" w:hAnsi="Cambria Math"/>
                  <w:i/>
                </w:rPr>
              </w:ins>
            </m:ctrlPr>
          </m:sSubPr>
          <m:e>
            <m:r>
              <w:ins w:id="484" w:author="Craig" w:date="2022-07-11T09:58:00Z">
                <w:rPr>
                  <w:rFonts w:ascii="Cambria Math" w:hAnsi="Cambria Math"/>
                </w:rPr>
                <m:t>σ</m:t>
              </w:ins>
            </m:r>
          </m:e>
          <m:sub>
            <m:sSub>
              <m:sSubPr>
                <m:ctrlPr>
                  <w:ins w:id="485" w:author="Craig" w:date="2022-07-11T09:58:00Z">
                    <w:rPr>
                      <w:rFonts w:ascii="Cambria Math" w:hAnsi="Cambria Math"/>
                      <w:i/>
                    </w:rPr>
                  </w:ins>
                </m:ctrlPr>
              </m:sSubPr>
              <m:e>
                <m:r>
                  <w:ins w:id="486" w:author="Craig" w:date="2022-07-11T09:58:00Z">
                    <w:rPr>
                      <w:rFonts w:ascii="Cambria Math" w:hAnsi="Cambria Math"/>
                    </w:rPr>
                    <m:t>k</m:t>
                  </w:ins>
                </m:r>
              </m:e>
              <m:sub>
                <m:r>
                  <w:ins w:id="487" w:author="Craig" w:date="2022-07-11T09:58:00Z">
                    <w:rPr>
                      <w:rFonts w:ascii="Cambria Math" w:hAnsi="Cambria Math"/>
                    </w:rPr>
                    <m:t>600</m:t>
                  </w:ins>
                </m:r>
              </m:sub>
            </m:sSub>
          </m:sub>
        </m:sSub>
      </m:oMath>
      <w:ins w:id="488" w:author="Craig Brinkerhoff" w:date="2022-06-21T16:29:00Z">
        <w:r w:rsidR="007D75BA">
          <w:rPr>
            <w:rFonts w:eastAsiaTheme="minorEastAsia"/>
          </w:rPr>
          <w:t>.</w:t>
        </w:r>
        <w:r w:rsidR="007D75BA">
          <w:t xml:space="preserve"> </w:t>
        </w:r>
      </w:ins>
      <w:r>
        <w:t>Th</w:t>
      </w:r>
      <w:r w:rsidR="007D75BA">
        <w:t>e</w:t>
      </w:r>
      <w:r>
        <w:t xml:space="preserve"> uncertainty </w:t>
      </w:r>
      <w:ins w:id="489" w:author="Craig Brinkerhoff" w:date="2022-06-21T16:29:00Z">
        <w:r w:rsidR="0021475D">
          <w:t>expressed by</w:t>
        </w:r>
      </w:ins>
      <w:ins w:id="490" w:author="Craig Brinkerhoff" w:date="2022-06-21T16:30:00Z">
        <w:r w:rsidR="007D75BA">
          <w:t xml:space="preserve"> </w:t>
        </w:r>
      </w:ins>
      <m:oMath>
        <m:sSub>
          <m:sSubPr>
            <m:ctrlPr>
              <w:ins w:id="491" w:author="Craig" w:date="2022-07-11T09:57:00Z">
                <w:rPr>
                  <w:rFonts w:ascii="Cambria Math" w:hAnsi="Cambria Math"/>
                  <w:i/>
                </w:rPr>
              </w:ins>
            </m:ctrlPr>
          </m:sSubPr>
          <m:e>
            <m:r>
              <w:ins w:id="492" w:author="Craig" w:date="2022-07-11T09:57:00Z">
                <w:rPr>
                  <w:rFonts w:ascii="Cambria Math" w:hAnsi="Cambria Math"/>
                </w:rPr>
                <m:t>σ</m:t>
              </w:ins>
            </m:r>
          </m:e>
          <m:sub>
            <m:sSub>
              <m:sSubPr>
                <m:ctrlPr>
                  <w:ins w:id="493" w:author="Craig" w:date="2022-07-11T09:57:00Z">
                    <w:rPr>
                      <w:rFonts w:ascii="Cambria Math" w:hAnsi="Cambria Math"/>
                      <w:i/>
                    </w:rPr>
                  </w:ins>
                </m:ctrlPr>
              </m:sSubPr>
              <m:e>
                <m:r>
                  <w:ins w:id="494" w:author="Craig" w:date="2022-07-11T09:57:00Z">
                    <w:rPr>
                      <w:rFonts w:ascii="Cambria Math" w:hAnsi="Cambria Math"/>
                    </w:rPr>
                    <m:t>k</m:t>
                  </w:ins>
                </m:r>
              </m:e>
              <m:sub>
                <m:r>
                  <w:ins w:id="495" w:author="Craig" w:date="2022-07-11T09:57:00Z">
                    <w:rPr>
                      <w:rFonts w:ascii="Cambria Math" w:hAnsi="Cambria Math"/>
                    </w:rPr>
                    <m:t>600</m:t>
                  </w:ins>
                </m:r>
              </m:sub>
            </m:sSub>
          </m:sub>
        </m:sSub>
      </m:oMath>
      <w:r>
        <w:t xml:space="preserve">arises from </w:t>
      </w:r>
      <w:ins w:id="496" w:author="Craig" w:date="2022-07-07T10:01:00Z">
        <w:r w:rsidR="00382B21">
          <w:t xml:space="preserve">uncertainties in </w:t>
        </w:r>
      </w:ins>
      <w:r>
        <w:t>1) parameter</w:t>
      </w:r>
      <w:ins w:id="497" w:author="Craig" w:date="2022-07-07T10:01:00Z">
        <w:r w:rsidR="00382B21">
          <w:t>s</w:t>
        </w:r>
      </w:ins>
      <w:ins w:id="498" w:author="Craig" w:date="2022-07-07T10:02:00Z">
        <w:r w:rsidR="00256E6B">
          <w:t xml:space="preserve"> </w:t>
        </w:r>
      </w:ins>
      <w:del w:id="499" w:author="Craig" w:date="2022-07-07T10:01:00Z">
        <w:r w:rsidDel="00382B21">
          <w:delText xml:space="preserve"> uncertainty </w:delText>
        </w:r>
      </w:del>
      <w:r>
        <w:t>in Equation 7, 2) Manning’s equation, and 3) the rectangular channel assumption.</w:t>
      </w:r>
    </w:p>
    <w:p w14:paraId="098B2FA8" w14:textId="48FA5E9E" w:rsidR="007D75BA" w:rsidRPr="00541F5F" w:rsidRDefault="007D75BA" w:rsidP="007D75BA">
      <w:pPr>
        <w:pStyle w:val="BodyText"/>
        <w:ind w:firstLine="0"/>
        <w:rPr>
          <w:ins w:id="500" w:author="Craig Brinkerhoff" w:date="2022-06-21T16:40:00Z"/>
          <w:rFonts w:eastAsiaTheme="minorEastAsia"/>
        </w:rPr>
      </w:pPr>
      <w:commentRangeStart w:id="501"/>
      <m:oMathPara>
        <m:oMath>
          <m:r>
            <w:ins w:id="502" w:author="Craig Brinkerhoff" w:date="2022-06-21T16:34:00Z">
              <w:rPr>
                <w:rFonts w:ascii="Cambria Math" w:hAnsi="Cambria Math"/>
              </w:rPr>
              <w:lastRenderedPageBreak/>
              <m:t>3.89+</m:t>
            </w:ins>
          </m:r>
          <m:d>
            <m:dPr>
              <m:ctrlPr>
                <w:ins w:id="503" w:author="Craig Brinkerhoff" w:date="2022-06-21T16:34:00Z">
                  <w:rPr>
                    <w:rFonts w:ascii="Cambria Math" w:hAnsi="Cambria Math"/>
                    <w:i/>
                  </w:rPr>
                </w:ins>
              </m:ctrlPr>
            </m:dPr>
            <m:e>
              <m:r>
                <w:ins w:id="504" w:author="Craig Brinkerhoff" w:date="2022-06-21T16:34:00Z">
                  <w:rPr>
                    <w:rFonts w:ascii="Cambria Math" w:hAnsi="Cambria Math"/>
                  </w:rPr>
                  <m:t>0.4320</m:t>
                </w:ins>
              </m:r>
            </m:e>
          </m:d>
          <m:func>
            <m:funcPr>
              <m:ctrlPr>
                <w:rPr>
                  <w:rFonts w:ascii="Cambria Math" w:hAnsi="Cambria Math"/>
                </w:rPr>
              </m:ctrlPr>
            </m:funcPr>
            <m:fName>
              <m:r>
                <w:ins w:id="505" w:author="Craig Brinkerhoff" w:date="2022-06-21T16:35:00Z">
                  <m:rPr>
                    <m:sty m:val="p"/>
                  </m:rPr>
                  <w:rPr>
                    <w:rFonts w:ascii="Cambria Math" w:hAnsi="Cambria Math"/>
                  </w:rPr>
                  <m:t>log</m:t>
                </w:ins>
              </m:r>
            </m:fName>
            <m:e>
              <m:d>
                <m:dPr>
                  <m:ctrlPr>
                    <w:ins w:id="506" w:author="Craig Brinkerhoff" w:date="2022-06-21T16:35:00Z">
                      <w:rPr>
                        <w:rFonts w:ascii="Cambria Math" w:hAnsi="Cambria Math"/>
                      </w:rPr>
                    </w:ins>
                  </m:ctrlPr>
                </m:dPr>
                <m:e>
                  <m:r>
                    <w:ins w:id="507" w:author="Craig Brinkerhoff" w:date="2022-06-21T16:35:00Z">
                      <m:rPr>
                        <m:sty m:val="p"/>
                      </m:rPr>
                      <w:rPr>
                        <w:rFonts w:ascii="Cambria Math" w:hAnsi="Cambria Math"/>
                      </w:rPr>
                      <m:t>g</m:t>
                    </w:ins>
                  </m:r>
                </m:e>
              </m:d>
            </m:e>
          </m:func>
          <m:r>
            <w:ins w:id="508" w:author="Craig Brinkerhoff" w:date="2022-06-21T16:36:00Z">
              <w:rPr>
                <w:rFonts w:ascii="Cambria Math" w:eastAsiaTheme="minorEastAsia" w:hAnsi="Cambria Math"/>
              </w:rPr>
              <m:t>+</m:t>
            </w:ins>
          </m:r>
          <m:d>
            <m:dPr>
              <m:ctrlPr>
                <w:ins w:id="509" w:author="Craig Brinkerhoff" w:date="2022-06-21T16:36:00Z">
                  <w:rPr>
                    <w:rFonts w:ascii="Cambria Math" w:eastAsiaTheme="minorEastAsia" w:hAnsi="Cambria Math"/>
                    <w:i/>
                  </w:rPr>
                </w:ins>
              </m:ctrlPr>
            </m:dPr>
            <m:e>
              <m:r>
                <w:ins w:id="510" w:author="Craig Brinkerhoff" w:date="2022-06-21T16:36:00Z">
                  <w:rPr>
                    <w:rFonts w:ascii="Cambria Math" w:eastAsiaTheme="minorEastAsia" w:hAnsi="Cambria Math"/>
                  </w:rPr>
                  <m:t>0.5862</m:t>
                </w:ins>
              </m:r>
            </m:e>
          </m:d>
          <m:r>
            <w:ins w:id="511" w:author="Craig Brinkerhoff" w:date="2022-06-21T16:37:00Z">
              <m:rPr>
                <m:sty m:val="p"/>
              </m:rPr>
              <w:rPr>
                <w:rFonts w:ascii="Cambria Math" w:eastAsiaTheme="minorEastAsia" w:hAnsi="Cambria Math"/>
              </w:rPr>
              <m:t>log</m:t>
            </w:ins>
          </m:r>
          <m:d>
            <m:dPr>
              <m:ctrlPr>
                <w:ins w:id="512" w:author="Craig Brinkerhoff" w:date="2022-06-21T16:36:00Z">
                  <w:rPr>
                    <w:rFonts w:ascii="Cambria Math" w:eastAsiaTheme="minorEastAsia" w:hAnsi="Cambria Math"/>
                    <w:i/>
                  </w:rPr>
                </w:ins>
              </m:ctrlPr>
            </m:dPr>
            <m:e>
              <m:sSub>
                <m:sSubPr>
                  <m:ctrlPr>
                    <w:ins w:id="513" w:author="Craig Brinkerhoff" w:date="2022-06-21T16:36:00Z">
                      <w:rPr>
                        <w:rFonts w:ascii="Cambria Math" w:eastAsiaTheme="minorEastAsia" w:hAnsi="Cambria Math"/>
                        <w:i/>
                      </w:rPr>
                    </w:ins>
                  </m:ctrlPr>
                </m:sSubPr>
                <m:e>
                  <m:r>
                    <w:ins w:id="514" w:author="Craig Brinkerhoff" w:date="2022-06-21T16:36:00Z">
                      <w:rPr>
                        <w:rFonts w:ascii="Cambria Math" w:eastAsiaTheme="minorEastAsia" w:hAnsi="Cambria Math"/>
                      </w:rPr>
                      <m:t>S</m:t>
                    </w:ins>
                  </m:r>
                </m:e>
                <m:sub>
                  <m:r>
                    <w:ins w:id="515" w:author="Craig Brinkerhoff" w:date="2022-06-21T16:36:00Z">
                      <w:rPr>
                        <w:rFonts w:ascii="Cambria Math" w:eastAsiaTheme="minorEastAsia" w:hAnsi="Cambria Math"/>
                      </w:rPr>
                      <m:t>i,t</m:t>
                    </w:ins>
                  </m:r>
                </m:sub>
              </m:sSub>
            </m:e>
          </m:d>
          <m:r>
            <w:ins w:id="516" w:author="Craig Brinkerhoff" w:date="2022-06-21T16:37:00Z">
              <w:rPr>
                <w:rFonts w:ascii="Cambria Math" w:eastAsiaTheme="minorEastAsia" w:hAnsi="Cambria Math"/>
              </w:rPr>
              <m:t>-</m:t>
            </w:ins>
          </m:r>
          <m:d>
            <m:dPr>
              <m:ctrlPr>
                <w:ins w:id="517" w:author="Craig Brinkerhoff" w:date="2022-06-21T16:37:00Z">
                  <w:rPr>
                    <w:rFonts w:ascii="Cambria Math" w:eastAsiaTheme="minorEastAsia" w:hAnsi="Cambria Math"/>
                    <w:i/>
                  </w:rPr>
                </w:ins>
              </m:ctrlPr>
            </m:dPr>
            <m:e>
              <m:r>
                <w:ins w:id="518" w:author="Craig Brinkerhoff" w:date="2022-06-21T16:37:00Z">
                  <w:rPr>
                    <w:rFonts w:ascii="Cambria Math" w:eastAsiaTheme="minorEastAsia" w:hAnsi="Cambria Math"/>
                  </w:rPr>
                  <m:t>0.7282</m:t>
                </w:ins>
              </m:r>
            </m:e>
          </m:d>
          <m:r>
            <w:ins w:id="519" w:author="Craig Brinkerhoff" w:date="2022-06-21T16:37:00Z">
              <m:rPr>
                <m:sty m:val="p"/>
              </m:rPr>
              <w:rPr>
                <w:rFonts w:ascii="Cambria Math" w:eastAsiaTheme="minorEastAsia" w:hAnsi="Cambria Math"/>
              </w:rPr>
              <m:t>log</m:t>
            </w:ins>
          </m:r>
          <m:d>
            <m:dPr>
              <m:ctrlPr>
                <w:ins w:id="520" w:author="Craig Brinkerhoff" w:date="2022-06-21T16:37:00Z">
                  <w:rPr>
                    <w:rFonts w:ascii="Cambria Math" w:eastAsiaTheme="minorEastAsia" w:hAnsi="Cambria Math"/>
                    <w:i/>
                  </w:rPr>
                </w:ins>
              </m:ctrlPr>
            </m:dPr>
            <m:e>
              <m:sSub>
                <m:sSubPr>
                  <m:ctrlPr>
                    <w:ins w:id="521" w:author="Craig Brinkerhoff" w:date="2022-06-21T16:37:00Z">
                      <w:rPr>
                        <w:rFonts w:ascii="Cambria Math" w:eastAsiaTheme="minorEastAsia" w:hAnsi="Cambria Math"/>
                        <w:i/>
                      </w:rPr>
                    </w:ins>
                  </m:ctrlPr>
                </m:sSubPr>
                <m:e>
                  <m:r>
                    <w:ins w:id="522" w:author="Craig Brinkerhoff" w:date="2022-06-21T16:37:00Z">
                      <w:rPr>
                        <w:rFonts w:ascii="Cambria Math" w:eastAsiaTheme="minorEastAsia" w:hAnsi="Cambria Math"/>
                      </w:rPr>
                      <m:t>W</m:t>
                    </w:ins>
                  </m:r>
                </m:e>
                <m:sub>
                  <m:r>
                    <w:ins w:id="523" w:author="Craig Brinkerhoff" w:date="2022-06-21T16:37:00Z">
                      <w:rPr>
                        <w:rFonts w:ascii="Cambria Math" w:eastAsiaTheme="minorEastAsia" w:hAnsi="Cambria Math"/>
                      </w:rPr>
                      <m:t>i,t</m:t>
                    </w:ins>
                  </m:r>
                </m:sub>
              </m:sSub>
            </m:e>
          </m:d>
          <m:r>
            <w:ins w:id="524" w:author="Craig Brinkerhoff" w:date="2022-06-21T16:37:00Z">
              <w:rPr>
                <w:rFonts w:ascii="Cambria Math" w:eastAsiaTheme="minorEastAsia" w:hAnsi="Cambria Math"/>
              </w:rPr>
              <m:t>=</m:t>
            </w:ins>
          </m:r>
          <m:r>
            <w:ins w:id="525" w:author="Craig Brinkerhoff" w:date="2022-06-21T16:38:00Z">
              <m:rPr>
                <m:sty m:val="p"/>
              </m:rPr>
              <w:rPr>
                <w:rFonts w:ascii="Cambria Math" w:eastAsiaTheme="minorEastAsia" w:hAnsi="Cambria Math"/>
              </w:rPr>
              <m:t>log</m:t>
            </w:ins>
          </m:r>
          <m:d>
            <m:dPr>
              <m:ctrlPr>
                <w:ins w:id="526" w:author="Craig Brinkerhoff" w:date="2022-06-21T16:37:00Z">
                  <w:rPr>
                    <w:rFonts w:ascii="Cambria Math" w:eastAsiaTheme="minorEastAsia" w:hAnsi="Cambria Math"/>
                    <w:i/>
                  </w:rPr>
                </w:ins>
              </m:ctrlPr>
            </m:dPr>
            <m:e>
              <m:sSub>
                <m:sSubPr>
                  <m:ctrlPr>
                    <w:ins w:id="527" w:author="Craig Brinkerhoff" w:date="2022-06-21T16:37:00Z">
                      <w:rPr>
                        <w:rFonts w:ascii="Cambria Math" w:eastAsiaTheme="minorEastAsia" w:hAnsi="Cambria Math"/>
                        <w:i/>
                      </w:rPr>
                    </w:ins>
                  </m:ctrlPr>
                </m:sSubPr>
                <m:e>
                  <m:r>
                    <w:ins w:id="528" w:author="Craig Brinkerhoff" w:date="2022-06-21T16:37:00Z">
                      <w:rPr>
                        <w:rFonts w:ascii="Cambria Math" w:eastAsiaTheme="minorEastAsia" w:hAnsi="Cambria Math"/>
                      </w:rPr>
                      <m:t>k</m:t>
                    </w:ins>
                  </m:r>
                </m:e>
                <m:sub>
                  <m:sSub>
                    <m:sSubPr>
                      <m:ctrlPr>
                        <w:ins w:id="529" w:author="Craig Brinkerhoff" w:date="2022-06-21T16:37:00Z">
                          <w:rPr>
                            <w:rFonts w:ascii="Cambria Math" w:eastAsiaTheme="minorEastAsia" w:hAnsi="Cambria Math"/>
                            <w:i/>
                          </w:rPr>
                        </w:ins>
                      </m:ctrlPr>
                    </m:sSubPr>
                    <m:e>
                      <m:r>
                        <w:ins w:id="530" w:author="Craig Brinkerhoff" w:date="2022-06-21T16:37:00Z">
                          <w:rPr>
                            <w:rFonts w:ascii="Cambria Math" w:eastAsiaTheme="minorEastAsia" w:hAnsi="Cambria Math"/>
                          </w:rPr>
                          <m:t>600</m:t>
                        </w:ins>
                      </m:r>
                    </m:e>
                    <m:sub>
                      <m:r>
                        <w:ins w:id="531" w:author="Craig Brinkerhoff" w:date="2022-06-21T16:37:00Z">
                          <w:rPr>
                            <w:rFonts w:ascii="Cambria Math" w:eastAsiaTheme="minorEastAsia" w:hAnsi="Cambria Math"/>
                          </w:rPr>
                          <m:t>t</m:t>
                        </w:ins>
                      </m:r>
                    </m:sub>
                  </m:sSub>
                </m:sub>
              </m:sSub>
            </m:e>
          </m:d>
          <m:r>
            <w:ins w:id="532" w:author="Craig Brinkerhoff" w:date="2022-06-21T16:38:00Z">
              <w:rPr>
                <w:rFonts w:ascii="Cambria Math" w:eastAsiaTheme="minorEastAsia" w:hAnsi="Cambria Math"/>
              </w:rPr>
              <m:t>+</m:t>
            </w:ins>
          </m:r>
          <m:d>
            <m:dPr>
              <m:ctrlPr>
                <w:ins w:id="533" w:author="Craig Brinkerhoff" w:date="2022-06-21T16:38:00Z">
                  <w:rPr>
                    <w:rFonts w:ascii="Cambria Math" w:eastAsiaTheme="minorEastAsia" w:hAnsi="Cambria Math"/>
                    <w:i/>
                  </w:rPr>
                </w:ins>
              </m:ctrlPr>
            </m:dPr>
            <m:e>
              <m:r>
                <w:ins w:id="534" w:author="Craig Brinkerhoff" w:date="2022-06-21T16:38:00Z">
                  <w:rPr>
                    <w:rFonts w:ascii="Cambria Math" w:eastAsiaTheme="minorEastAsia" w:hAnsi="Cambria Math"/>
                  </w:rPr>
                  <m:t>0.3084</m:t>
                </w:ins>
              </m:r>
            </m:e>
          </m:d>
          <m:r>
            <w:ins w:id="535" w:author="Craig Brinkerhoff" w:date="2022-06-21T16:38:00Z">
              <m:rPr>
                <m:sty m:val="p"/>
              </m:rPr>
              <w:rPr>
                <w:rFonts w:ascii="Cambria Math" w:eastAsiaTheme="minorEastAsia" w:hAnsi="Cambria Math"/>
              </w:rPr>
              <m:t>log</m:t>
            </w:ins>
          </m:r>
          <m:d>
            <m:dPr>
              <m:ctrlPr>
                <w:ins w:id="536" w:author="Craig Brinkerhoff" w:date="2022-06-21T16:38:00Z">
                  <w:rPr>
                    <w:rFonts w:ascii="Cambria Math" w:eastAsiaTheme="minorEastAsia" w:hAnsi="Cambria Math"/>
                    <w:i/>
                  </w:rPr>
                </w:ins>
              </m:ctrlPr>
            </m:dPr>
            <m:e>
              <m:sSub>
                <m:sSubPr>
                  <m:ctrlPr>
                    <w:ins w:id="537" w:author="Craig Brinkerhoff" w:date="2022-06-21T16:38:00Z">
                      <w:rPr>
                        <w:rFonts w:ascii="Cambria Math" w:eastAsiaTheme="minorEastAsia" w:hAnsi="Cambria Math"/>
                        <w:i/>
                      </w:rPr>
                    </w:ins>
                  </m:ctrlPr>
                </m:sSubPr>
                <m:e>
                  <m:r>
                    <w:ins w:id="538" w:author="Craig Brinkerhoff" w:date="2022-06-21T16:38:00Z">
                      <w:rPr>
                        <w:rFonts w:ascii="Cambria Math" w:eastAsiaTheme="minorEastAsia" w:hAnsi="Cambria Math"/>
                      </w:rPr>
                      <m:t>n</m:t>
                    </w:ins>
                  </m:r>
                </m:e>
                <m:sub>
                  <m:r>
                    <w:ins w:id="539" w:author="Craig Brinkerhoff" w:date="2022-06-21T16:38:00Z">
                      <w:rPr>
                        <w:rFonts w:ascii="Cambria Math" w:eastAsiaTheme="minorEastAsia" w:hAnsi="Cambria Math"/>
                      </w:rPr>
                      <m:t>i</m:t>
                    </w:ins>
                  </m:r>
                </m:sub>
              </m:sSub>
            </m:e>
          </m:d>
          <m:r>
            <w:ins w:id="540" w:author="Craig Brinkerhoff" w:date="2022-06-21T16:38:00Z">
              <w:rPr>
                <w:rFonts w:ascii="Cambria Math" w:eastAsiaTheme="minorEastAsia" w:hAnsi="Cambria Math"/>
              </w:rPr>
              <m:t>-</m:t>
            </w:ins>
          </m:r>
          <m:d>
            <m:dPr>
              <m:ctrlPr>
                <w:ins w:id="541" w:author="Craig Brinkerhoff" w:date="2022-06-21T16:38:00Z">
                  <w:rPr>
                    <w:rFonts w:ascii="Cambria Math" w:eastAsiaTheme="minorEastAsia" w:hAnsi="Cambria Math"/>
                    <w:i/>
                  </w:rPr>
                </w:ins>
              </m:ctrlPr>
            </m:dPr>
            <m:e>
              <m:r>
                <w:ins w:id="542" w:author="Craig Brinkerhoff" w:date="2022-06-21T16:38:00Z">
                  <w:rPr>
                    <w:rFonts w:ascii="Cambria Math" w:eastAsiaTheme="minorEastAsia" w:hAnsi="Cambria Math"/>
                  </w:rPr>
                  <m:t>0.7282</m:t>
                </w:ins>
              </m:r>
            </m:e>
          </m:d>
          <m:r>
            <w:ins w:id="543" w:author="Craig Brinkerhoff" w:date="2022-06-21T16:39:00Z">
              <m:rPr>
                <m:sty m:val="p"/>
              </m:rPr>
              <w:rPr>
                <w:rFonts w:ascii="Cambria Math" w:eastAsiaTheme="minorEastAsia" w:hAnsi="Cambria Math"/>
              </w:rPr>
              <m:t>log</m:t>
            </w:ins>
          </m:r>
          <m:d>
            <m:dPr>
              <m:ctrlPr>
                <w:ins w:id="544" w:author="Craig Brinkerhoff" w:date="2022-06-21T16:38:00Z">
                  <w:rPr>
                    <w:rFonts w:ascii="Cambria Math" w:eastAsiaTheme="minorEastAsia" w:hAnsi="Cambria Math"/>
                    <w:i/>
                  </w:rPr>
                </w:ins>
              </m:ctrlPr>
            </m:dPr>
            <m:e>
              <m:sSub>
                <m:sSubPr>
                  <m:ctrlPr>
                    <w:ins w:id="545" w:author="Craig Brinkerhoff" w:date="2022-06-21T16:38:00Z">
                      <w:rPr>
                        <w:rFonts w:ascii="Cambria Math" w:eastAsiaTheme="minorEastAsia" w:hAnsi="Cambria Math"/>
                        <w:i/>
                      </w:rPr>
                    </w:ins>
                  </m:ctrlPr>
                </m:sSubPr>
                <m:e>
                  <m:sSub>
                    <m:sSubPr>
                      <m:ctrlPr>
                        <w:ins w:id="546" w:author="Craig Brinkerhoff" w:date="2022-06-21T16:38:00Z">
                          <w:rPr>
                            <w:rFonts w:ascii="Cambria Math" w:eastAsiaTheme="minorEastAsia" w:hAnsi="Cambria Math"/>
                            <w:i/>
                          </w:rPr>
                        </w:ins>
                      </m:ctrlPr>
                    </m:sSubPr>
                    <m:e>
                      <m:r>
                        <w:ins w:id="547" w:author="Craig Brinkerhoff" w:date="2022-06-21T16:38:00Z">
                          <w:rPr>
                            <w:rFonts w:ascii="Cambria Math" w:eastAsiaTheme="minorEastAsia" w:hAnsi="Cambria Math"/>
                          </w:rPr>
                          <m:t>A</m:t>
                        </w:ins>
                      </m:r>
                    </m:e>
                    <m:sub>
                      <m:r>
                        <w:ins w:id="548" w:author="Craig Brinkerhoff" w:date="2022-06-21T16:38:00Z">
                          <w:rPr>
                            <w:rFonts w:ascii="Cambria Math" w:eastAsiaTheme="minorEastAsia" w:hAnsi="Cambria Math"/>
                          </w:rPr>
                          <m:t>0</m:t>
                        </w:ins>
                      </m:r>
                    </m:sub>
                  </m:sSub>
                </m:e>
                <m:sub>
                  <m:r>
                    <w:ins w:id="549" w:author="Craig Brinkerhoff" w:date="2022-06-21T16:38:00Z">
                      <w:rPr>
                        <w:rFonts w:ascii="Cambria Math" w:eastAsiaTheme="minorEastAsia" w:hAnsi="Cambria Math"/>
                      </w:rPr>
                      <m:t>i</m:t>
                    </w:ins>
                  </m:r>
                </m:sub>
              </m:sSub>
              <m:r>
                <w:ins w:id="550" w:author="Craig Brinkerhoff" w:date="2022-06-21T16:38:00Z">
                  <w:rPr>
                    <w:rFonts w:ascii="Cambria Math" w:eastAsiaTheme="minorEastAsia" w:hAnsi="Cambria Math"/>
                  </w:rPr>
                  <m:t>+d</m:t>
                </w:ins>
              </m:r>
              <m:sSub>
                <m:sSubPr>
                  <m:ctrlPr>
                    <w:ins w:id="551" w:author="Craig Brinkerhoff" w:date="2022-06-21T16:38:00Z">
                      <w:rPr>
                        <w:rFonts w:ascii="Cambria Math" w:eastAsiaTheme="minorEastAsia" w:hAnsi="Cambria Math"/>
                        <w:i/>
                      </w:rPr>
                    </w:ins>
                  </m:ctrlPr>
                </m:sSubPr>
                <m:e>
                  <m:r>
                    <w:ins w:id="552" w:author="Craig Brinkerhoff" w:date="2022-06-21T16:38:00Z">
                      <w:rPr>
                        <w:rFonts w:ascii="Cambria Math" w:eastAsiaTheme="minorEastAsia" w:hAnsi="Cambria Math"/>
                      </w:rPr>
                      <m:t>A</m:t>
                    </w:ins>
                  </m:r>
                </m:e>
                <m:sub>
                  <m:r>
                    <w:ins w:id="553" w:author="Craig Brinkerhoff" w:date="2022-06-21T16:38:00Z">
                      <w:rPr>
                        <w:rFonts w:ascii="Cambria Math" w:eastAsiaTheme="minorEastAsia" w:hAnsi="Cambria Math"/>
                      </w:rPr>
                      <m:t>i,t</m:t>
                    </w:ins>
                  </m:r>
                </m:sub>
              </m:sSub>
            </m:e>
          </m:d>
          <m:r>
            <w:ins w:id="554" w:author="Craig" w:date="2022-06-22T13:20:00Z">
              <w:rPr>
                <w:rFonts w:ascii="Cambria Math" w:eastAsiaTheme="minorEastAsia" w:hAnsi="Cambria Math"/>
              </w:rPr>
              <m:t xml:space="preserve">          </m:t>
            </w:ins>
          </m:r>
          <m:r>
            <w:ins w:id="555" w:author="Craig Brinkerhoff" w:date="2022-06-21T16:40:00Z">
              <w:rPr>
                <w:rFonts w:ascii="Cambria Math" w:eastAsiaTheme="minorEastAsia" w:hAnsi="Cambria Math"/>
              </w:rPr>
              <m:t>(</m:t>
            </w:ins>
          </m:r>
          <m:r>
            <w:ins w:id="556" w:author="Craig Brinkerhoff" w:date="2022-06-21T16:40:00Z">
              <m:rPr>
                <m:sty m:val="bi"/>
              </m:rPr>
              <w:rPr>
                <w:rFonts w:ascii="Cambria Math" w:eastAsiaTheme="minorEastAsia" w:hAnsi="Cambria Math"/>
              </w:rPr>
              <m:t>10</m:t>
            </w:ins>
          </m:r>
          <m:r>
            <w:ins w:id="557" w:author="Craig Brinkerhoff" w:date="2022-06-21T16:40:00Z">
              <w:rPr>
                <w:rFonts w:ascii="Cambria Math" w:eastAsiaTheme="minorEastAsia" w:hAnsi="Cambria Math"/>
              </w:rPr>
              <m:t>)</m:t>
            </w:ins>
          </m:r>
        </m:oMath>
      </m:oMathPara>
    </w:p>
    <w:p w14:paraId="02E5F75A" w14:textId="7143199A" w:rsidR="00541F5F" w:rsidRPr="007D75BA" w:rsidRDefault="00000000" w:rsidP="007D75BA">
      <w:pPr>
        <w:pStyle w:val="BodyText"/>
        <w:ind w:firstLine="0"/>
      </w:pPr>
      <m:oMathPara>
        <m:oMath>
          <m:d>
            <m:dPr>
              <m:begChr m:val="["/>
              <m:endChr m:val="]"/>
              <m:ctrlPr>
                <w:ins w:id="558" w:author="Craig Brinkerhoff" w:date="2022-06-21T16:40:00Z">
                  <w:rPr>
                    <w:rFonts w:ascii="Cambria Math" w:hAnsi="Cambria Math"/>
                    <w:i/>
                  </w:rPr>
                </w:ins>
              </m:ctrlPr>
            </m:dPr>
            <m:e>
              <m:r>
                <w:ins w:id="559" w:author="Craig Brinkerhoff" w:date="2022-06-21T16:40:00Z">
                  <w:rPr>
                    <w:rFonts w:ascii="Cambria Math" w:hAnsi="Cambria Math"/>
                  </w:rPr>
                  <m:t>3.89+</m:t>
                </w:ins>
              </m:r>
              <m:d>
                <m:dPr>
                  <m:ctrlPr>
                    <w:ins w:id="560" w:author="Craig Brinkerhoff" w:date="2022-06-21T16:40:00Z">
                      <w:rPr>
                        <w:rFonts w:ascii="Cambria Math" w:hAnsi="Cambria Math"/>
                        <w:i/>
                      </w:rPr>
                    </w:ins>
                  </m:ctrlPr>
                </m:dPr>
                <m:e>
                  <m:r>
                    <w:ins w:id="561" w:author="Craig Brinkerhoff" w:date="2022-06-21T16:40:00Z">
                      <w:rPr>
                        <w:rFonts w:ascii="Cambria Math" w:hAnsi="Cambria Math"/>
                      </w:rPr>
                      <m:t>0.4320</m:t>
                    </w:ins>
                  </m:r>
                </m:e>
              </m:d>
              <m:func>
                <m:funcPr>
                  <m:ctrlPr>
                    <w:ins w:id="562" w:author="Craig Brinkerhoff" w:date="2022-06-21T16:40:00Z">
                      <w:rPr>
                        <w:rFonts w:ascii="Cambria Math" w:hAnsi="Cambria Math"/>
                      </w:rPr>
                    </w:ins>
                  </m:ctrlPr>
                </m:funcPr>
                <m:fName>
                  <m:r>
                    <w:ins w:id="563" w:author="Craig Brinkerhoff" w:date="2022-06-21T16:40:00Z">
                      <m:rPr>
                        <m:sty m:val="p"/>
                      </m:rPr>
                      <w:rPr>
                        <w:rFonts w:ascii="Cambria Math" w:hAnsi="Cambria Math"/>
                      </w:rPr>
                      <m:t>log</m:t>
                    </w:ins>
                  </m:r>
                </m:fName>
                <m:e>
                  <m:d>
                    <m:dPr>
                      <m:ctrlPr>
                        <w:ins w:id="564" w:author="Craig Brinkerhoff" w:date="2022-06-21T16:40:00Z">
                          <w:rPr>
                            <w:rFonts w:ascii="Cambria Math" w:hAnsi="Cambria Math"/>
                          </w:rPr>
                        </w:ins>
                      </m:ctrlPr>
                    </m:dPr>
                    <m:e>
                      <m:r>
                        <w:ins w:id="565" w:author="Craig Brinkerhoff" w:date="2022-06-21T16:40:00Z">
                          <m:rPr>
                            <m:sty m:val="p"/>
                          </m:rPr>
                          <w:rPr>
                            <w:rFonts w:ascii="Cambria Math" w:hAnsi="Cambria Math"/>
                          </w:rPr>
                          <m:t>g</m:t>
                        </w:ins>
                      </m:r>
                    </m:e>
                  </m:d>
                </m:e>
              </m:func>
              <m:r>
                <w:ins w:id="566" w:author="Craig Brinkerhoff" w:date="2022-06-21T16:40:00Z">
                  <w:rPr>
                    <w:rFonts w:ascii="Cambria Math" w:eastAsiaTheme="minorEastAsia" w:hAnsi="Cambria Math"/>
                  </w:rPr>
                  <m:t>+</m:t>
                </w:ins>
              </m:r>
              <m:d>
                <m:dPr>
                  <m:ctrlPr>
                    <w:ins w:id="567" w:author="Craig Brinkerhoff" w:date="2022-06-21T16:40:00Z">
                      <w:rPr>
                        <w:rFonts w:ascii="Cambria Math" w:eastAsiaTheme="minorEastAsia" w:hAnsi="Cambria Math"/>
                        <w:i/>
                      </w:rPr>
                    </w:ins>
                  </m:ctrlPr>
                </m:dPr>
                <m:e>
                  <m:r>
                    <w:ins w:id="568" w:author="Craig Brinkerhoff" w:date="2022-06-21T16:40:00Z">
                      <w:rPr>
                        <w:rFonts w:ascii="Cambria Math" w:eastAsiaTheme="minorEastAsia" w:hAnsi="Cambria Math"/>
                      </w:rPr>
                      <m:t>0.5862</m:t>
                    </w:ins>
                  </m:r>
                </m:e>
              </m:d>
              <m:r>
                <w:ins w:id="569" w:author="Craig Brinkerhoff" w:date="2022-06-21T16:40:00Z">
                  <m:rPr>
                    <m:sty m:val="p"/>
                  </m:rPr>
                  <w:rPr>
                    <w:rFonts w:ascii="Cambria Math" w:eastAsiaTheme="minorEastAsia" w:hAnsi="Cambria Math"/>
                  </w:rPr>
                  <m:t>log</m:t>
                </w:ins>
              </m:r>
              <m:d>
                <m:dPr>
                  <m:ctrlPr>
                    <w:ins w:id="570" w:author="Craig Brinkerhoff" w:date="2022-06-21T16:40:00Z">
                      <w:rPr>
                        <w:rFonts w:ascii="Cambria Math" w:eastAsiaTheme="minorEastAsia" w:hAnsi="Cambria Math"/>
                        <w:i/>
                      </w:rPr>
                    </w:ins>
                  </m:ctrlPr>
                </m:dPr>
                <m:e>
                  <m:sSub>
                    <m:sSubPr>
                      <m:ctrlPr>
                        <w:ins w:id="571" w:author="Craig Brinkerhoff" w:date="2022-06-21T16:40:00Z">
                          <w:rPr>
                            <w:rFonts w:ascii="Cambria Math" w:eastAsiaTheme="minorEastAsia" w:hAnsi="Cambria Math"/>
                            <w:i/>
                          </w:rPr>
                        </w:ins>
                      </m:ctrlPr>
                    </m:sSubPr>
                    <m:e>
                      <m:r>
                        <w:ins w:id="572" w:author="Craig Brinkerhoff" w:date="2022-06-21T16:40:00Z">
                          <w:rPr>
                            <w:rFonts w:ascii="Cambria Math" w:eastAsiaTheme="minorEastAsia" w:hAnsi="Cambria Math"/>
                          </w:rPr>
                          <m:t>S</m:t>
                        </w:ins>
                      </m:r>
                    </m:e>
                    <m:sub>
                      <m:r>
                        <w:ins w:id="573" w:author="Craig Brinkerhoff" w:date="2022-06-21T16:40:00Z">
                          <w:rPr>
                            <w:rFonts w:ascii="Cambria Math" w:eastAsiaTheme="minorEastAsia" w:hAnsi="Cambria Math"/>
                          </w:rPr>
                          <m:t>i,t</m:t>
                        </w:ins>
                      </m:r>
                    </m:sub>
                  </m:sSub>
                </m:e>
              </m:d>
              <m:r>
                <w:ins w:id="574" w:author="Craig Brinkerhoff" w:date="2022-06-21T16:40:00Z">
                  <w:rPr>
                    <w:rFonts w:ascii="Cambria Math" w:eastAsiaTheme="minorEastAsia" w:hAnsi="Cambria Math"/>
                  </w:rPr>
                  <m:t>-</m:t>
                </w:ins>
              </m:r>
              <m:d>
                <m:dPr>
                  <m:ctrlPr>
                    <w:ins w:id="575" w:author="Craig Brinkerhoff" w:date="2022-06-21T16:40:00Z">
                      <w:rPr>
                        <w:rFonts w:ascii="Cambria Math" w:eastAsiaTheme="minorEastAsia" w:hAnsi="Cambria Math"/>
                        <w:i/>
                      </w:rPr>
                    </w:ins>
                  </m:ctrlPr>
                </m:dPr>
                <m:e>
                  <m:r>
                    <w:ins w:id="576" w:author="Craig Brinkerhoff" w:date="2022-06-21T16:40:00Z">
                      <w:rPr>
                        <w:rFonts w:ascii="Cambria Math" w:eastAsiaTheme="minorEastAsia" w:hAnsi="Cambria Math"/>
                      </w:rPr>
                      <m:t>0.7282</m:t>
                    </w:ins>
                  </m:r>
                </m:e>
              </m:d>
              <m:r>
                <w:ins w:id="577" w:author="Craig Brinkerhoff" w:date="2022-06-21T16:40:00Z">
                  <m:rPr>
                    <m:sty m:val="p"/>
                  </m:rPr>
                  <w:rPr>
                    <w:rFonts w:ascii="Cambria Math" w:eastAsiaTheme="minorEastAsia" w:hAnsi="Cambria Math"/>
                  </w:rPr>
                  <m:t>log</m:t>
                </w:ins>
              </m:r>
              <m:d>
                <m:dPr>
                  <m:ctrlPr>
                    <w:ins w:id="578" w:author="Craig Brinkerhoff" w:date="2022-06-21T16:40:00Z">
                      <w:rPr>
                        <w:rFonts w:ascii="Cambria Math" w:eastAsiaTheme="minorEastAsia" w:hAnsi="Cambria Math"/>
                        <w:i/>
                      </w:rPr>
                    </w:ins>
                  </m:ctrlPr>
                </m:dPr>
                <m:e>
                  <m:sSub>
                    <m:sSubPr>
                      <m:ctrlPr>
                        <w:ins w:id="579" w:author="Craig Brinkerhoff" w:date="2022-06-21T16:40:00Z">
                          <w:rPr>
                            <w:rFonts w:ascii="Cambria Math" w:eastAsiaTheme="minorEastAsia" w:hAnsi="Cambria Math"/>
                            <w:i/>
                          </w:rPr>
                        </w:ins>
                      </m:ctrlPr>
                    </m:sSubPr>
                    <m:e>
                      <m:r>
                        <w:ins w:id="580" w:author="Craig Brinkerhoff" w:date="2022-06-21T16:40:00Z">
                          <w:rPr>
                            <w:rFonts w:ascii="Cambria Math" w:eastAsiaTheme="minorEastAsia" w:hAnsi="Cambria Math"/>
                          </w:rPr>
                          <m:t>W</m:t>
                        </w:ins>
                      </m:r>
                    </m:e>
                    <m:sub>
                      <m:r>
                        <w:ins w:id="581" w:author="Craig Brinkerhoff" w:date="2022-06-21T16:40:00Z">
                          <w:rPr>
                            <w:rFonts w:ascii="Cambria Math" w:eastAsiaTheme="minorEastAsia" w:hAnsi="Cambria Math"/>
                          </w:rPr>
                          <m:t>i,t</m:t>
                        </w:ins>
                      </m:r>
                    </m:sub>
                  </m:sSub>
                </m:e>
              </m:d>
              <m:ctrlPr>
                <w:ins w:id="582" w:author="Craig Brinkerhoff" w:date="2022-06-21T16:40:00Z">
                  <w:rPr>
                    <w:rFonts w:ascii="Cambria Math" w:eastAsiaTheme="minorEastAsia" w:hAnsi="Cambria Math"/>
                    <w:i/>
                  </w:rPr>
                </w:ins>
              </m:ctrlPr>
            </m:e>
          </m:d>
          <m:r>
            <w:ins w:id="583" w:author="Craig Brinkerhoff" w:date="2022-06-21T16:40:00Z">
              <m:rPr>
                <m:sty m:val="p"/>
              </m:rPr>
              <w:rPr>
                <w:rFonts w:ascii="Cambria Math" w:eastAsiaTheme="minorEastAsia" w:hAnsi="Cambria Math"/>
              </w:rPr>
              <m:t xml:space="preserve"> ~</m:t>
            </w:ins>
          </m:r>
          <m:r>
            <w:ins w:id="584" w:author="Craig Brinkerhoff" w:date="2022-06-21T16:42:00Z">
              <m:rPr>
                <m:sty m:val="p"/>
              </m:rPr>
              <w:rPr>
                <w:rFonts w:ascii="Cambria Math" w:eastAsiaTheme="minorEastAsia" w:hAnsi="Cambria Math"/>
              </w:rPr>
              <m:t xml:space="preserve"> Ν</m:t>
            </w:ins>
          </m:r>
          <m:d>
            <m:dPr>
              <m:ctrlPr>
                <w:ins w:id="585" w:author="Craig Brinkerhoff" w:date="2022-06-21T16:42:00Z">
                  <w:rPr>
                    <w:rFonts w:ascii="Cambria Math" w:eastAsiaTheme="minorEastAsia" w:hAnsi="Cambria Math"/>
                  </w:rPr>
                </w:ins>
              </m:ctrlPr>
            </m:dPr>
            <m:e>
              <m:d>
                <m:dPr>
                  <m:begChr m:val="["/>
                  <m:endChr m:val="]"/>
                  <m:ctrlPr>
                    <w:ins w:id="586" w:author="Craig Brinkerhoff" w:date="2022-06-21T16:42:00Z">
                      <w:rPr>
                        <w:rFonts w:ascii="Cambria Math" w:eastAsiaTheme="minorEastAsia" w:hAnsi="Cambria Math"/>
                      </w:rPr>
                    </w:ins>
                  </m:ctrlPr>
                </m:dPr>
                <m:e>
                  <m:r>
                    <w:ins w:id="587" w:author="Craig Brinkerhoff" w:date="2022-06-21T16:42:00Z">
                      <m:rPr>
                        <m:sty m:val="p"/>
                      </m:rPr>
                      <w:rPr>
                        <w:rFonts w:ascii="Cambria Math" w:eastAsiaTheme="minorEastAsia" w:hAnsi="Cambria Math"/>
                      </w:rPr>
                      <m:t>log</m:t>
                    </w:ins>
                  </m:r>
                  <m:d>
                    <m:dPr>
                      <m:ctrlPr>
                        <w:ins w:id="588" w:author="Craig Brinkerhoff" w:date="2022-06-21T16:42:00Z">
                          <w:rPr>
                            <w:rFonts w:ascii="Cambria Math" w:eastAsiaTheme="minorEastAsia" w:hAnsi="Cambria Math"/>
                            <w:i/>
                          </w:rPr>
                        </w:ins>
                      </m:ctrlPr>
                    </m:dPr>
                    <m:e>
                      <m:sSub>
                        <m:sSubPr>
                          <m:ctrlPr>
                            <w:ins w:id="589" w:author="Craig Brinkerhoff" w:date="2022-06-21T16:42:00Z">
                              <w:rPr>
                                <w:rFonts w:ascii="Cambria Math" w:eastAsiaTheme="minorEastAsia" w:hAnsi="Cambria Math"/>
                                <w:i/>
                              </w:rPr>
                            </w:ins>
                          </m:ctrlPr>
                        </m:sSubPr>
                        <m:e>
                          <m:r>
                            <w:ins w:id="590" w:author="Craig Brinkerhoff" w:date="2022-06-21T16:42:00Z">
                              <w:rPr>
                                <w:rFonts w:ascii="Cambria Math" w:eastAsiaTheme="minorEastAsia" w:hAnsi="Cambria Math"/>
                              </w:rPr>
                              <m:t>k</m:t>
                            </w:ins>
                          </m:r>
                        </m:e>
                        <m:sub>
                          <m:sSub>
                            <m:sSubPr>
                              <m:ctrlPr>
                                <w:ins w:id="591" w:author="Craig Brinkerhoff" w:date="2022-06-21T16:42:00Z">
                                  <w:rPr>
                                    <w:rFonts w:ascii="Cambria Math" w:eastAsiaTheme="minorEastAsia" w:hAnsi="Cambria Math"/>
                                    <w:i/>
                                  </w:rPr>
                                </w:ins>
                              </m:ctrlPr>
                            </m:sSubPr>
                            <m:e>
                              <m:r>
                                <w:ins w:id="592" w:author="Craig Brinkerhoff" w:date="2022-06-21T16:42:00Z">
                                  <w:rPr>
                                    <w:rFonts w:ascii="Cambria Math" w:eastAsiaTheme="minorEastAsia" w:hAnsi="Cambria Math"/>
                                  </w:rPr>
                                  <m:t>600</m:t>
                                </w:ins>
                              </m:r>
                            </m:e>
                            <m:sub>
                              <m:r>
                                <w:ins w:id="593" w:author="Craig Brinkerhoff" w:date="2022-06-21T16:42:00Z">
                                  <w:rPr>
                                    <w:rFonts w:ascii="Cambria Math" w:eastAsiaTheme="minorEastAsia" w:hAnsi="Cambria Math"/>
                                  </w:rPr>
                                  <m:t>t</m:t>
                                </w:ins>
                              </m:r>
                            </m:sub>
                          </m:sSub>
                        </m:sub>
                      </m:sSub>
                    </m:e>
                  </m:d>
                  <m:r>
                    <w:ins w:id="594" w:author="Craig Brinkerhoff" w:date="2022-06-21T16:42:00Z">
                      <w:rPr>
                        <w:rFonts w:ascii="Cambria Math" w:eastAsiaTheme="minorEastAsia" w:hAnsi="Cambria Math"/>
                      </w:rPr>
                      <m:t>+</m:t>
                    </w:ins>
                  </m:r>
                  <m:d>
                    <m:dPr>
                      <m:ctrlPr>
                        <w:ins w:id="595" w:author="Craig Brinkerhoff" w:date="2022-06-21T16:42:00Z">
                          <w:rPr>
                            <w:rFonts w:ascii="Cambria Math" w:eastAsiaTheme="minorEastAsia" w:hAnsi="Cambria Math"/>
                            <w:i/>
                          </w:rPr>
                        </w:ins>
                      </m:ctrlPr>
                    </m:dPr>
                    <m:e>
                      <m:r>
                        <w:ins w:id="596" w:author="Craig Brinkerhoff" w:date="2022-06-21T16:42:00Z">
                          <w:rPr>
                            <w:rFonts w:ascii="Cambria Math" w:eastAsiaTheme="minorEastAsia" w:hAnsi="Cambria Math"/>
                          </w:rPr>
                          <m:t>0.3084</m:t>
                        </w:ins>
                      </m:r>
                    </m:e>
                  </m:d>
                  <m:r>
                    <w:ins w:id="597" w:author="Craig Brinkerhoff" w:date="2022-06-21T16:42:00Z">
                      <m:rPr>
                        <m:sty m:val="p"/>
                      </m:rPr>
                      <w:rPr>
                        <w:rFonts w:ascii="Cambria Math" w:eastAsiaTheme="minorEastAsia" w:hAnsi="Cambria Math"/>
                      </w:rPr>
                      <m:t>log</m:t>
                    </w:ins>
                  </m:r>
                  <m:d>
                    <m:dPr>
                      <m:ctrlPr>
                        <w:ins w:id="598" w:author="Craig Brinkerhoff" w:date="2022-06-21T16:42:00Z">
                          <w:rPr>
                            <w:rFonts w:ascii="Cambria Math" w:eastAsiaTheme="minorEastAsia" w:hAnsi="Cambria Math"/>
                            <w:i/>
                          </w:rPr>
                        </w:ins>
                      </m:ctrlPr>
                    </m:dPr>
                    <m:e>
                      <m:sSub>
                        <m:sSubPr>
                          <m:ctrlPr>
                            <w:ins w:id="599" w:author="Craig Brinkerhoff" w:date="2022-06-21T16:42:00Z">
                              <w:rPr>
                                <w:rFonts w:ascii="Cambria Math" w:eastAsiaTheme="minorEastAsia" w:hAnsi="Cambria Math"/>
                                <w:i/>
                              </w:rPr>
                            </w:ins>
                          </m:ctrlPr>
                        </m:sSubPr>
                        <m:e>
                          <m:r>
                            <w:ins w:id="600" w:author="Craig Brinkerhoff" w:date="2022-06-21T16:42:00Z">
                              <w:rPr>
                                <w:rFonts w:ascii="Cambria Math" w:eastAsiaTheme="minorEastAsia" w:hAnsi="Cambria Math"/>
                              </w:rPr>
                              <m:t>n</m:t>
                            </w:ins>
                          </m:r>
                        </m:e>
                        <m:sub>
                          <m:r>
                            <w:ins w:id="601" w:author="Craig Brinkerhoff" w:date="2022-06-21T16:42:00Z">
                              <w:rPr>
                                <w:rFonts w:ascii="Cambria Math" w:eastAsiaTheme="minorEastAsia" w:hAnsi="Cambria Math"/>
                              </w:rPr>
                              <m:t>i</m:t>
                            </w:ins>
                          </m:r>
                        </m:sub>
                      </m:sSub>
                    </m:e>
                  </m:d>
                  <m:r>
                    <w:ins w:id="602" w:author="Craig Brinkerhoff" w:date="2022-06-21T16:42:00Z">
                      <w:rPr>
                        <w:rFonts w:ascii="Cambria Math" w:eastAsiaTheme="minorEastAsia" w:hAnsi="Cambria Math"/>
                      </w:rPr>
                      <m:t>-</m:t>
                    </w:ins>
                  </m:r>
                  <m:d>
                    <m:dPr>
                      <m:ctrlPr>
                        <w:ins w:id="603" w:author="Craig Brinkerhoff" w:date="2022-06-21T16:42:00Z">
                          <w:rPr>
                            <w:rFonts w:ascii="Cambria Math" w:eastAsiaTheme="minorEastAsia" w:hAnsi="Cambria Math"/>
                            <w:i/>
                          </w:rPr>
                        </w:ins>
                      </m:ctrlPr>
                    </m:dPr>
                    <m:e>
                      <m:r>
                        <w:ins w:id="604" w:author="Craig Brinkerhoff" w:date="2022-06-21T16:42:00Z">
                          <w:rPr>
                            <w:rFonts w:ascii="Cambria Math" w:eastAsiaTheme="minorEastAsia" w:hAnsi="Cambria Math"/>
                          </w:rPr>
                          <m:t>0.7282</m:t>
                        </w:ins>
                      </m:r>
                    </m:e>
                  </m:d>
                  <m:r>
                    <w:ins w:id="605" w:author="Craig Brinkerhoff" w:date="2022-06-21T16:42:00Z">
                      <m:rPr>
                        <m:sty m:val="p"/>
                      </m:rPr>
                      <w:rPr>
                        <w:rFonts w:ascii="Cambria Math" w:eastAsiaTheme="minorEastAsia" w:hAnsi="Cambria Math"/>
                      </w:rPr>
                      <m:t>log</m:t>
                    </w:ins>
                  </m:r>
                  <m:d>
                    <m:dPr>
                      <m:ctrlPr>
                        <w:ins w:id="606" w:author="Craig Brinkerhoff" w:date="2022-06-21T16:42:00Z">
                          <w:rPr>
                            <w:rFonts w:ascii="Cambria Math" w:eastAsiaTheme="minorEastAsia" w:hAnsi="Cambria Math"/>
                            <w:i/>
                          </w:rPr>
                        </w:ins>
                      </m:ctrlPr>
                    </m:dPr>
                    <m:e>
                      <m:sSub>
                        <m:sSubPr>
                          <m:ctrlPr>
                            <w:ins w:id="607" w:author="Craig Brinkerhoff" w:date="2022-06-21T16:42:00Z">
                              <w:rPr>
                                <w:rFonts w:ascii="Cambria Math" w:eastAsiaTheme="minorEastAsia" w:hAnsi="Cambria Math"/>
                                <w:i/>
                              </w:rPr>
                            </w:ins>
                          </m:ctrlPr>
                        </m:sSubPr>
                        <m:e>
                          <m:sSub>
                            <m:sSubPr>
                              <m:ctrlPr>
                                <w:ins w:id="608" w:author="Craig Brinkerhoff" w:date="2022-06-21T16:42:00Z">
                                  <w:rPr>
                                    <w:rFonts w:ascii="Cambria Math" w:eastAsiaTheme="minorEastAsia" w:hAnsi="Cambria Math"/>
                                    <w:i/>
                                  </w:rPr>
                                </w:ins>
                              </m:ctrlPr>
                            </m:sSubPr>
                            <m:e>
                              <m:r>
                                <w:ins w:id="609" w:author="Craig Brinkerhoff" w:date="2022-06-21T16:42:00Z">
                                  <w:rPr>
                                    <w:rFonts w:ascii="Cambria Math" w:eastAsiaTheme="minorEastAsia" w:hAnsi="Cambria Math"/>
                                  </w:rPr>
                                  <m:t>A</m:t>
                                </w:ins>
                              </m:r>
                            </m:e>
                            <m:sub>
                              <m:r>
                                <w:ins w:id="610" w:author="Craig Brinkerhoff" w:date="2022-06-21T16:42:00Z">
                                  <w:rPr>
                                    <w:rFonts w:ascii="Cambria Math" w:eastAsiaTheme="minorEastAsia" w:hAnsi="Cambria Math"/>
                                  </w:rPr>
                                  <m:t>0</m:t>
                                </w:ins>
                              </m:r>
                            </m:sub>
                          </m:sSub>
                        </m:e>
                        <m:sub>
                          <m:r>
                            <w:ins w:id="611" w:author="Craig Brinkerhoff" w:date="2022-06-21T16:42:00Z">
                              <w:rPr>
                                <w:rFonts w:ascii="Cambria Math" w:eastAsiaTheme="minorEastAsia" w:hAnsi="Cambria Math"/>
                              </w:rPr>
                              <m:t>i</m:t>
                            </w:ins>
                          </m:r>
                        </m:sub>
                      </m:sSub>
                      <m:r>
                        <w:ins w:id="612" w:author="Craig Brinkerhoff" w:date="2022-06-21T16:42:00Z">
                          <w:rPr>
                            <w:rFonts w:ascii="Cambria Math" w:eastAsiaTheme="minorEastAsia" w:hAnsi="Cambria Math"/>
                          </w:rPr>
                          <m:t>+d</m:t>
                        </w:ins>
                      </m:r>
                      <m:sSub>
                        <m:sSubPr>
                          <m:ctrlPr>
                            <w:ins w:id="613" w:author="Craig Brinkerhoff" w:date="2022-06-21T16:42:00Z">
                              <w:rPr>
                                <w:rFonts w:ascii="Cambria Math" w:eastAsiaTheme="minorEastAsia" w:hAnsi="Cambria Math"/>
                                <w:i/>
                              </w:rPr>
                            </w:ins>
                          </m:ctrlPr>
                        </m:sSubPr>
                        <m:e>
                          <m:r>
                            <w:ins w:id="614" w:author="Craig Brinkerhoff" w:date="2022-06-21T16:42:00Z">
                              <w:rPr>
                                <w:rFonts w:ascii="Cambria Math" w:eastAsiaTheme="minorEastAsia" w:hAnsi="Cambria Math"/>
                              </w:rPr>
                              <m:t>A</m:t>
                            </w:ins>
                          </m:r>
                        </m:e>
                        <m:sub>
                          <m:r>
                            <w:ins w:id="615" w:author="Craig Brinkerhoff" w:date="2022-06-21T16:42:00Z">
                              <w:rPr>
                                <w:rFonts w:ascii="Cambria Math" w:eastAsiaTheme="minorEastAsia" w:hAnsi="Cambria Math"/>
                              </w:rPr>
                              <m:t>i,t</m:t>
                            </w:ins>
                          </m:r>
                        </m:sub>
                      </m:sSub>
                    </m:e>
                  </m:d>
                  <m:ctrlPr>
                    <w:ins w:id="616" w:author="Craig Brinkerhoff" w:date="2022-06-21T16:42:00Z">
                      <w:rPr>
                        <w:rFonts w:ascii="Cambria Math" w:eastAsiaTheme="minorEastAsia" w:hAnsi="Cambria Math"/>
                        <w:i/>
                      </w:rPr>
                    </w:ins>
                  </m:ctrlPr>
                </m:e>
              </m:d>
              <m:r>
                <w:ins w:id="617" w:author="Craig Brinkerhoff" w:date="2022-06-21T16:42:00Z">
                  <w:rPr>
                    <w:rFonts w:ascii="Cambria Math" w:eastAsiaTheme="minorEastAsia" w:hAnsi="Cambria Math"/>
                  </w:rPr>
                  <m:t xml:space="preserve">,  </m:t>
                </w:ins>
              </m:r>
              <m:sSubSup>
                <m:sSubSupPr>
                  <m:ctrlPr>
                    <w:ins w:id="618" w:author="Craig Brinkerhoff" w:date="2022-06-21T16:42:00Z">
                      <w:rPr>
                        <w:rFonts w:ascii="Cambria Math" w:hAnsi="Cambria Math"/>
                      </w:rPr>
                    </w:ins>
                  </m:ctrlPr>
                </m:sSubSupPr>
                <m:e>
                  <m:r>
                    <w:ins w:id="619" w:author="Craig Brinkerhoff" w:date="2022-06-21T16:42:00Z">
                      <w:rPr>
                        <w:rFonts w:ascii="Cambria Math" w:hAnsi="Cambria Math"/>
                      </w:rPr>
                      <m:t>σ</m:t>
                    </w:ins>
                  </m:r>
                </m:e>
                <m:sub>
                  <m:sSub>
                    <m:sSubPr>
                      <m:ctrlPr>
                        <w:ins w:id="620" w:author="Craig Brinkerhoff" w:date="2022-06-21T16:42:00Z">
                          <w:rPr>
                            <w:rFonts w:ascii="Cambria Math" w:hAnsi="Cambria Math"/>
                          </w:rPr>
                        </w:ins>
                      </m:ctrlPr>
                    </m:sSubPr>
                    <m:e>
                      <m:r>
                        <w:ins w:id="621" w:author="Craig Brinkerhoff" w:date="2022-06-21T16:42:00Z">
                          <w:rPr>
                            <w:rFonts w:ascii="Cambria Math" w:hAnsi="Cambria Math"/>
                          </w:rPr>
                          <m:t>k</m:t>
                        </w:ins>
                      </m:r>
                    </m:e>
                    <m:sub>
                      <m:r>
                        <w:ins w:id="622" w:author="Craig Brinkerhoff" w:date="2022-06-21T16:42:00Z">
                          <w:rPr>
                            <w:rFonts w:ascii="Cambria Math" w:hAnsi="Cambria Math"/>
                          </w:rPr>
                          <m:t>600</m:t>
                        </w:ins>
                      </m:r>
                    </m:sub>
                  </m:sSub>
                </m:sub>
                <m:sup>
                  <m:r>
                    <w:ins w:id="623" w:author="Craig Brinkerhoff" w:date="2022-06-21T16:42:00Z">
                      <w:rPr>
                        <w:rFonts w:ascii="Cambria Math" w:hAnsi="Cambria Math"/>
                      </w:rPr>
                      <m:t>2</m:t>
                    </w:ins>
                  </m:r>
                </m:sup>
              </m:sSubSup>
            </m:e>
          </m:d>
          <m:r>
            <w:ins w:id="624" w:author="Craig" w:date="2022-06-22T13:20:00Z">
              <w:rPr>
                <w:rFonts w:ascii="Cambria Math" w:eastAsiaTheme="minorEastAsia" w:hAnsi="Cambria Math"/>
              </w:rPr>
              <m:t xml:space="preserve">          </m:t>
            </w:ins>
          </m:r>
          <m:r>
            <w:ins w:id="625" w:author="Craig Brinkerhoff" w:date="2022-06-21T16:40:00Z">
              <w:rPr>
                <w:rFonts w:ascii="Cambria Math" w:eastAsiaTheme="minorEastAsia" w:hAnsi="Cambria Math"/>
              </w:rPr>
              <m:t>(</m:t>
            </w:ins>
          </m:r>
          <m:r>
            <w:ins w:id="626" w:author="Craig Brinkerhoff" w:date="2022-06-21T16:40:00Z">
              <m:rPr>
                <m:sty m:val="bi"/>
              </m:rPr>
              <w:rPr>
                <w:rFonts w:ascii="Cambria Math" w:eastAsiaTheme="minorEastAsia" w:hAnsi="Cambria Math"/>
              </w:rPr>
              <m:t>11</m:t>
            </w:ins>
          </m:r>
          <m:r>
            <w:ins w:id="627" w:author="Craig Brinkerhoff" w:date="2022-06-21T16:40:00Z">
              <w:rPr>
                <w:rFonts w:ascii="Cambria Math" w:eastAsiaTheme="minorEastAsia" w:hAnsi="Cambria Math"/>
              </w:rPr>
              <m:t>)</m:t>
            </w:ins>
          </m:r>
          <w:commentRangeEnd w:id="501"/>
          <m:r>
            <m:rPr>
              <m:sty m:val="p"/>
            </m:rPr>
            <w:rPr>
              <w:rStyle w:val="CommentReference"/>
            </w:rPr>
            <w:commentReference w:id="501"/>
          </m:r>
        </m:oMath>
      </m:oMathPara>
    </w:p>
    <w:p w14:paraId="0A02E097" w14:textId="292007FF" w:rsidR="001A2A89" w:rsidRDefault="00106551">
      <w:pPr>
        <w:pStyle w:val="FirstParagraph"/>
      </w:pPr>
      <w:r>
        <w:t>Equations 8 and 1</w:t>
      </w:r>
      <w:ins w:id="628" w:author="Craig Brinkerhoff" w:date="2022-06-21T16:45:00Z">
        <w:r w:rsidR="0021475D">
          <w:t>1</w:t>
        </w:r>
      </w:ins>
      <w:r>
        <w:t xml:space="preserve">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Prior distributions formalize the a priori estimates and uncertainties for the non-</w:t>
      </w:r>
      <w:proofErr w:type="gramStart"/>
      <w:r>
        <w:t>remotely-sensed</w:t>
      </w:r>
      <w:proofErr w:type="gramEnd"/>
      <w:r>
        <w:t xml:space="preserve">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w:t>
      </w:r>
      <w:ins w:id="629" w:author="Craig" w:date="2022-06-23T10:30:00Z">
        <w:r w:rsidR="00E82104">
          <w:t>method of hyperparamete</w:t>
        </w:r>
      </w:ins>
      <w:ins w:id="630" w:author="Craig" w:date="2022-06-23T10:31:00Z">
        <w:r w:rsidR="00E82104">
          <w:t xml:space="preserve">r assignment </w:t>
        </w:r>
      </w:ins>
      <w:r>
        <w:t xml:space="preserve">is analogous to the ‘empirical Bayes approach’ to Bayesian inference (Hoff, 2009). Our goal in prior specification was to rely on </w:t>
      </w:r>
      <w:proofErr w:type="gramStart"/>
      <w:r>
        <w:t>absolutely no</w:t>
      </w:r>
      <w:proofErr w:type="gramEnd"/>
      <w:r>
        <w:t xml:space="preserve">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w:t>
      </w:r>
      <w:proofErr w:type="spellStart"/>
      <w:r>
        <w:t>implementability</w:t>
      </w:r>
      <w:proofErr w:type="spellEnd"/>
      <w:r>
        <w:t xml:space="preserve">. Prior </w:t>
      </w:r>
      <w:r>
        <w:lastRenderedPageBreak/>
        <w:t xml:space="preserve">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w:t>
      </w:r>
      <w:ins w:id="631" w:author="Craig Brinkerhoff" w:date="2022-06-21T17:28:00Z">
        <w:r w:rsidR="00041EA1">
          <w:t>4</w:t>
        </w:r>
      </w:ins>
      <w:r>
        <w:t>).</w:t>
      </w:r>
    </w:p>
    <w:p w14:paraId="0A02E098" w14:textId="06D54B8C"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w:t>
      </w:r>
      <w:ins w:id="632" w:author="Craig" w:date="2022-06-22T12:15:00Z">
        <w:r w:rsidR="00A4002A">
          <w:t>1</w:t>
        </w:r>
      </w:ins>
      <w:r>
        <w:t xml:space="preserve">) and priors </w:t>
      </w:r>
      <m:oMath>
        <m:r>
          <w:rPr>
            <w:rFonts w:ascii="Cambria Math" w:hAnsi="Cambria Math"/>
          </w:rPr>
          <m:t>p</m:t>
        </m:r>
        <m:r>
          <m:rPr>
            <m:sty m:val="p"/>
          </m:rPr>
          <w:rPr>
            <w:rFonts w:ascii="Cambria Math" w:hAnsi="Cambria Math"/>
          </w:rPr>
          <m:t>(</m:t>
        </m:r>
        <m:r>
          <w:rPr>
            <w:rFonts w:ascii="Cambria Math" w:hAnsi="Cambria Math"/>
          </w:rPr>
          <m:t>x</m:t>
        </m:r>
      </m:oMath>
      <w:r>
        <w:t>) specified (Text S</w:t>
      </w:r>
      <w:ins w:id="633" w:author="Craig Brinkerhoff" w:date="2022-06-21T17:28:00Z">
        <w:r w:rsidR="00041EA1">
          <w:t>4</w:t>
        </w:r>
      </w:ins>
      <w:r>
        <w:t>),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0A02E099" w14:textId="77777777" w:rsidR="001A2A89" w:rsidRDefault="00106551">
      <w:pPr>
        <w:pStyle w:val="Heading4"/>
      </w:pPr>
      <w:bookmarkStart w:id="634" w:name="biker-validation"/>
      <w:bookmarkEnd w:id="362"/>
      <w:r>
        <w:t>3.2.2 BIKER validation</w:t>
      </w:r>
    </w:p>
    <w:p w14:paraId="0A02E09A" w14:textId="1B18A7B6" w:rsidR="001A2A89" w:rsidDel="00237FD4" w:rsidRDefault="00106551">
      <w:pPr>
        <w:pStyle w:val="FirstParagraph"/>
        <w:rPr>
          <w:del w:id="635" w:author="Craig" w:date="2022-07-07T10:06:00Z"/>
        </w:rPr>
      </w:pPr>
      <w:del w:id="636" w:author="Craig" w:date="2022-07-07T10:06:00Z">
        <w:r w:rsidDel="00237FD4">
          <w:delTex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delText>
        </w:r>
      </w:del>
    </w:p>
    <w:p w14:paraId="0A02E09B" w14:textId="0AA70955" w:rsidR="001A2A89" w:rsidRDefault="00106551">
      <w:pPr>
        <w:pStyle w:val="BodyText"/>
      </w:pPr>
      <w:r>
        <w:t xml:space="preserve">BIKER </w:t>
      </w:r>
      <w:del w:id="637" w:author="Craig" w:date="2022-06-22T13:31:00Z">
        <w:r w:rsidDel="00692D47">
          <w:delText xml:space="preserve">is unique in that it </w:delText>
        </w:r>
      </w:del>
      <w:del w:id="638" w:author="Craig" w:date="2022-07-07T10:06:00Z">
        <w:r w:rsidDel="00237FD4">
          <w:delText xml:space="preserve">can </w:delText>
        </w:r>
      </w:del>
      <w:r>
        <w:t>provide</w:t>
      </w:r>
      <w:ins w:id="639" w:author="Craig" w:date="2022-07-07T10:06:00Z">
        <w:r w:rsidR="00237FD4">
          <w:t>s</w:t>
        </w:r>
      </w:ins>
      <w:r>
        <w:t xml:space="preserv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w:t>
      </w:r>
      <w:r>
        <w:lastRenderedPageBreak/>
        <w:t>need for Equation 9), and that all SWOT observations contain errors in both space and time (hence Equation 10). We acknowledge that there is error in Equation 7 as shown in Figure 2, but this error can be explicitly parameterized in our Bayesian system (</w:t>
      </w:r>
      <w:del w:id="640" w:author="Craig" w:date="2022-06-23T10:31:00Z">
        <w:r w:rsidDel="00E82104">
          <w:delText xml:space="preserve">this is </w:delText>
        </w:r>
      </w:del>
      <w:r>
        <w:t>elaborated on in Text S</w:t>
      </w:r>
      <w:ins w:id="641" w:author="Craig Brinkerhoff" w:date="2022-06-21T17:28:00Z">
        <w:r w:rsidR="00041EA1">
          <w:t>5</w:t>
        </w:r>
      </w:ins>
      <w:r>
        <w:t xml:space="preserve">).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0A02E09C" w14:textId="097A72A9"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w:t>
      </w:r>
      <w:ins w:id="642" w:author="Craig Brinkerhoff" w:date="2022-06-21T16:17:00Z">
        <w:r w:rsidR="00167D54">
          <w:t>S2</w:t>
        </w:r>
      </w:ins>
      <w:r>
        <w:t xml:space="preserve">. They consist of the correlation coefficient </w:t>
      </w:r>
      <w:r>
        <w:rPr>
          <w:i/>
          <w:iCs/>
        </w:rPr>
        <w:t>r</w:t>
      </w:r>
      <w:r>
        <w:t xml:space="preserve"> to quantify accuracy of BIKER’s temporal dynamics, the root </w:t>
      </w:r>
      <w:proofErr w:type="gramStart"/>
      <w:r>
        <w:t>mean</w:t>
      </w:r>
      <w:proofErr w:type="gramEnd"/>
      <w:r>
        <w:t xml:space="preserve">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w:t>
      </w:r>
      <w:proofErr w:type="spellStart"/>
      <w:r>
        <w:t>Knoben</w:t>
      </w:r>
      <w:proofErr w:type="spellEnd"/>
      <w:r>
        <w:t xml:space="preserve"> et al., 2019), generally KGE scores are interpreted as being meaningful in ungauged settings if &gt; 0.</w:t>
      </w:r>
    </w:p>
    <w:p w14:paraId="0A02E0BC" w14:textId="20741BBF" w:rsidR="001A2A89" w:rsidRDefault="00106551">
      <w:pPr>
        <w:pStyle w:val="Heading4"/>
      </w:pPr>
      <w:bookmarkStart w:id="643" w:name="carbon-emissions-validation"/>
      <w:bookmarkEnd w:id="634"/>
      <w:r>
        <w:t>3.2.3 Carbon emissions validation</w:t>
      </w:r>
    </w:p>
    <w:p w14:paraId="0A02E0BD" w14:textId="4A4C770B"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w:t>
      </w:r>
      <w:del w:id="644" w:author="Craig" w:date="2022-06-23T10:31:00Z">
        <w:r w:rsidDel="00747F04">
          <w:delText xml:space="preserve">this </w:delText>
        </w:r>
      </w:del>
      <w:ins w:id="645" w:author="Craig" w:date="2022-06-23T10:31:00Z">
        <w:r w:rsidR="00747F04">
          <w:t xml:space="preserve">emissions upscaling </w:t>
        </w:r>
      </w:ins>
      <w:r>
        <w:t xml:space="preserve">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ins w:id="646" w:author="Craig" w:date="2022-06-22T13:03: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647" w:author="Craig" w:date="2022-06-22T13:03:00Z">
            <w:rPr>
              <w:rFonts w:ascii="Cambria Math" w:hAnsi="Cambria Math"/>
            </w:rPr>
            <m:t>]</m:t>
          </w:ins>
        </m:r>
      </m:oMath>
      <w:r>
        <w:t xml:space="preserve">. However, streamflow data and/or model outputs are more readily modeled at the </w:t>
      </w:r>
      <w:r>
        <w:lastRenderedPageBreak/>
        <w:t xml:space="preserve">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w:t>
      </w:r>
      <w:ins w:id="648" w:author="Craig" w:date="2022-06-23T10:31:00Z">
        <w:r w:rsidR="00747F04">
          <w:t xml:space="preserve"> workflow</w:t>
        </w:r>
      </w:ins>
      <w:r>
        <w:t xml:space="preserve"> effectively reduces Equation 2 to Equation 1</w:t>
      </w:r>
      <w:ins w:id="649" w:author="Craig Brinkerhoff" w:date="2022-06-21T16:46:00Z">
        <w:r w:rsidR="0081189F">
          <w:t>2</w:t>
        </w:r>
      </w:ins>
      <w:r>
        <w:t>. It is worth stressing that these literature upscaling workflows rely on in situ streamflow records and/or high-quality streamflow models.</w:t>
      </w:r>
    </w:p>
    <w:p w14:paraId="0A02E0BE" w14:textId="4BC88F1B" w:rsidR="001A2A89" w:rsidRDefault="00000000">
      <w:pPr>
        <w:pStyle w:val="BodyText"/>
      </w:pPr>
      <m:oMathPara>
        <m:oMathParaPr>
          <m:jc m:val="center"/>
        </m:oMathParaPr>
        <m:oMath>
          <m:d>
            <m:dPr>
              <m:begChr m:val="["/>
              <m:endChr m:val="]"/>
              <m:ctrlPr>
                <w:ins w:id="650" w:author="Craig" w:date="2022-06-22T13:03: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651" w:author="Craig" w:date="2022-06-22T13:03: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652" w:author="Craig" w:date="2022-06-22T13:13:00Z">
                  <m:rPr>
                    <m:sty m:val="p"/>
                  </m:rPr>
                  <w:rPr>
                    <w:rFonts w:ascii="Cambria Math" w:hAnsi="Cambria Math"/>
                  </w:rPr>
                  <m:t>Δ</m:t>
                </w:ins>
              </m:r>
              <m:d>
                <m:dPr>
                  <m:begChr m:val="["/>
                  <m:endChr m:val="]"/>
                  <m:ctrlPr>
                    <w:ins w:id="653"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ins w:id="654" w:author="Craig" w:date="2022-06-22T13:13:00Z">
                  <m:rPr>
                    <m:sty m:val="p"/>
                  </m:rPr>
                  <w:rPr>
                    <w:rFonts w:ascii="Cambria Math" w:hAnsi="Cambria Math"/>
                  </w:rPr>
                  <m:t>Δ</m:t>
                </w:ins>
              </m:r>
              <m:d>
                <m:dPr>
                  <m:begChr m:val="["/>
                  <m:endChr m:val="]"/>
                  <m:ctrlPr>
                    <w:ins w:id="655"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656"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1</m:t>
              </m:r>
              <m:r>
                <w:ins w:id="657" w:author="Craig Brinkerhoff" w:date="2022-06-21T16:46:00Z">
                  <m:rPr>
                    <m:sty m:val="b"/>
                  </m:rPr>
                  <w:rPr>
                    <w:rFonts w:ascii="Cambria Math" w:hAnsi="Cambria Math"/>
                  </w:rPr>
                  <m:t>2</m:t>
                </w:ins>
              </m:r>
            </m:e>
          </m:d>
        </m:oMath>
      </m:oMathPara>
    </w:p>
    <w:p w14:paraId="0A02E0BF" w14:textId="329F0FE6" w:rsidR="001A2A89" w:rsidRDefault="00106551">
      <w:pPr>
        <w:pStyle w:val="FirstParagraph"/>
      </w:pPr>
      <w:r>
        <w:t>Conversely, BIKER represents a new way of approaching Equation 1</w:t>
      </w:r>
      <w:ins w:id="658" w:author="Craig Brinkerhoff" w:date="2022-06-21T16:46:00Z">
        <w:r w:rsidR="0081189F">
          <w:t>2</w:t>
        </w:r>
      </w:ins>
      <w:r>
        <w:t xml:space="preserve">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w:t>
      </w:r>
      <w:ins w:id="659" w:author="Craig Brinkerhoff" w:date="2022-06-21T16:46:00Z">
        <w:r w:rsidR="0081189F">
          <w:t>2</w:t>
        </w:r>
      </w:ins>
      <w:r>
        <w:t xml:space="preserve">.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ins w:id="660" w:author="Craig" w:date="2022-06-22T13:03: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61" w:author="Craig" w:date="2022-06-22T13:03:00Z">
            <w:rPr>
              <w:rFonts w:ascii="Cambria Math" w:hAnsi="Cambria Math"/>
            </w:rPr>
            <m:t>]</m:t>
          </w:ins>
        </m:r>
      </m:oMath>
      <w:r>
        <w:t xml:space="preserve"> data as a realistic timeseries to yield fluxes per Equation 1</w:t>
      </w:r>
      <w:ins w:id="662" w:author="Craig Brinkerhoff" w:date="2022-06-21T16:46:00Z">
        <w:r w:rsidR="0081189F">
          <w:t>2</w:t>
        </w:r>
      </w:ins>
      <w:r>
        <w:t xml:space="preserve">. In all three approaches, </w:t>
      </w:r>
      <w:proofErr w:type="gramStart"/>
      <w:r>
        <w:t>these observed hydraulics</w:t>
      </w:r>
      <w:proofErr w:type="gramEnd"/>
      <w:r>
        <w:t xml:space="preserve"> are streamflow, while BIKER uses only SWOT observations. Therefore, the advantage of BIKER is in its ease of application, as SWOT will observe all global rivers wider than 50m while streamflow observations are extremely geographically limited. </w:t>
      </w:r>
      <w:proofErr w:type="gramStart"/>
      <w:r>
        <w:t>But,</w:t>
      </w:r>
      <w:proofErr w:type="gramEnd"/>
      <w:r>
        <w:t xml:space="preserve"> BIKER is only attractive if it can produce fluxes with similar errors to published methods. Text S</w:t>
      </w:r>
      <w:ins w:id="663" w:author="Craig Brinkerhoff" w:date="2022-06-21T17:28:00Z">
        <w:r w:rsidR="00041EA1">
          <w:t>6</w:t>
        </w:r>
      </w:ins>
      <w:r>
        <w:t xml:space="preserve"> and Table S</w:t>
      </w:r>
      <w:ins w:id="664" w:author="Craig Brinkerhoff" w:date="2022-06-21T16:20:00Z">
        <w:r w:rsidR="00167D54">
          <w:t>3</w:t>
        </w:r>
      </w:ins>
      <w:r>
        <w:t xml:space="preserve"> fully describe these three literature models.</w:t>
      </w:r>
    </w:p>
    <w:p w14:paraId="0A02E0C0" w14:textId="109967B1" w:rsidR="001A2A89" w:rsidRDefault="00106551">
      <w:pPr>
        <w:pStyle w:val="BodyText"/>
      </w:pPr>
      <w:r>
        <w:t xml:space="preserve">To benchmark BIKER against these literature methods, we pair the 26 </w:t>
      </w:r>
      <w:proofErr w:type="gramStart"/>
      <w:r>
        <w:t>biweekly</w:t>
      </w:r>
      <w:proofErr w:type="gramEnd"/>
      <w:r>
        <w:t xml:space="preserve"> </w:t>
      </w:r>
      <m:oMath>
        <m:r>
          <w:ins w:id="665"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66" w:author="Craig" w:date="2022-06-22T13:04:00Z">
            <w:rPr>
              <w:rFonts w:ascii="Cambria Math" w:hAnsi="Cambria Math"/>
            </w:rPr>
            <m:t>]</m:t>
          </w:ins>
        </m:r>
      </m:oMath>
      <w:r>
        <w:t xml:space="preserve"> and water temperature samples from Beaulieu et al. (2012) (Section 3.1, Figure S</w:t>
      </w:r>
      <w:ins w:id="667" w:author="Craig Brinkerhoff" w:date="2022-06-23T16:12:00Z">
        <w:r w:rsidR="00FC7263">
          <w:t>4</w:t>
        </w:r>
      </w:ins>
      <w:r>
        <w:t xml:space="preserve">) with every 14th </w:t>
      </w:r>
      <w:r>
        <w:lastRenderedPageBreak/>
        <w:t xml:space="preserve">set of daily SWOT observations (as the </w:t>
      </w:r>
      <m:oMath>
        <m:r>
          <w:ins w:id="668"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69" w:author="Craig" w:date="2022-06-22T13:04:00Z">
            <w:rPr>
              <w:rFonts w:ascii="Cambria Math" w:hAnsi="Cambria Math"/>
            </w:rPr>
            <m:t>]</m:t>
          </w:ins>
        </m:r>
      </m:oMath>
      <w:r>
        <w:t xml:space="preserve"> data is bi-weekly). We then calculate </w:t>
      </w:r>
      <m:oMath>
        <m:r>
          <w:ins w:id="670"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671" w:author="Craig" w:date="2022-06-22T13:04:00Z">
            <w:rPr>
              <w:rFonts w:ascii="Cambria Math" w:hAnsi="Cambria Math"/>
            </w:rPr>
            <m:t>]</m:t>
          </w:ins>
        </m:r>
      </m:oMath>
      <w:r>
        <w:t xml:space="preserve"> using Equation 1, an atmospheric </w:t>
      </w:r>
      <m:oMath>
        <m:r>
          <w:ins w:id="672"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673" w:author="Craig" w:date="2022-06-22T13:04:00Z">
            <w:rPr>
              <w:rFonts w:ascii="Cambria Math" w:hAnsi="Cambria Math"/>
            </w:rPr>
            <m:t>]</m:t>
          </w:ins>
        </m:r>
      </m:oMath>
      <w:r>
        <w:t xml:space="preserve"> of 400 </w:t>
      </w:r>
      <m:oMath>
        <m:r>
          <w:ins w:id="674" w:author="Craig" w:date="2022-06-22T13:31:00Z">
            <w:rPr>
              <w:rFonts w:ascii="Cambria Math" w:hAnsi="Cambria Math"/>
            </w:rPr>
            <m:t>μ</m:t>
          </w:ins>
        </m:r>
      </m:oMath>
      <w:r>
        <w:t xml:space="preserve">atm, and a </w:t>
      </w:r>
      <w:r>
        <w:rPr>
          <w:i/>
          <w:iCs/>
        </w:rPr>
        <w:t>Sc</w:t>
      </w:r>
      <w:r>
        <w:t xml:space="preserve"> estimated following Raymond et al. (2012). The </w:t>
      </w:r>
      <w:r>
        <w:rPr>
          <w:i/>
          <w:iCs/>
        </w:rPr>
        <w:t>k</w:t>
      </w:r>
      <w:r>
        <w:t xml:space="preserve"> in Equation 1 is obtained using BIKER or the three literature models (Table S</w:t>
      </w:r>
      <w:ins w:id="675" w:author="Craig Brinkerhoff" w:date="2022-06-21T16:21:00Z">
        <w:r w:rsidR="00167D54">
          <w:t>3</w:t>
        </w:r>
      </w:ins>
      <w:r>
        <w:t xml:space="preserve"> and Text S</w:t>
      </w:r>
      <w:ins w:id="676" w:author="Craig Brinkerhoff" w:date="2022-06-21T17:28:00Z">
        <w:r w:rsidR="00041EA1">
          <w:t>6</w:t>
        </w:r>
      </w:ins>
      <w:r>
        <w:t xml:space="preserve">). Finally, we estimate a pseudo yearly total carbon emission rate (via </w:t>
      </w:r>
      <m:oMath>
        <m:r>
          <w:ins w:id="677"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78" w:author="Craig" w:date="2022-06-22T13:04:00Z">
            <w:rPr>
              <w:rFonts w:ascii="Cambria Math" w:hAnsi="Cambria Math"/>
            </w:rPr>
            <m:t>]</m:t>
          </w:ins>
        </m:r>
      </m:oMath>
      <w:r>
        <w:t xml:space="preserve"> evasion) by applying each river’s mean </w:t>
      </w:r>
      <m:oMath>
        <m:r>
          <w:ins w:id="679"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680" w:author="Craig" w:date="2022-06-22T13:04:00Z">
            <w:rPr>
              <w:rFonts w:ascii="Cambria Math" w:hAnsi="Cambria Math"/>
            </w:rPr>
            <m:t>]</m:t>
          </w:ins>
        </m:r>
      </m:oMath>
      <w:r>
        <w:t xml:space="preserve"> over the river’s surface area and summing all rates across rivers, remembering that we are applying ‘unit’ </w:t>
      </w:r>
      <m:oMath>
        <m:r>
          <w:ins w:id="681"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82" w:author="Craig" w:date="2022-06-22T13:04:00Z">
            <w:rPr>
              <w:rFonts w:ascii="Cambria Math" w:hAnsi="Cambria Math"/>
            </w:rPr>
            <m:t>]</m:t>
          </w:ins>
        </m:r>
      </m:oMath>
      <w:r>
        <w:t xml:space="preserve"> data to all rivers.</w:t>
      </w:r>
    </w:p>
    <w:p w14:paraId="0A02E0C1" w14:textId="77777777" w:rsidR="001A2A89" w:rsidRDefault="00106551">
      <w:pPr>
        <w:pStyle w:val="Heading3"/>
      </w:pPr>
      <w:bookmarkStart w:id="683" w:name="section-3-results"/>
      <w:bookmarkEnd w:id="361"/>
      <w:bookmarkEnd w:id="643"/>
      <w:r>
        <w:t>3.3 Section 3 results</w:t>
      </w:r>
    </w:p>
    <w:p w14:paraId="0A02E0C2" w14:textId="77777777" w:rsidR="001A2A89" w:rsidRDefault="00106551">
      <w:pPr>
        <w:pStyle w:val="Heading4"/>
      </w:pPr>
      <w:bookmarkStart w:id="684" w:name="biker-1"/>
      <w:r>
        <w:t>3.3.1 BIKER</w:t>
      </w:r>
    </w:p>
    <w:p w14:paraId="0A02E0C3" w14:textId="6CC7FA0F" w:rsidR="001A2A89" w:rsidRPr="00B15C1D" w:rsidRDefault="00106551">
      <w:pPr>
        <w:pStyle w:val="FirstParagraph"/>
      </w:pPr>
      <w:del w:id="685" w:author="Craig" w:date="2022-06-23T10:47:00Z">
        <w:r w:rsidDel="00C412CA">
          <w:delText xml:space="preserve">Figure 3 plots a representative set of the 47 timeseries of predicted and observed </w:delText>
        </w:r>
      </w:del>
      <m:oMath>
        <m:sSub>
          <m:sSubPr>
            <m:ctrlPr>
              <w:del w:id="686" w:author="Craig" w:date="2022-06-23T10:47:00Z">
                <w:rPr>
                  <w:rFonts w:ascii="Cambria Math" w:hAnsi="Cambria Math"/>
                </w:rPr>
              </w:del>
            </m:ctrlPr>
          </m:sSubPr>
          <m:e>
            <m:r>
              <w:del w:id="687" w:author="Craig" w:date="2022-06-23T10:47:00Z">
                <w:rPr>
                  <w:rFonts w:ascii="Cambria Math" w:hAnsi="Cambria Math"/>
                </w:rPr>
                <m:t>k</m:t>
              </w:del>
            </m:r>
          </m:e>
          <m:sub>
            <m:r>
              <w:del w:id="688" w:author="Craig" w:date="2022-06-23T10:47:00Z">
                <w:rPr>
                  <w:rFonts w:ascii="Cambria Math" w:hAnsi="Cambria Math"/>
                </w:rPr>
                <m:t>600</m:t>
              </w:del>
            </m:r>
          </m:sub>
        </m:sSub>
      </m:oMath>
      <w:del w:id="689" w:author="Craig" w:date="2022-06-23T10:47:00Z">
        <w:r w:rsidDel="00C412CA">
          <w:delText xml:space="preserve">, assuming no SWOT measurement error. Two rivers each were sampled from the three tertiles of river </w:delText>
        </w:r>
        <w:r w:rsidDel="00C412CA">
          <w:rPr>
            <w:i/>
            <w:iCs/>
          </w:rPr>
          <w:delText>KGE</w:delText>
        </w:r>
        <w:r w:rsidDel="00C412CA">
          <w:delText xml:space="preserve"> scores (Table ) for display. Consult Figure S4 for all 47 timeseries plots (assuming no measurement error) and Figure S5 for the 16 rivers with measurement errors. Note that the y axis is normalized by maximum observed values to compare across rivers. </w:delText>
        </w:r>
      </w:del>
      <w:r>
        <w:t xml:space="preserve">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w:t>
      </w:r>
      <w:ins w:id="690" w:author="Craig" w:date="2022-06-23T11:55:00Z">
        <w:r w:rsidR="001D0BB3">
          <w:t xml:space="preserve"> (Figure 3)</w:t>
        </w:r>
        <w:r w:rsidR="00812D74">
          <w:t xml:space="preserve">. In the best </w:t>
        </w:r>
      </w:ins>
      <w:ins w:id="691" w:author="Craig" w:date="2022-07-07T10:12:00Z">
        <w:r w:rsidR="005B418B">
          <w:t>performing</w:t>
        </w:r>
      </w:ins>
      <w:ins w:id="692" w:author="Craig" w:date="2022-06-23T11:55:00Z">
        <w:r w:rsidR="00812D74">
          <w:t xml:space="preserve"> rivers</w:t>
        </w:r>
      </w:ins>
      <w:ins w:id="693" w:author="Craig" w:date="2022-06-23T11:56:00Z">
        <w:r w:rsidR="00812D74">
          <w:t xml:space="preserve">, both bias and temporal </w:t>
        </w:r>
      </w:ins>
      <w:ins w:id="694" w:author="Craig" w:date="2022-07-07T10:12:00Z">
        <w:r w:rsidR="005B418B">
          <w:t>dynamics</w:t>
        </w:r>
      </w:ins>
      <w:ins w:id="695" w:author="Craig" w:date="2022-06-23T11:56:00Z">
        <w:r w:rsidR="00812D74">
          <w:t xml:space="preserve"> are strongly capture</w:t>
        </w:r>
      </w:ins>
      <w:ins w:id="696" w:author="Colin Gleason" w:date="2022-07-12T12:24:00Z">
        <w:r w:rsidR="00A765E9">
          <w:t>d</w:t>
        </w:r>
      </w:ins>
      <w:ins w:id="697" w:author="Craig" w:date="2022-06-23T11:56:00Z">
        <w:del w:id="698" w:author="Colin Gleason" w:date="2022-07-12T12:24:00Z">
          <w:r w:rsidR="00812D74" w:rsidDel="00A765E9">
            <w:delText>s</w:delText>
          </w:r>
        </w:del>
        <w:r w:rsidR="00812D74">
          <w:t xml:space="preserve"> (Figure 3e-f).</w:t>
        </w:r>
      </w:ins>
      <w:del w:id="699" w:author="Craig" w:date="2022-06-23T11:56:00Z">
        <w:r w:rsidDel="00812D74">
          <w:delText xml:space="preserve">, with the highs and lows of evasion correctly inferred by BIKER in the better-performing rivers. </w:delText>
        </w:r>
      </w:del>
      <w:r>
        <w:t xml:space="preserve">Notably, there is sometimes positive bias in the estimates (e.g. the Connecticut and </w:t>
      </w:r>
      <w:ins w:id="700" w:author="Craig" w:date="2022-06-23T10:48:00Z">
        <w:r w:rsidR="000725ED">
          <w:t xml:space="preserve">Iowa </w:t>
        </w:r>
      </w:ins>
      <w:r>
        <w:t>rivers</w:t>
      </w:r>
      <w:ins w:id="701" w:author="Craig" w:date="2022-06-23T10:48:00Z">
        <w:r w:rsidR="000725ED">
          <w:t>, Figure 3</w:t>
        </w:r>
      </w:ins>
      <w:ins w:id="702" w:author="Craig" w:date="2022-06-23T10:49:00Z">
        <w:r w:rsidR="00DA72D5">
          <w:t>c-d</w:t>
        </w:r>
      </w:ins>
      <w:r>
        <w:t>). Some rivers yield the correct temporal dynamics, but the magnitude of these values is stretched relative to the observed (</w:t>
      </w:r>
      <w:proofErr w:type="gramStart"/>
      <w:r>
        <w:t>e.g.</w:t>
      </w:r>
      <w:proofErr w:type="gramEnd"/>
      <w:r>
        <w:t> Ohio River</w:t>
      </w:r>
      <w:ins w:id="703" w:author="Craig" w:date="2022-06-23T10:48:00Z">
        <w:r w:rsidR="00DA72D5">
          <w:t xml:space="preserve"> and Seine River</w:t>
        </w:r>
        <w:r w:rsidR="000725ED">
          <w:t>, Figure 3</w:t>
        </w:r>
        <w:r w:rsidR="00DA72D5">
          <w:t>a-b</w:t>
        </w:r>
      </w:ins>
      <w:r>
        <w:t>). In th</w:t>
      </w:r>
      <w:ins w:id="704" w:author="Craig" w:date="2022-06-23T11:56:00Z">
        <w:r w:rsidR="00B15C1D">
          <w:t>ese</w:t>
        </w:r>
      </w:ins>
      <w:del w:id="705" w:author="Craig" w:date="2022-06-23T11:56:00Z">
        <w:r w:rsidDel="00B15C1D">
          <w:delText>is</w:delText>
        </w:r>
      </w:del>
      <w:r>
        <w:t xml:space="preserve"> </w:t>
      </w:r>
      <w:ins w:id="706" w:author="Craig" w:date="2022-06-23T11:56:00Z">
        <w:r w:rsidR="00B15C1D">
          <w:t xml:space="preserve">two </w:t>
        </w:r>
      </w:ins>
      <w:r>
        <w:t>example</w:t>
      </w:r>
      <w:ins w:id="707" w:author="Craig" w:date="2022-06-23T11:56:00Z">
        <w:r w:rsidR="00B15C1D">
          <w:t>s</w:t>
        </w:r>
      </w:ins>
      <w:r>
        <w:t xml:space="preserve">, temporal trends are still reasonably inferred even though the magnitude of the estimates is quite </w:t>
      </w:r>
      <w:del w:id="708" w:author="Colin Gleason" w:date="2022-07-12T12:24:00Z">
        <w:r w:rsidDel="00A765E9">
          <w:delText>off</w:delText>
        </w:r>
      </w:del>
      <w:ins w:id="709" w:author="Colin Gleason" w:date="2022-07-12T12:24:00Z">
        <w:r w:rsidR="00A765E9">
          <w:t>wrong</w:t>
        </w:r>
      </w:ins>
      <w:r>
        <w:t>.</w:t>
      </w:r>
      <w:ins w:id="710" w:author="Craig" w:date="2022-06-23T11:57:00Z">
        <w:r w:rsidR="00B15C1D">
          <w:t xml:space="preserve"> The size of posterior uncertainty in k</w:t>
        </w:r>
        <w:r w:rsidR="00B15C1D">
          <w:rPr>
            <w:vertAlign w:val="subscript"/>
          </w:rPr>
          <w:t>600</w:t>
        </w:r>
        <w:r w:rsidR="00B15C1D">
          <w:t xml:space="preserve"> does not appear to be associated with overall algorithm </w:t>
        </w:r>
        <w:r w:rsidR="00B15C1D">
          <w:lastRenderedPageBreak/>
          <w:t xml:space="preserve">performance, with </w:t>
        </w:r>
        <w:r w:rsidR="00B40F7A">
          <w:t>both certain and</w:t>
        </w:r>
      </w:ins>
      <w:ins w:id="711" w:author="Craig" w:date="2022-06-23T11:58:00Z">
        <w:r w:rsidR="00B40F7A">
          <w:t xml:space="preserve"> uncertain results spread across the rivers, regardless of their </w:t>
        </w:r>
        <w:r w:rsidR="00B40F7A">
          <w:rPr>
            <w:i/>
            <w:iCs/>
          </w:rPr>
          <w:t>KGE</w:t>
        </w:r>
      </w:ins>
      <w:ins w:id="712" w:author="Craig" w:date="2022-06-23T11:57:00Z">
        <w:r w:rsidR="00B15C1D">
          <w:t xml:space="preserve"> (Figure 3</w:t>
        </w:r>
      </w:ins>
      <w:ins w:id="713" w:author="Craig" w:date="2022-06-23T11:58:00Z">
        <w:r w:rsidR="00B40F7A">
          <w:t>, Figure S</w:t>
        </w:r>
      </w:ins>
      <w:ins w:id="714" w:author="Craig Brinkerhoff" w:date="2022-06-23T16:13:00Z">
        <w:r w:rsidR="00FC7263">
          <w:t>5</w:t>
        </w:r>
      </w:ins>
      <w:ins w:id="715" w:author="Craig" w:date="2022-06-23T11:57:00Z">
        <w:r w:rsidR="00B15C1D">
          <w:t>).</w:t>
        </w:r>
      </w:ins>
    </w:p>
    <w:p w14:paraId="0A02E0C4" w14:textId="77777777" w:rsidR="001A2A89" w:rsidRDefault="00106551" w:rsidP="00D249B5">
      <w:pPr>
        <w:ind w:firstLine="0"/>
      </w:pPr>
      <w:commentRangeStart w:id="716"/>
      <w:r>
        <w:rPr>
          <w:noProof/>
        </w:rPr>
        <w:drawing>
          <wp:inline distT="0" distB="0" distL="0" distR="0" wp14:anchorId="0A02E1F9" wp14:editId="5166C99B">
            <wp:extent cx="5943600" cy="4754880"/>
            <wp:effectExtent l="0" t="0" r="0" b="762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4754880"/>
                    </a:xfrm>
                    <a:prstGeom prst="rect">
                      <a:avLst/>
                    </a:prstGeom>
                    <a:noFill/>
                    <a:ln w="9525">
                      <a:noFill/>
                      <a:headEnd/>
                      <a:tailEnd/>
                    </a:ln>
                  </pic:spPr>
                </pic:pic>
              </a:graphicData>
            </a:graphic>
          </wp:inline>
        </w:drawing>
      </w:r>
      <w:commentRangeEnd w:id="716"/>
      <w:r w:rsidR="00331218">
        <w:rPr>
          <w:rStyle w:val="CommentReference"/>
        </w:rPr>
        <w:commentReference w:id="716"/>
      </w:r>
    </w:p>
    <w:p w14:paraId="0A02E0C5" w14:textId="0108FCEA" w:rsidR="001A2A89" w:rsidRDefault="00106551">
      <w:pPr>
        <w:pStyle w:val="ImageCaption"/>
      </w:pPr>
      <w:r>
        <w:t>Figure 3. Representative</w:t>
      </w:r>
      <w:ins w:id="717" w:author="Craig" w:date="2022-06-23T10:46:00Z">
        <w:r w:rsidR="006B1D6C">
          <w:t xml:space="preserve"> (6 out of 47)</w:t>
        </w:r>
      </w:ins>
      <w:r>
        <w:t xml:space="preser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w:t>
      </w:r>
      <w:ins w:id="718" w:author="Craig" w:date="2022-06-23T10:46:00Z">
        <w:r w:rsidR="00A329D8">
          <w:t xml:space="preserve">posterior means </w:t>
        </w:r>
      </w:ins>
      <w:r>
        <w:t xml:space="preserve">and uses SWOT measurements as its sole input. The green ribbon indicates the 95% </w:t>
      </w:r>
      <w:ins w:id="719" w:author="Craig" w:date="2022-06-22T13:36:00Z">
        <w:r w:rsidR="006B6104">
          <w:t>credible interval</w:t>
        </w:r>
      </w:ins>
      <w:r>
        <w:t xml:space="preserve">s for the BIKER posteriors. Rivers are sampled from the three </w:t>
      </w:r>
      <w:proofErr w:type="spellStart"/>
      <w:r>
        <w:t>tertiles</w:t>
      </w:r>
      <w:proofErr w:type="spellEnd"/>
      <w:r>
        <w:t xml:space="preserve"> of KGE scores. (a-b) are poorest performing rivers, (c-d) are in the middle, and (e-f) are the best performing rivers. Y axis is normalized by maximum observed values to compare </w:t>
      </w:r>
      <w:r>
        <w:lastRenderedPageBreak/>
        <w:t>visually.</w:t>
      </w:r>
      <w:ins w:id="720" w:author="Craig" w:date="2022-06-23T10:47:00Z">
        <w:r w:rsidR="00777D10">
          <w:t xml:space="preserve"> Consult Figure S</w:t>
        </w:r>
      </w:ins>
      <w:ins w:id="721" w:author="Craig Brinkerhoff" w:date="2022-06-23T16:13:00Z">
        <w:r w:rsidR="00FC7263">
          <w:t>5</w:t>
        </w:r>
      </w:ins>
      <w:ins w:id="722" w:author="Craig" w:date="2022-06-23T10:47:00Z">
        <w:r w:rsidR="00777D10">
          <w:t xml:space="preserve"> for all 47 timeseries plots (assuming no measurement error) and Figure S</w:t>
        </w:r>
      </w:ins>
      <w:ins w:id="723" w:author="Craig Brinkerhoff" w:date="2022-06-23T16:13:00Z">
        <w:r w:rsidR="00FC7263">
          <w:t>6</w:t>
        </w:r>
      </w:ins>
      <w:ins w:id="724" w:author="Craig" w:date="2022-06-23T10:47:00Z">
        <w:r w:rsidR="00777D10">
          <w:t xml:space="preserve"> for the 16 rivers with measurement errors</w:t>
        </w:r>
      </w:ins>
    </w:p>
    <w:p w14:paraId="0A02E0C6" w14:textId="1E1B5FEC" w:rsidR="001A2A89" w:rsidRDefault="00106551">
      <w:pPr>
        <w:pStyle w:val="BodyText"/>
      </w:pPr>
      <w:del w:id="725" w:author="Craig" w:date="2022-06-23T11:59:00Z">
        <w:r w:rsidDel="00AB75F3">
          <w:delText xml:space="preserve">Next, we calculate performance metrics following Section 3.2.2 and Table </w:delText>
        </w:r>
      </w:del>
      <w:ins w:id="726" w:author="Craig" w:date="2022-06-23T11:59:00Z">
        <w:r w:rsidR="00AB75F3">
          <w:t xml:space="preserve">Overall, </w:t>
        </w:r>
        <w:r w:rsidR="00443F77">
          <w:t>river performance across error metrics (Table S2) is reasonable</w:t>
        </w:r>
        <w:r w:rsidR="000C35D2">
          <w:t xml:space="preserve"> </w:t>
        </w:r>
      </w:ins>
      <w:ins w:id="727" w:author="Craig" w:date="2022-06-23T12:01:00Z">
        <w:r w:rsidR="00FC2870">
          <w:t xml:space="preserve">given the </w:t>
        </w:r>
        <w:r w:rsidR="008E4D1A">
          <w:t>strict validation setup we’ve employed</w:t>
        </w:r>
        <w:r w:rsidR="0025017D">
          <w:t xml:space="preserve"> (Figure 4)</w:t>
        </w:r>
        <w:r w:rsidR="008E4D1A">
          <w:t xml:space="preserve">. </w:t>
        </w:r>
      </w:ins>
      <w:del w:id="728" w:author="Craig" w:date="2022-06-23T12:01:00Z">
        <w:r w:rsidDel="008E4D1A">
          <w:delText xml:space="preserve">. </w:delText>
        </w:r>
      </w:del>
      <w:del w:id="729" w:author="Craig" w:date="2022-06-23T10:50:00Z">
        <w:r w:rsidDel="00B921D5">
          <w:delText xml:space="preserve">These are presented in Figure 4, which plots the scores for the 47 rivers with no measurement errors as empirical cumulative density functions (eCDFs). </w:delText>
        </w:r>
      </w:del>
      <w:r>
        <w:t xml:space="preserve">Median river </w:t>
      </w:r>
      <m:oMath>
        <m:r>
          <w:rPr>
            <w:rFonts w:ascii="Cambria Math" w:hAnsi="Cambria Math"/>
          </w:rPr>
          <m:t>KGE</m:t>
        </m:r>
      </m:oMath>
      <w:r>
        <w:t xml:space="preserve"> is 0.</w:t>
      </w:r>
      <w:ins w:id="730" w:author="Craig" w:date="2022-07-11T10:00:00Z">
        <w:r w:rsidR="00200815">
          <w:t>21</w:t>
        </w:r>
      </w:ins>
      <w:r>
        <w:t xml:space="preserve"> and median river </w:t>
      </w:r>
      <w:r>
        <w:rPr>
          <w:i/>
          <w:iCs/>
        </w:rPr>
        <w:t>r</w:t>
      </w:r>
      <w:r>
        <w:t xml:space="preserve"> is 0.91</w:t>
      </w:r>
      <w:ins w:id="731" w:author="Craig" w:date="2022-06-23T10:50:00Z">
        <w:r w:rsidR="002706C8">
          <w:t xml:space="preserve"> (Figure 4)</w:t>
        </w:r>
      </w:ins>
      <w:r>
        <w:t>. Further, 3</w:t>
      </w:r>
      <w:ins w:id="732" w:author="Craig" w:date="2022-07-11T10:00:00Z">
        <w:r w:rsidR="0078413B">
          <w:t>1</w:t>
        </w:r>
      </w:ins>
      <w:r>
        <w:t xml:space="preserve">/47 rivers outperform a uniform prediction of the mean (KGE = -0.41). </w:t>
      </w:r>
      <w:ins w:id="733" w:author="Craig" w:date="2022-06-23T12:01:00Z">
        <w:r w:rsidR="008E4D1A">
          <w:t xml:space="preserve">The correlation coefficient </w:t>
        </w:r>
        <w:r w:rsidR="008E4D1A">
          <w:rPr>
            <w:i/>
            <w:iCs/>
          </w:rPr>
          <w:t xml:space="preserve">r </w:t>
        </w:r>
        <w:r w:rsidR="008E4D1A">
          <w:t xml:space="preserve">out-performs the other metrics </w:t>
        </w:r>
      </w:ins>
      <w:ins w:id="734" w:author="Craig" w:date="2022-06-23T12:02:00Z">
        <w:r w:rsidR="004C64D3">
          <w:t>which</w:t>
        </w:r>
      </w:ins>
      <w:ins w:id="735" w:author="Craig" w:date="2022-06-23T12:01:00Z">
        <w:r w:rsidR="008E4D1A">
          <w:t xml:space="preserve"> assess bias</w:t>
        </w:r>
      </w:ins>
      <w:ins w:id="736" w:author="Craig" w:date="2022-06-23T12:02:00Z">
        <w:r w:rsidR="004C64D3">
          <w:t xml:space="preserve">, unlike </w:t>
        </w:r>
        <w:r w:rsidR="004C64D3">
          <w:rPr>
            <w:i/>
            <w:iCs/>
          </w:rPr>
          <w:t>r</w:t>
        </w:r>
      </w:ins>
      <w:ins w:id="737" w:author="Craig" w:date="2022-06-23T12:01:00Z">
        <w:r w:rsidR="008E4D1A">
          <w:t xml:space="preserve"> (Figure 4). </w:t>
        </w:r>
      </w:ins>
      <w:r>
        <w:t xml:space="preserve">This </w:t>
      </w:r>
      <w:ins w:id="738" w:author="Craig" w:date="2022-06-23T10:31:00Z">
        <w:r w:rsidR="00CB05AD">
          <w:t>r</w:t>
        </w:r>
      </w:ins>
      <w:ins w:id="739" w:author="Craig" w:date="2022-06-23T10:32:00Z">
        <w:r w:rsidR="00CB05AD">
          <w:t xml:space="preserve">esult </w:t>
        </w:r>
      </w:ins>
      <w:r>
        <w:t xml:space="preserve">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w:t>
      </w:r>
      <w:proofErr w:type="gramStart"/>
      <w:r>
        <w:t>absolutely no</w:t>
      </w:r>
      <w:proofErr w:type="gramEnd"/>
      <w:r>
        <w:t xml:space="preserve">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w:t>
      </w:r>
      <w:ins w:id="740" w:author="Craig" w:date="2022-07-11T10:01:00Z">
        <w:r w:rsidR="004C267C">
          <w:t>51</w:t>
        </w:r>
      </w:ins>
      <w:ins w:id="741" w:author="Craig" w:date="2022-06-23T10:50:00Z">
        <w:r w:rsidR="002706C8">
          <w:t xml:space="preserve"> (Figure 4)</w:t>
        </w:r>
      </w:ins>
      <w:r>
        <w:t xml:space="preserve">, highlighting many rivers which have notable positive biases (Figure 3 also confirms this </w:t>
      </w:r>
      <w:ins w:id="742" w:author="Craig" w:date="2022-06-23T10:32:00Z">
        <w:r w:rsidR="00CB05AD">
          <w:t xml:space="preserve">result </w:t>
        </w:r>
      </w:ins>
      <w:r>
        <w:t xml:space="preserve">visually). Median NMAE is </w:t>
      </w:r>
      <w:ins w:id="743" w:author="Craig" w:date="2022-07-11T10:01:00Z">
        <w:r w:rsidR="004C267C">
          <w:t>47</w:t>
        </w:r>
      </w:ins>
      <w:r>
        <w:t>%</w:t>
      </w:r>
      <w:ins w:id="744" w:author="Craig" w:date="2022-06-23T10:50:00Z">
        <w:r w:rsidR="002706C8">
          <w:t xml:space="preserve"> (Figure 4)</w:t>
        </w:r>
      </w:ins>
      <w:r>
        <w:t xml:space="preserve">.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ins w:id="745" w:author="Craig" w:date="2022-06-22T13:33:00Z">
        <w:r w:rsidR="008A266B">
          <w:t>;</w:t>
        </w:r>
      </w:ins>
      <w:r>
        <w:t xml:space="preserve"> however</w:t>
      </w:r>
      <w:ins w:id="746" w:author="Craig" w:date="2022-07-07T10:13:00Z">
        <w:r w:rsidR="00053614">
          <w:t>,</w:t>
        </w:r>
      </w:ins>
      <w:r>
        <w:t xml:space="preserve"> there is often positive bias in its estimates.</w:t>
      </w:r>
    </w:p>
    <w:p w14:paraId="0A02E0C7" w14:textId="77777777" w:rsidR="001A2A89" w:rsidRDefault="00106551" w:rsidP="00D249B5">
      <w:pPr>
        <w:ind w:firstLine="0"/>
      </w:pPr>
      <w:commentRangeStart w:id="747"/>
      <w:r>
        <w:rPr>
          <w:noProof/>
        </w:rPr>
        <w:lastRenderedPageBreak/>
        <w:drawing>
          <wp:inline distT="0" distB="0" distL="0" distR="0" wp14:anchorId="0A02E1FB" wp14:editId="142ED3C9">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commentRangeEnd w:id="747"/>
      <w:r w:rsidR="00331218">
        <w:rPr>
          <w:rStyle w:val="CommentReference"/>
        </w:rPr>
        <w:commentReference w:id="747"/>
      </w:r>
    </w:p>
    <w:p w14:paraId="0A02E0C8" w14:textId="53D82563" w:rsidR="001A2A89" w:rsidRDefault="00106551">
      <w:pPr>
        <w:pStyle w:val="ImageCaption"/>
      </w:pPr>
      <w:r>
        <w:t xml:space="preserve">Figure 4. Performance metrics by </w:t>
      </w:r>
      <w:ins w:id="748" w:author="Craig" w:date="2022-06-23T10:51:00Z">
        <w:r w:rsidR="00D25657">
          <w:t>across all 47 rivers</w:t>
        </w:r>
      </w:ins>
      <w:r>
        <w:t xml:space="preserve">, </w:t>
      </w:r>
      <w:ins w:id="749" w:author="Craig" w:date="2022-06-23T10:50:00Z">
        <w:r w:rsidR="002706C8">
          <w:t>plotted</w:t>
        </w:r>
      </w:ins>
      <w:r>
        <w:t xml:space="preserve"> as empirical </w:t>
      </w:r>
      <w:ins w:id="750" w:author="Craig" w:date="2022-06-23T10:50:00Z">
        <w:r w:rsidR="002706C8">
          <w:t>cumulative</w:t>
        </w:r>
      </w:ins>
      <w:r>
        <w:t xml:space="preserve"> density functions (</w:t>
      </w:r>
      <w:proofErr w:type="spellStart"/>
      <w:r>
        <w:t>eCDFs</w:t>
      </w:r>
      <w:proofErr w:type="spellEnd"/>
      <w:r>
        <w:t xml:space="preserve">). Each subpanel is labelled by its performance metric (defined in Table </w:t>
      </w:r>
      <w:ins w:id="751" w:author="Craig" w:date="2022-06-22T12:21:00Z">
        <w:r w:rsidR="00BB5C62">
          <w:t>S2</w:t>
        </w:r>
      </w:ins>
      <w:r>
        <w:t>). Dashed lines denote median scores.</w:t>
      </w:r>
    </w:p>
    <w:p w14:paraId="0A02E0C9" w14:textId="149EEC29" w:rsidR="001A2A89" w:rsidRDefault="00106551">
      <w:pPr>
        <w:pStyle w:val="BodyText"/>
      </w:pPr>
      <w:del w:id="752" w:author="Craig" w:date="2022-06-23T10:52:00Z">
        <w:r w:rsidDel="00DC3549">
          <w:lastRenderedPageBreak/>
          <w:delText xml:space="preserve">Figure 5 </w:delText>
        </w:r>
      </w:del>
      <w:del w:id="753" w:author="Craig" w:date="2022-06-23T12:02:00Z">
        <w:r w:rsidDel="00496B47">
          <w:delText>compare</w:delText>
        </w:r>
      </w:del>
      <w:del w:id="754" w:author="Craig" w:date="2022-06-23T10:52:00Z">
        <w:r w:rsidDel="00DC3549">
          <w:delText>s</w:delText>
        </w:r>
      </w:del>
      <w:del w:id="755" w:author="Craig" w:date="2022-06-23T12:02:00Z">
        <w:r w:rsidDel="00496B47">
          <w:delText xml:space="preserve"> BIKER results under the ‘no-measurement-</w:delText>
        </w:r>
      </w:del>
      <w:del w:id="756" w:author="Colin Gleason" w:date="2022-07-12T12:27:00Z">
        <w:r w:rsidDel="00331218">
          <w:delText>error’ and ‘measurement-error’ scenarios for the 16 rivers for which Frasson et al. (2021) provide an error model.</w:delText>
        </w:r>
      </w:del>
      <w:r>
        <w:t xml:space="preserve"> </w:t>
      </w:r>
      <w:del w:id="757" w:author="Craig" w:date="2022-06-23T10:53:00Z">
        <w:r w:rsidDel="00F71336">
          <w:delText xml:space="preserve">Rivers that fall within the purple zone get worse when accounting for measurement error, while rivers in the green get better. Note also that axes are flipped in order to visualize all ‘better performances’ in the upper-right-corner of each sub-plot. </w:delText>
        </w:r>
      </w:del>
      <w:ins w:id="758" w:author="Craig" w:date="2022-06-23T12:02:00Z">
        <w:r w:rsidR="00496B47">
          <w:t xml:space="preserve">BIKER </w:t>
        </w:r>
      </w:ins>
      <w:ins w:id="759" w:author="Craig" w:date="2022-06-23T12:06:00Z">
        <w:r w:rsidR="002453DA">
          <w:t>is</w:t>
        </w:r>
      </w:ins>
      <w:ins w:id="760" w:author="Craig" w:date="2022-06-23T12:02:00Z">
        <w:r w:rsidR="00496B47">
          <w:t xml:space="preserve"> robust to the measurement errors that will be implicit in SWOT’s observations of river width and slope</w:t>
        </w:r>
      </w:ins>
      <w:ins w:id="761" w:author="Craig" w:date="2022-06-23T12:03:00Z">
        <w:r w:rsidR="00496B47">
          <w:t xml:space="preserve"> (Figure 5)</w:t>
        </w:r>
      </w:ins>
      <w:ins w:id="762" w:author="Craig" w:date="2022-06-23T12:02:00Z">
        <w:r w:rsidR="00496B47">
          <w:t>.</w:t>
        </w:r>
      </w:ins>
      <w:ins w:id="763" w:author="Craig" w:date="2022-06-23T12:03:00Z">
        <w:r w:rsidR="00496B47">
          <w:t xml:space="preserve"> </w:t>
        </w:r>
      </w:ins>
      <w:r>
        <w:t>BIKER performs nearly identically</w:t>
      </w:r>
      <w:ins w:id="764" w:author="Craig" w:date="2022-06-23T12:03:00Z">
        <w:r w:rsidR="00795E3C">
          <w:t xml:space="preserve"> </w:t>
        </w:r>
      </w:ins>
      <w:del w:id="765" w:author="Craig" w:date="2022-06-23T12:03:00Z">
        <w:r w:rsidDel="00795E3C">
          <w:delText>, regardless of</w:delText>
        </w:r>
      </w:del>
      <w:del w:id="766" w:author="Craig" w:date="2022-06-23T12:07:00Z">
        <w:r w:rsidDel="002453DA">
          <w:delText xml:space="preserve"> implicit measurement errors in the inputs to the algorithm</w:delText>
        </w:r>
      </w:del>
      <w:ins w:id="767" w:author="Craig" w:date="2022-06-23T12:03:00Z">
        <w:r w:rsidR="00795E3C">
          <w:t>across all four error metrics</w:t>
        </w:r>
      </w:ins>
      <w:ins w:id="768" w:author="Craig" w:date="2022-06-23T12:04:00Z">
        <w:r w:rsidR="00840637">
          <w:t xml:space="preserve">, </w:t>
        </w:r>
      </w:ins>
      <w:ins w:id="769" w:author="Craig" w:date="2022-06-23T12:07:00Z">
        <w:r w:rsidR="002453DA">
          <w:t>particularly</w:t>
        </w:r>
      </w:ins>
      <w:ins w:id="770" w:author="Craig" w:date="2022-06-23T12:04:00Z">
        <w:r w:rsidR="00840637">
          <w:t xml:space="preserve"> with respect to the metrics that singularly assess bias or </w:t>
        </w:r>
        <w:r w:rsidR="00B631A1">
          <w:t>correlation e</w:t>
        </w:r>
      </w:ins>
      <w:ins w:id="771" w:author="Craig" w:date="2022-06-23T12:05:00Z">
        <w:r w:rsidR="00B631A1">
          <w:t>rrors</w:t>
        </w:r>
      </w:ins>
      <w:ins w:id="772" w:author="Craig" w:date="2022-06-23T12:03:00Z">
        <w:r w:rsidR="00795E3C">
          <w:t xml:space="preserve"> (Figure 5</w:t>
        </w:r>
      </w:ins>
      <w:ins w:id="773" w:author="Craig" w:date="2022-06-23T12:05:00Z">
        <w:r w:rsidR="00B631A1">
          <w:t>c-d</w:t>
        </w:r>
      </w:ins>
      <w:ins w:id="774" w:author="Craig" w:date="2022-06-23T12:03:00Z">
        <w:r w:rsidR="00795E3C">
          <w:t>).</w:t>
        </w:r>
      </w:ins>
      <w:del w:id="775" w:author="Craig" w:date="2022-06-23T12:03:00Z">
        <w:r w:rsidDel="00795E3C">
          <w:delText>, i.e. points are scattered along the 1:1 line</w:delText>
        </w:r>
      </w:del>
      <w:r>
        <w:t xml:space="preserve">. </w:t>
      </w:r>
      <w:del w:id="776" w:author="Craig" w:date="2022-06-23T12:03:00Z">
        <w:r w:rsidDel="00795E3C">
          <w:delText xml:space="preserve">Overall, these results strongly suggest that </w:delText>
        </w:r>
      </w:del>
      <w:del w:id="777" w:author="Craig" w:date="2022-06-23T12:02:00Z">
        <w:r w:rsidDel="00496B47">
          <w:delText xml:space="preserve">BIKER will be robust to the measurement errors that will be implicit in SWOT’s observations of river width and slope. </w:delText>
        </w:r>
      </w:del>
      <w:ins w:id="778" w:author="Craig" w:date="2022-06-23T12:08:00Z">
        <w:r w:rsidR="00562F26">
          <w:t xml:space="preserve">The three very poor </w:t>
        </w:r>
        <w:r w:rsidR="00562F26">
          <w:rPr>
            <w:i/>
            <w:iCs/>
          </w:rPr>
          <w:t xml:space="preserve">KGE </w:t>
        </w:r>
        <w:r w:rsidR="00562F26">
          <w:t xml:space="preserve">rivers </w:t>
        </w:r>
        <w:proofErr w:type="gramStart"/>
        <w:r w:rsidR="00562F26">
          <w:t>actually improve</w:t>
        </w:r>
        <w:proofErr w:type="gramEnd"/>
        <w:r w:rsidR="00562F26">
          <w:t xml:space="preserve"> under the error scenario (Figure 5a), though this likely an artifact of BIKER already not working in these </w:t>
        </w:r>
      </w:ins>
      <w:ins w:id="779" w:author="Craig" w:date="2022-06-23T12:09:00Z">
        <w:r w:rsidR="00562F26">
          <w:t xml:space="preserve">rivers. </w:t>
        </w:r>
      </w:ins>
      <w:r>
        <w:t xml:space="preserve">Given these results, we deem that SWOT measurement error does not exert a significant influence on BIKER performance and so the results presented for the rest of the manuscript assume no measurement error </w:t>
      </w:r>
      <w:proofErr w:type="gramStart"/>
      <w:r>
        <w:t>in order to</w:t>
      </w:r>
      <w:proofErr w:type="gramEnd"/>
      <w:r>
        <w:t xml:space="preserve"> use all 47 rivers.</w:t>
      </w:r>
    </w:p>
    <w:p w14:paraId="0A02E0CA" w14:textId="77777777" w:rsidR="001A2A89" w:rsidRDefault="00106551" w:rsidP="00D249B5">
      <w:pPr>
        <w:ind w:firstLine="0"/>
      </w:pPr>
      <w:r>
        <w:rPr>
          <w:noProof/>
        </w:rPr>
        <w:lastRenderedPageBreak/>
        <w:drawing>
          <wp:inline distT="0" distB="0" distL="0" distR="0" wp14:anchorId="0A02E1FD" wp14:editId="5D173EDC">
            <wp:extent cx="5943600" cy="59436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03C33A43" w:rsidR="001A2A89" w:rsidRDefault="00106551">
      <w:pPr>
        <w:pStyle w:val="ImageCaption"/>
      </w:pPr>
      <w:r>
        <w:t xml:space="preserve">Figure 5: Comparison of BIKER performance when considering measurement error in the SWOT observations for 16 rivers. Each subpanel is labelled by its performance metric (Table </w:t>
      </w:r>
      <w:ins w:id="780" w:author="Craig" w:date="2022-06-22T12:21:00Z">
        <w:r w:rsidR="00BB5C62">
          <w:t>S2</w:t>
        </w:r>
      </w:ins>
      <w:r>
        <w:t xml:space="preserve">). Rivers that fall within the purple zone get worse when accounting for measurement error, while rivers in the green get better. Note that some axes are flipped </w:t>
      </w:r>
      <w:proofErr w:type="gramStart"/>
      <w:r>
        <w:t>in order to</w:t>
      </w:r>
      <w:proofErr w:type="gramEnd"/>
      <w:r>
        <w:t xml:space="preserve"> visualize </w:t>
      </w:r>
      <w:ins w:id="781" w:author="Craig" w:date="2022-06-23T10:53:00Z">
        <w:r w:rsidR="003A7718">
          <w:t xml:space="preserve">the </w:t>
        </w:r>
      </w:ins>
      <w:r>
        <w:t>‘</w:t>
      </w:r>
      <w:ins w:id="782" w:author="Craig" w:date="2022-06-23T10:53:00Z">
        <w:r w:rsidR="003A7718">
          <w:t xml:space="preserve">best </w:t>
        </w:r>
      </w:ins>
      <w:r>
        <w:lastRenderedPageBreak/>
        <w:t>performances’ in the upper-right-corner of each sub-plot. Black line denotes linear regression to aid in visualization.</w:t>
      </w:r>
    </w:p>
    <w:p w14:paraId="0A02E0CC" w14:textId="40C9A0EE" w:rsidR="001A2A89" w:rsidRDefault="00106551">
      <w:pPr>
        <w:pStyle w:val="BodyText"/>
      </w:pPr>
      <w:del w:id="783" w:author="Craig" w:date="2022-06-23T12:09:00Z">
        <w:r w:rsidDel="00980F1C">
          <w:delText xml:space="preserve">, we sought to explore the overall influence of prior error/bias on </w:delText>
        </w:r>
      </w:del>
      <m:oMath>
        <m:sSub>
          <m:sSubPr>
            <m:ctrlPr>
              <w:del w:id="784" w:author="Craig" w:date="2022-06-23T12:09:00Z">
                <w:rPr>
                  <w:rFonts w:ascii="Cambria Math" w:hAnsi="Cambria Math"/>
                </w:rPr>
              </w:del>
            </m:ctrlPr>
          </m:sSubPr>
          <m:e>
            <m:r>
              <w:del w:id="785" w:author="Craig" w:date="2022-06-23T12:09:00Z">
                <w:rPr>
                  <w:rFonts w:ascii="Cambria Math" w:hAnsi="Cambria Math"/>
                </w:rPr>
                <m:t>k</m:t>
              </w:del>
            </m:r>
          </m:e>
          <m:sub>
            <m:r>
              <w:del w:id="786" w:author="Craig" w:date="2022-06-23T12:09:00Z">
                <w:rPr>
                  <w:rFonts w:ascii="Cambria Math" w:hAnsi="Cambria Math"/>
                </w:rPr>
                <m:t>600</m:t>
              </w:del>
            </m:r>
          </m:sub>
        </m:sSub>
      </m:oMath>
      <w:del w:id="787" w:author="Craig" w:date="2022-06-23T12:09:00Z">
        <w:r w:rsidDel="00980F1C">
          <w:delText xml:space="preserve">. </w:delText>
        </w:r>
      </w:del>
      <w:del w:id="788" w:author="Craig" w:date="2022-06-23T10:56:00Z">
        <w:r w:rsidDel="00931EAA">
          <w:delText xml:space="preserve">We plot eCDFs of prior and posterior NMAE (see Table  for metric definition) across all 47 rivers in Figure 6a. </w:delText>
        </w:r>
      </w:del>
      <w:ins w:id="789" w:author="Craig" w:date="2022-06-23T12:09:00Z">
        <w:r w:rsidR="00980F1C">
          <w:t xml:space="preserve"> Finally</w:t>
        </w:r>
      </w:ins>
      <w:r>
        <w:t xml:space="preserve">,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w:t>
      </w:r>
      <w:ins w:id="790" w:author="Craig" w:date="2022-06-23T12:09:00Z">
        <w:r w:rsidR="00980F1C">
          <w:t xml:space="preserve">correctly </w:t>
        </w:r>
      </w:ins>
      <w:r>
        <w:t xml:space="preserve">propagated through the posterior in an approximately 1:1 manner (which is expected), except for a subset of rivers in which posterior error </w:t>
      </w:r>
      <w:proofErr w:type="gramStart"/>
      <w:r>
        <w:t>actually increases</w:t>
      </w:r>
      <w:proofErr w:type="gramEnd"/>
      <w:r>
        <w:t xml:space="preserve"> relative to the prior </w:t>
      </w:r>
      <w:ins w:id="791" w:author="Craig" w:date="2022-06-23T10:56:00Z">
        <w:r w:rsidR="00931EAA">
          <w:t xml:space="preserve">(Figure 6a). </w:t>
        </w:r>
      </w:ins>
      <w:r>
        <w:t xml:space="preserve">We explore why this </w:t>
      </w:r>
      <w:ins w:id="792" w:author="Craig" w:date="2022-06-23T10:32:00Z">
        <w:r w:rsidR="006C09D0">
          <w:t xml:space="preserve">phenomenon </w:t>
        </w:r>
      </w:ins>
      <w:r>
        <w:t>happens below.</w:t>
      </w:r>
    </w:p>
    <w:p w14:paraId="0A02E0CD" w14:textId="77777777" w:rsidR="001A2A89" w:rsidRDefault="00106551" w:rsidP="00CF5C38">
      <w:pPr>
        <w:ind w:firstLine="0"/>
      </w:pPr>
      <w:r>
        <w:rPr>
          <w:noProof/>
        </w:rPr>
        <w:lastRenderedPageBreak/>
        <w:drawing>
          <wp:inline distT="0" distB="0" distL="0" distR="0" wp14:anchorId="0A02E1FF" wp14:editId="4CF25CC9">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37E8A3E7" w:rsidR="001A2A89" w:rsidRDefault="00106551">
      <w:pPr>
        <w:pStyle w:val="ImageCaption"/>
      </w:pPr>
      <w:r>
        <w:t xml:space="preserve">Figure 6: Empirical </w:t>
      </w:r>
      <w:ins w:id="793" w:author="Craig" w:date="2022-06-23T10:55:00Z">
        <w:r w:rsidR="00872D73">
          <w:t>cumulative</w:t>
        </w:r>
      </w:ins>
      <w:r>
        <w:t xml:space="preser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w:t>
      </w:r>
      <w:ins w:id="794" w:author="Craig" w:date="2022-06-22T12:21:00Z">
        <w:r w:rsidR="00BB5C62">
          <w:t>S2</w:t>
        </w:r>
      </w:ins>
      <w:r>
        <w:t xml:space="preserve"> for metric definition. a) all rivers. b) Only rivers with a coefficient of </w:t>
      </w:r>
      <w:ins w:id="795" w:author="Craig" w:date="2022-06-23T10:55:00Z">
        <w:r w:rsidR="00872D73">
          <w:t>variation</w:t>
        </w:r>
      </w:ins>
      <w:r>
        <w:t xml:space="preserve">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w:t>
      </w:r>
      <w:proofErr w:type="gramStart"/>
      <w:r>
        <w:t>Overall</w:t>
      </w:r>
      <w:proofErr w:type="gramEnd"/>
      <w:r>
        <w:t xml:space="preserve">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D8DCAC4"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w:t>
      </w:r>
      <w:proofErr w:type="gramStart"/>
      <w:r>
        <w:t>actually experienced</w:t>
      </w:r>
      <w:proofErr w:type="gramEnd"/>
      <w:r>
        <w:t xml:space="preserve"> in the river, therefore potentially biasing both the prior estimation methods (Text S</w:t>
      </w:r>
      <w:ins w:id="796" w:author="Craig Brinkerhoff" w:date="2022-06-21T17:29:00Z">
        <w:r w:rsidR="00041EA1">
          <w:t>4</w:t>
        </w:r>
      </w:ins>
      <w:r>
        <w:t>) and the actual Bayesian inference. Put another way, we suggest that if a SWOT timeseries does not sufficiently capture a river’s temporal dynamics, it will introduce additional error to the inference results. To test this</w:t>
      </w:r>
      <w:ins w:id="797" w:author="Craig" w:date="2022-06-23T10:32:00Z">
        <w:r w:rsidR="006C09D0">
          <w:t xml:space="preserve"> hypothesis</w:t>
        </w:r>
      </w:ins>
      <w:r>
        <w:t>, we subset our validation dataset by progressively higher coefficients of variation (</w:t>
      </w:r>
      <w:r>
        <w:rPr>
          <w:i/>
          <w:iCs/>
        </w:rPr>
        <w:t>CV</w:t>
      </w:r>
      <w:r>
        <w:t xml:space="preserve">) (&gt; 10%, &gt;20%, and &gt;30%). </w:t>
      </w:r>
      <w:del w:id="798" w:author="Craig" w:date="2022-06-23T12:10:00Z">
        <w:r w:rsidDel="000F470F">
          <w:delText xml:space="preserve">These filtered datasets are plotted in Figures 6b-6d (for &gt; 10%, &gt;20%, and &gt;30% </w:delText>
        </w:r>
        <w:r w:rsidDel="000F470F">
          <w:rPr>
            <w:i/>
            <w:iCs/>
          </w:rPr>
          <w:delText>CV</w:delText>
        </w:r>
        <w:r w:rsidDel="000F470F">
          <w:delText xml:space="preserve">, respectively), our hypothesis. </w:delText>
        </w:r>
      </w:del>
      <w:r>
        <w:t>Posterior bias drops once the temporal variability of the SWOT data is sufficiently high</w:t>
      </w:r>
      <w:ins w:id="799" w:author="Craig" w:date="2022-06-23T12:10:00Z">
        <w:r w:rsidR="000F470F">
          <w:t xml:space="preserve"> (Figure 6b-d)</w:t>
        </w:r>
      </w:ins>
      <w:r>
        <w:t>, with BIKER posterior error the smallest, and much less than prior error, in Figure 6d. This result is elaborated on in Section 4.2.</w:t>
      </w:r>
    </w:p>
    <w:p w14:paraId="0A02E0D0" w14:textId="77777777" w:rsidR="001A2A89" w:rsidRDefault="00106551">
      <w:pPr>
        <w:pStyle w:val="Heading4"/>
      </w:pPr>
      <w:bookmarkStart w:id="800" w:name="carbon-emissions"/>
      <w:bookmarkEnd w:id="684"/>
      <w:r>
        <w:t>3.3.2 Carbon Emissions</w:t>
      </w:r>
    </w:p>
    <w:p w14:paraId="0A02E0D1" w14:textId="5F58B089" w:rsidR="001A2A89" w:rsidRDefault="00106551">
      <w:pPr>
        <w:pStyle w:val="FirstParagraph"/>
      </w:pPr>
      <w:r>
        <w:t xml:space="preserve">Finally, we carry these </w:t>
      </w:r>
      <m:oMath>
        <m:r>
          <w:ins w:id="801"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02" w:author="Craig" w:date="2022-06-22T13:04:00Z">
            <w:rPr>
              <w:rFonts w:ascii="Cambria Math" w:hAnsi="Cambria Math"/>
            </w:rPr>
            <m:t>]</m:t>
          </w:ins>
        </m:r>
      </m:oMath>
      <w:r>
        <w:t xml:space="preserve"> calculations all the way to annual carbon emissions rates and compare BIKER against </w:t>
      </w:r>
      <w:ins w:id="803" w:author="Colin Gleason" w:date="2022-07-12T12:29:00Z">
        <w:r w:rsidR="00331218">
          <w:t xml:space="preserve">three </w:t>
        </w:r>
      </w:ins>
      <w:r>
        <w:t>established in situ techniques</w:t>
      </w:r>
      <w:ins w:id="804" w:author="Colin Gleason" w:date="2022-07-12T12:29:00Z">
        <w:r w:rsidR="00331218">
          <w:t xml:space="preserve"> in the </w:t>
        </w:r>
        <w:proofErr w:type="spellStart"/>
        <w:r w:rsidR="00331218">
          <w:t>litereature</w:t>
        </w:r>
      </w:ins>
      <w:proofErr w:type="spellEnd"/>
      <w:r>
        <w:t xml:space="preserve">. It is important to remember that only BIKER is completely globally implementable, while the other three models necessarily rely on having a streamflow record or high-quality routed streamflow readily available. Therefore, the </w:t>
      </w:r>
      <w:proofErr w:type="gramStart"/>
      <w:r>
        <w:t>in situ</w:t>
      </w:r>
      <w:proofErr w:type="gramEnd"/>
      <w:r>
        <w:t xml:space="preserve"> methods reflect their ‘best-case scenarios’ while BIKER reflects its worst case scenario, where priors are set entirely from SWOT observations and are generally the least informative they will ever be. This</w:t>
      </w:r>
      <w:ins w:id="805" w:author="Craig" w:date="2022-06-23T10:33:00Z">
        <w:r w:rsidR="00813556">
          <w:t xml:space="preserve"> validation setup</w:t>
        </w:r>
      </w:ins>
      <w:r>
        <w:t xml:space="preserve"> means that BIKER’s annual carbon emission estimate can only improve from what is presented here. We also stress again that the raw emissions </w:t>
      </w:r>
      <w:r>
        <w:lastRenderedPageBreak/>
        <w:t xml:space="preserve">rates here are </w:t>
      </w:r>
      <w:del w:id="806" w:author="Colin Gleason" w:date="2022-07-12T12:29:00Z">
        <w:r w:rsidDel="005B559B">
          <w:delText xml:space="preserve">largely </w:delText>
        </w:r>
      </w:del>
      <w:r>
        <w:t xml:space="preserve">meaningless as they are calculated from an identical </w:t>
      </w:r>
      <m:oMath>
        <m:r>
          <w:ins w:id="807"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808" w:author="Craig" w:date="2022-06-22T13:05:00Z">
            <w:rPr>
              <w:rFonts w:ascii="Cambria Math" w:hAnsi="Cambria Math"/>
            </w:rPr>
            <m:t>]</m:t>
          </w:ins>
        </m:r>
      </m:oMath>
      <w:r>
        <w:t xml:space="preserve"> timeseries applied to every river. We are principally interested in relative differences between techniques employed.</w:t>
      </w:r>
    </w:p>
    <w:p w14:paraId="0A02E0D2" w14:textId="783A703F" w:rsidR="001A2A89" w:rsidRDefault="00106551">
      <w:pPr>
        <w:pStyle w:val="BodyText"/>
      </w:pPr>
      <w:r>
        <w:t>Figure 7 compares the annual carbon emissions rate (via</w:t>
      </w:r>
      <w:ins w:id="809" w:author="Craig" w:date="2022-06-22T13:05:00Z">
        <w:r w:rsidR="000B174B">
          <w:t xml:space="preserve"> </w:t>
        </w:r>
      </w:ins>
      <m:oMath>
        <m:r>
          <w:ins w:id="810" w:author="Craig" w:date="2022-06-22T13:05:00Z">
            <w:rPr>
              <w:rFonts w:ascii="Cambria Math" w:hAnsi="Cambria Math"/>
            </w:rPr>
            <m:t>[FC</m:t>
          </w:ins>
        </m:r>
        <m:sSub>
          <m:sSubPr>
            <m:ctrlPr>
              <w:ins w:id="811" w:author="Craig" w:date="2022-06-22T13:05:00Z">
                <w:rPr>
                  <w:rFonts w:ascii="Cambria Math" w:hAnsi="Cambria Math"/>
                  <w:i/>
                </w:rPr>
              </w:ins>
            </m:ctrlPr>
          </m:sSubPr>
          <m:e>
            <m:r>
              <w:ins w:id="812" w:author="Craig" w:date="2022-06-22T13:05:00Z">
                <w:rPr>
                  <w:rFonts w:ascii="Cambria Math" w:hAnsi="Cambria Math"/>
                </w:rPr>
                <m:t>O</m:t>
              </w:ins>
            </m:r>
          </m:e>
          <m:sub>
            <m:r>
              <w:ins w:id="813" w:author="Craig" w:date="2022-06-22T13:05:00Z">
                <w:rPr>
                  <w:rFonts w:ascii="Cambria Math" w:hAnsi="Cambria Math"/>
                </w:rPr>
                <m:t>2</m:t>
              </w:ins>
            </m:r>
          </m:sub>
        </m:sSub>
        <m:r>
          <w:ins w:id="814" w:author="Craig" w:date="2022-06-22T13:05:00Z">
            <w:rPr>
              <w:rFonts w:ascii="Cambria Math" w:hAnsi="Cambria Math"/>
            </w:rPr>
            <m:t>]</m:t>
          </w:ins>
        </m:r>
      </m:oMath>
      <w:r>
        <w:t xml:space="preserve">) from the rivers using BIKER posterior means and the </w:t>
      </w:r>
      <w:proofErr w:type="gramStart"/>
      <w:r>
        <w:t>three stream</w:t>
      </w:r>
      <w:proofErr w:type="gramEnd"/>
      <w:r>
        <w:t xml:space="preserve"> gauge-based HG models.</w:t>
      </w:r>
      <w:del w:id="815" w:author="Craig" w:date="2022-06-23T09:23:00Z">
        <w:r w:rsidDel="00C94228">
          <w:delText xml:space="preserve"> Surprisingly,</w:delText>
        </w:r>
      </w:del>
      <w:r>
        <w:t xml:space="preserve"> BIKER outperforms the gauge-based approaches, nearly correctly inferring the annual carbon emissions rate (</w:t>
      </w:r>
      <w:ins w:id="816" w:author="Craig" w:date="2022-07-11T10:02:00Z">
        <w:r w:rsidR="00104CFE">
          <w:t>7.87</w:t>
        </w:r>
      </w:ins>
      <w:r>
        <w:t xml:space="preserve"> </w:t>
      </w:r>
      <w:proofErr w:type="spellStart"/>
      <w:r>
        <w:t>Tg</w:t>
      </w:r>
      <w:proofErr w:type="spellEnd"/>
      <w:r>
        <w:t>-C/</w:t>
      </w:r>
      <w:proofErr w:type="spellStart"/>
      <w:r>
        <w:t>yr</w:t>
      </w:r>
      <w:proofErr w:type="spellEnd"/>
      <w:r>
        <w:t xml:space="preserve"> for BIKER versus </w:t>
      </w:r>
      <w:ins w:id="817" w:author="Craig" w:date="2022-07-11T10:02:00Z">
        <w:r w:rsidR="00C63340">
          <w:t>6.90</w:t>
        </w:r>
      </w:ins>
      <w:r>
        <w:t xml:space="preserve"> </w:t>
      </w:r>
      <w:proofErr w:type="spellStart"/>
      <w:r>
        <w:t>Tg</w:t>
      </w:r>
      <w:proofErr w:type="spellEnd"/>
      <w:r>
        <w:t>-C/</w:t>
      </w:r>
      <w:proofErr w:type="spellStart"/>
      <w:r>
        <w:t>yr</w:t>
      </w:r>
      <w:proofErr w:type="spellEnd"/>
      <w:r>
        <w:t xml:space="preserve"> observed). The three HG models overestimate </w:t>
      </w:r>
      <w:del w:id="818" w:author="Craig" w:date="2022-06-23T10:33:00Z">
        <w:r w:rsidDel="00813556">
          <w:delText xml:space="preserve">this </w:delText>
        </w:r>
      </w:del>
      <w:ins w:id="819" w:author="Craig" w:date="2022-06-23T10:33:00Z">
        <w:r w:rsidR="00813556">
          <w:t xml:space="preserve">the </w:t>
        </w:r>
      </w:ins>
      <w:r>
        <w:t xml:space="preserve">emissions rate: </w:t>
      </w:r>
      <w:ins w:id="820" w:author="Craig" w:date="2022-07-11T10:02:00Z">
        <w:r w:rsidR="00C63340">
          <w:t>11.1</w:t>
        </w:r>
      </w:ins>
      <w:ins w:id="821"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w:t>
      </w:r>
      <w:ins w:id="822" w:author="Craig" w:date="2022-07-11T10:03:00Z">
        <w:r w:rsidR="00C63340">
          <w:t>9.32</w:t>
        </w:r>
      </w:ins>
      <w:ins w:id="823"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and </w:t>
      </w:r>
      <w:ins w:id="824" w:author="Craig" w:date="2022-07-11T10:03:00Z">
        <w:r w:rsidR="00A34597">
          <w:t>12.2</w:t>
        </w:r>
      </w:ins>
      <w:ins w:id="825" w:author="Craig Brinkerhoff" w:date="2022-06-21T15:13:00Z">
        <w:r w:rsidR="00883A5D">
          <w:t xml:space="preserve"> </w:t>
        </w:r>
        <w:proofErr w:type="spellStart"/>
        <w:r w:rsidR="00883A5D">
          <w:t>Tg</w:t>
        </w:r>
        <w:proofErr w:type="spellEnd"/>
        <w:r w:rsidR="00883A5D">
          <w:t>-C/</w:t>
        </w:r>
        <w:proofErr w:type="spellStart"/>
        <w:r w:rsidR="00883A5D">
          <w:t>yr</w:t>
        </w:r>
      </w:ins>
      <w:proofErr w:type="spellEnd"/>
      <w:r>
        <w:t xml:space="preserve"> for ‘Raymond 2013’, ‘Raymond 2012’, and ‘Brinkerhoff 2019’ respectively. ‘Raymond 2012’ falls within the BIKER </w:t>
      </w:r>
      <w:ins w:id="826" w:author="Craig" w:date="2022-06-22T13:36:00Z">
        <w:r w:rsidR="003417A0">
          <w:t>credible inte</w:t>
        </w:r>
      </w:ins>
      <w:ins w:id="827" w:author="Craig" w:date="2022-06-22T13:37:00Z">
        <w:r w:rsidR="003417A0">
          <w:t>rvals</w:t>
        </w:r>
      </w:ins>
      <w:ins w:id="828" w:author="Craig" w:date="2022-06-22T13:36:00Z">
        <w:r w:rsidR="003417A0">
          <w:t xml:space="preserve"> </w:t>
        </w:r>
      </w:ins>
      <w:r>
        <w:t xml:space="preserve">and is reasonably close to the observed value, while ‘Raymond 2013’ overestimates the emission rate. ‘Brinkerhoff 2019’’s lower CI is comparable to BIKER’s higher CI. BIKER’s relatively stronger performance than the </w:t>
      </w:r>
      <w:proofErr w:type="gramStart"/>
      <w:r>
        <w:t>in situ</w:t>
      </w:r>
      <w:proofErr w:type="gramEnd"/>
      <w:r>
        <w:t xml:space="preserve"> models is elaborated on in Section 4.3. Finally, BIKER’s </w:t>
      </w:r>
      <w:del w:id="829" w:author="Colin Gleason" w:date="2022-07-12T12:30:00Z">
        <w:r w:rsidDel="005B559B">
          <w:delText>uncertainity</w:delText>
        </w:r>
      </w:del>
      <w:ins w:id="830" w:author="Colin Gleason" w:date="2022-07-12T12:30:00Z">
        <w:r w:rsidR="005B559B">
          <w:t>uncertainty</w:t>
        </w:r>
      </w:ins>
      <w:r>
        <w:t xml:space="preserve"> is on par with the </w:t>
      </w:r>
      <w:proofErr w:type="gramStart"/>
      <w:r>
        <w:t>in situ</w:t>
      </w:r>
      <w:proofErr w:type="gramEnd"/>
      <w:r>
        <w:t xml:space="preserve"> technique</w:t>
      </w:r>
      <w:r w:rsidR="00836DCF">
        <w:t xml:space="preserve"> (‘Brinkerhoff 2019’)</w:t>
      </w:r>
      <w:r>
        <w:t xml:space="preserve">, despite being obtained solely from SWOT data. Taken in aggregate, BIKER provides a strong upscaling estimate of the annual carbon emission rate for the rivers and is either </w:t>
      </w:r>
      <w:ins w:id="831" w:author="Craig" w:date="2022-06-22T13:35:00Z">
        <w:r w:rsidR="008B1FAA">
          <w:t xml:space="preserve">similar </w:t>
        </w:r>
      </w:ins>
      <w:r>
        <w:t>or better than established in situ techniques (Figure 7).</w:t>
      </w:r>
    </w:p>
    <w:p w14:paraId="0A02E0D3" w14:textId="77777777" w:rsidR="001A2A89" w:rsidRDefault="00106551" w:rsidP="00CF5C38">
      <w:pPr>
        <w:ind w:firstLine="0"/>
      </w:pPr>
      <w:commentRangeStart w:id="832"/>
      <w:r>
        <w:rPr>
          <w:noProof/>
        </w:rPr>
        <w:lastRenderedPageBreak/>
        <w:drawing>
          <wp:inline distT="0" distB="0" distL="0" distR="0" wp14:anchorId="0A02E201" wp14:editId="146EBA73">
            <wp:extent cx="5943600" cy="5943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commentRangeEnd w:id="832"/>
      <w:r w:rsidR="005B559B">
        <w:rPr>
          <w:rStyle w:val="CommentReference"/>
        </w:rPr>
        <w:commentReference w:id="832"/>
      </w:r>
    </w:p>
    <w:p w14:paraId="0A02E0D4" w14:textId="376E2D83" w:rsidR="001A2A89" w:rsidRDefault="00106551">
      <w:pPr>
        <w:pStyle w:val="ImageCaption"/>
      </w:pPr>
      <w:r>
        <w:t xml:space="preserve">Figure 7: Yearly carbon emissions rate via </w:t>
      </w:r>
      <m:oMath>
        <m:r>
          <w:ins w:id="833" w:author="Craig" w:date="2022-06-22T13:0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34" w:author="Craig" w:date="2022-06-22T13:05:00Z">
            <w:rPr>
              <w:rFonts w:ascii="Cambria Math" w:hAnsi="Cambria Math"/>
            </w:rPr>
            <m:t>]</m:t>
          </w:ins>
        </m:r>
      </m:oMath>
      <w:r>
        <w:t xml:space="preserve"> evasion across all rivers. Completely </w:t>
      </w:r>
      <w:proofErr w:type="gramStart"/>
      <w:r>
        <w:t>remotely-sensed</w:t>
      </w:r>
      <w:proofErr w:type="gramEnd"/>
      <w:r>
        <w:t xml:space="preserve"> methods are colored in red</w:t>
      </w:r>
      <w:ins w:id="835" w:author="Craig" w:date="2022-06-22T13:35:00Z">
        <w:r w:rsidR="00EF654C">
          <w:t xml:space="preserve"> (with </w:t>
        </w:r>
      </w:ins>
      <w:ins w:id="836" w:author="Craig" w:date="2022-07-07T10:15:00Z">
        <w:r w:rsidR="00CD5413">
          <w:t>9</w:t>
        </w:r>
      </w:ins>
      <w:ins w:id="837" w:author="Craig" w:date="2022-06-22T13:35:00Z">
        <w:r w:rsidR="00EF654C">
          <w:t>5% credible intervals)</w:t>
        </w:r>
      </w:ins>
      <w:r>
        <w:t>, in situ methods in purple</w:t>
      </w:r>
      <w:ins w:id="838" w:author="Craig" w:date="2022-06-22T13:35:00Z">
        <w:r w:rsidR="00EF654C">
          <w:t xml:space="preserve"> (with 95% confidence interva</w:t>
        </w:r>
      </w:ins>
      <w:ins w:id="839" w:author="Craig" w:date="2022-06-22T13:36:00Z">
        <w:r w:rsidR="00EF654C">
          <w:t>ls when available)</w:t>
        </w:r>
      </w:ins>
      <w:r>
        <w:t>, and the observed in orange.</w:t>
      </w:r>
      <w:ins w:id="840" w:author="Colin Gleason" w:date="2022-07-12T12:31:00Z">
        <w:r w:rsidR="005B559B">
          <w:t xml:space="preserve"> </w:t>
        </w:r>
        <w:commentRangeStart w:id="841"/>
        <w:r w:rsidR="005B559B">
          <w:t xml:space="preserve">Readers skimming the Figures are advised that the </w:t>
        </w:r>
      </w:ins>
      <w:ins w:id="842" w:author="Colin Gleason" w:date="2022-07-12T12:32:00Z">
        <w:r w:rsidR="005B559B">
          <w:t xml:space="preserve">‘observed’ </w:t>
        </w:r>
      </w:ins>
      <w:ins w:id="843" w:author="Colin Gleason" w:date="2022-07-12T12:31:00Z">
        <w:r w:rsidR="005B559B">
          <w:t>values of</w:t>
        </w:r>
      </w:ins>
      <w:ins w:id="844" w:author="Colin Gleason" w:date="2022-07-12T12:32:00Z">
        <w:r w:rsidR="005B559B">
          <w:t xml:space="preserve"> </w:t>
        </w:r>
      </w:ins>
      <w:ins w:id="845" w:author="Colin Gleason" w:date="2022-07-12T12:31:00Z">
        <w:r w:rsidR="005B559B">
          <w:t xml:space="preserve">in FCO2 here are meaningless and </w:t>
        </w:r>
        <w:r w:rsidR="005B559B">
          <w:lastRenderedPageBreak/>
          <w:t>should not be taken out of context, and that the</w:t>
        </w:r>
      </w:ins>
      <w:ins w:id="846" w:author="Colin Gleason" w:date="2022-07-12T12:32:00Z">
        <w:r w:rsidR="005B559B">
          <w:t xml:space="preserve"> orange ‘observed’ bar is a thought experiment.</w:t>
        </w:r>
        <w:commentRangeEnd w:id="841"/>
        <w:r w:rsidR="005B559B">
          <w:rPr>
            <w:rStyle w:val="CommentReference"/>
            <w:i w:val="0"/>
          </w:rPr>
          <w:commentReference w:id="841"/>
        </w:r>
      </w:ins>
      <w:del w:id="847" w:author="Craig" w:date="2022-06-22T13:36:00Z">
        <w:r w:rsidDel="00EF654C">
          <w:delText xml:space="preserve"> Note that confidence intervals were not calculated for the remaining two models because their uncertainties are not available.</w:delText>
        </w:r>
      </w:del>
    </w:p>
    <w:p w14:paraId="0A02E0D5" w14:textId="3F005B52" w:rsidR="001A2A89" w:rsidRDefault="00106551">
      <w:pPr>
        <w:pStyle w:val="Heading2"/>
        <w:rPr>
          <w:ins w:id="848" w:author="Craig" w:date="2022-06-23T09:24:00Z"/>
        </w:rPr>
      </w:pPr>
      <w:bookmarkStart w:id="849" w:name="discussion"/>
      <w:bookmarkEnd w:id="289"/>
      <w:bookmarkEnd w:id="683"/>
      <w:bookmarkEnd w:id="800"/>
      <w:r>
        <w:t>4 Discussion</w:t>
      </w:r>
    </w:p>
    <w:p w14:paraId="0BBC2140" w14:textId="00E671AF" w:rsidR="00D00425" w:rsidRPr="00D00425" w:rsidRDefault="00D00425" w:rsidP="00D00425">
      <w:pPr>
        <w:pStyle w:val="BodyText"/>
      </w:pPr>
      <w:ins w:id="850" w:author="Craig" w:date="2022-06-23T09:24:00Z">
        <w:r w:rsidRPr="00D00425">
          <w:t>In this paper, we propose that the soon-to-launch SWOT satellite will provide enough hydraulic measurements to analyze the temporal dynamics of k</w:t>
        </w:r>
      </w:ins>
      <w:ins w:id="851" w:author="Craig" w:date="2022-07-07T09:06:00Z">
        <w:r w:rsidR="00AC420E">
          <w:rPr>
            <w:vertAlign w:val="subscript"/>
          </w:rPr>
          <w:t>600</w:t>
        </w:r>
      </w:ins>
      <w:ins w:id="852" w:author="Craig" w:date="2022-06-23T09:24:00Z">
        <w:r w:rsidRPr="00D00425">
          <w:t xml:space="preserve">, and therefore allow for a global-scale analysis of spatiotemporal trends in large-river </w:t>
        </w:r>
      </w:ins>
      <w:ins w:id="853" w:author="Craig" w:date="2022-07-07T09:06:00Z">
        <w:r w:rsidR="00AC420E">
          <w:t>k</w:t>
        </w:r>
        <w:r w:rsidR="00AC420E">
          <w:rPr>
            <w:vertAlign w:val="subscript"/>
          </w:rPr>
          <w:t>600</w:t>
        </w:r>
      </w:ins>
      <w:ins w:id="854" w:author="Craig" w:date="2022-06-23T09:24:00Z">
        <w:r w:rsidRPr="00D00425">
          <w:t xml:space="preserve"> once SWOT launches. In preparation for SWOT’s launch, we develop</w:t>
        </w:r>
      </w:ins>
      <w:ins w:id="855" w:author="Colin Gleason" w:date="2022-07-12T12:30:00Z">
        <w:r w:rsidR="005B559B">
          <w:t>ed</w:t>
        </w:r>
      </w:ins>
      <w:ins w:id="856" w:author="Craig" w:date="2022-06-23T09:24:00Z">
        <w:r w:rsidRPr="00D00425">
          <w:t xml:space="preserve"> 1) a wide-river-specific hydraulic model for k</w:t>
        </w:r>
      </w:ins>
      <w:ins w:id="857" w:author="Craig" w:date="2022-07-07T09:06:00Z">
        <w:r w:rsidR="000C7269">
          <w:rPr>
            <w:vertAlign w:val="subscript"/>
          </w:rPr>
          <w:t>600</w:t>
        </w:r>
      </w:ins>
      <w:ins w:id="858" w:author="Craig" w:date="2022-06-23T09:24:00Z">
        <w:r w:rsidRPr="00D00425">
          <w:t xml:space="preserve"> that explains 70% of variation in </w:t>
        </w:r>
        <w:r w:rsidRPr="00D00425">
          <w:rPr>
            <w:rFonts w:ascii="Cambria Math" w:hAnsi="Cambria Math" w:cs="Cambria Math"/>
          </w:rPr>
          <w:t>𝑘</w:t>
        </w:r>
      </w:ins>
      <w:ins w:id="859" w:author="Craig" w:date="2022-07-07T09:06:00Z">
        <w:r w:rsidR="000C7269">
          <w:rPr>
            <w:vertAlign w:val="subscript"/>
          </w:rPr>
          <w:t>600</w:t>
        </w:r>
      </w:ins>
      <w:ins w:id="860" w:author="Craig" w:date="2022-06-23T09:24:00Z">
        <w:r w:rsidRPr="00D00425">
          <w:t xml:space="preserve"> 2) the BIKER algorithm to infer k</w:t>
        </w:r>
      </w:ins>
      <w:ins w:id="861" w:author="Craig" w:date="2022-07-07T09:06:00Z">
        <w:r w:rsidR="00AC420E">
          <w:rPr>
            <w:vertAlign w:val="subscript"/>
          </w:rPr>
          <w:t>600</w:t>
        </w:r>
      </w:ins>
      <w:ins w:id="862" w:author="Craig" w:date="2022-06-23T09:24:00Z">
        <w:r w:rsidRPr="00D00425">
          <w:t xml:space="preserve"> using no on-the-ground information. Validating on 47 SWOT-simulated rivers, we show strong recovery of rivers’ temporal k</w:t>
        </w:r>
      </w:ins>
      <w:ins w:id="863" w:author="Craig" w:date="2022-07-07T09:06:00Z">
        <w:r w:rsidR="000C7269">
          <w:rPr>
            <w:vertAlign w:val="subscript"/>
          </w:rPr>
          <w:t>600</w:t>
        </w:r>
      </w:ins>
      <w:ins w:id="864" w:author="Craig" w:date="2022-06-23T09:24:00Z">
        <w:r w:rsidRPr="00D00425">
          <w:t xml:space="preserve"> dynamics and a hypothetical total annual carbon emission rate across all 47 rivers (section 3.3).</w:t>
        </w:r>
      </w:ins>
    </w:p>
    <w:p w14:paraId="0A02E0D6" w14:textId="77777777" w:rsidR="001A2A89" w:rsidRDefault="00106551">
      <w:pPr>
        <w:pStyle w:val="Heading3"/>
      </w:pPr>
      <w:bookmarkStart w:id="865" w:name="Xb20fe830aada82955e8c37d7a5b4e015ca2ffe3"/>
      <w:r>
        <w:t xml:space="preserve">4.1 Gas exchange in </w:t>
      </w:r>
      <w:proofErr w:type="gramStart"/>
      <w:r>
        <w:t>hydraulically-wide</w:t>
      </w:r>
      <w:proofErr w:type="gramEnd"/>
      <w:r>
        <w:t xml:space="preserve"> rivers</w:t>
      </w:r>
    </w:p>
    <w:p w14:paraId="0A02E0D7" w14:textId="36A67D1E"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w:t>
      </w:r>
      <w:ins w:id="866" w:author="Craig" w:date="2022-06-22T13:30:00Z">
        <w:r w:rsidR="00CE6023">
          <w:t>rivers</w:t>
        </w:r>
      </w:ins>
      <w:r>
        <w:t xml:space="preserve">.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w:t>
      </w:r>
      <w:del w:id="867" w:author="Craig" w:date="2022-06-23T11:54:00Z">
        <w:r w:rsidDel="009954F5">
          <w:delText xml:space="preserve">This model is empirically validated in Figure 2. Specifically, Figure S1 confirms that scaling </w:delText>
        </w:r>
      </w:del>
      <m:oMath>
        <m:sSub>
          <m:sSubPr>
            <m:ctrlPr>
              <w:del w:id="868" w:author="Craig" w:date="2022-06-23T11:54:00Z">
                <w:rPr>
                  <w:rFonts w:ascii="Cambria Math" w:hAnsi="Cambria Math"/>
                </w:rPr>
              </w:del>
            </m:ctrlPr>
          </m:sSubPr>
          <m:e>
            <m:r>
              <w:del w:id="869" w:author="Craig" w:date="2022-06-23T11:54:00Z">
                <w:rPr>
                  <w:rFonts w:ascii="Cambria Math" w:hAnsi="Cambria Math"/>
                </w:rPr>
                <m:t>k</m:t>
              </w:del>
            </m:r>
          </m:e>
          <m:sub>
            <m:r>
              <w:del w:id="870" w:author="Craig" w:date="2022-06-23T11:54:00Z">
                <w:rPr>
                  <w:rFonts w:ascii="Cambria Math" w:hAnsi="Cambria Math"/>
                </w:rPr>
                <m:t>600</m:t>
              </w:del>
            </m:r>
          </m:sub>
        </m:sSub>
      </m:oMath>
      <w:del w:id="871" w:author="Craig" w:date="2022-06-23T11:54:00Z">
        <w:r w:rsidDel="009954F5">
          <w:delText xml:space="preserve"> with a shear Reynold’s adaption of the small-eddy model (Equation 7) improves the model’s predictions of the smallest </w:delText>
        </w:r>
      </w:del>
      <m:oMath>
        <m:sSub>
          <m:sSubPr>
            <m:ctrlPr>
              <w:del w:id="872" w:author="Craig" w:date="2022-06-23T11:54:00Z">
                <w:rPr>
                  <w:rFonts w:ascii="Cambria Math" w:hAnsi="Cambria Math"/>
                </w:rPr>
              </w:del>
            </m:ctrlPr>
          </m:sSubPr>
          <m:e>
            <m:r>
              <w:del w:id="873" w:author="Craig" w:date="2022-06-23T11:54:00Z">
                <w:rPr>
                  <w:rFonts w:ascii="Cambria Math" w:hAnsi="Cambria Math"/>
                </w:rPr>
                <m:t>k</m:t>
              </w:del>
            </m:r>
          </m:e>
          <m:sub>
            <m:r>
              <w:del w:id="874" w:author="Craig" w:date="2022-06-23T11:54:00Z">
                <w:rPr>
                  <w:rFonts w:ascii="Cambria Math" w:hAnsi="Cambria Math"/>
                </w:rPr>
                <m:t>600</m:t>
              </w:del>
            </m:r>
          </m:sub>
        </m:sSub>
      </m:oMath>
      <w:del w:id="875" w:author="Craig" w:date="2022-06-23T11:54:00Z">
        <w:r w:rsidDel="009954F5">
          <w:delText xml:space="preserve"> values (where the relative decrease in turbulence reaching the surface is greater than the small-eddy model alone suggests, per Equation 7’s theoretical basis- Moog &amp; Jirka, 1999a). </w:delText>
        </w:r>
      </w:del>
      <w:r>
        <w:t xml:space="preserve">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w:t>
      </w:r>
      <w:ins w:id="876" w:author="Craig" w:date="2022-06-23T10:33:00Z">
        <w:r w:rsidR="00761287">
          <w:t>ese models are</w:t>
        </w:r>
      </w:ins>
      <w:del w:id="877" w:author="Craig" w:date="2022-06-23T10:33:00Z">
        <w:r w:rsidDel="00761287">
          <w:delText>is</w:delText>
        </w:r>
      </w:del>
      <w:r>
        <w:t xml:space="preserve"> </w:t>
      </w:r>
      <w:del w:id="878" w:author="Craig" w:date="2022-06-23T10:33:00Z">
        <w:r w:rsidDel="00761287">
          <w:delText>is</w:delText>
        </w:r>
      </w:del>
      <w:r>
        <w:t xml:space="preserve"> specific to high wind speeds in open ocean. To our knowledge, Moog &amp; Jirka (1999a)’s specific setup, which imposes a space-and-time varying, fractional area surface turbulence theory on the small-eddy model, has </w:t>
      </w:r>
      <w:del w:id="879" w:author="Craig" w:date="2022-06-23T11:40:00Z">
        <w:r w:rsidDel="004B159C">
          <w:delText xml:space="preserve">never </w:delText>
        </w:r>
      </w:del>
      <w:ins w:id="880" w:author="Craig" w:date="2022-06-23T11:40:00Z">
        <w:r w:rsidR="004B159C">
          <w:t xml:space="preserve">not </w:t>
        </w:r>
      </w:ins>
      <w:r>
        <w:t>been empirically validated in rivers</w:t>
      </w:r>
      <w:ins w:id="881" w:author="Craig" w:date="2022-06-23T11:40:00Z">
        <w:r w:rsidR="004B159C">
          <w:t xml:space="preserve"> until now (Figure 2</w:t>
        </w:r>
        <w:r w:rsidR="00553D31">
          <w:t xml:space="preserve"> for hydraulically wide channels</w:t>
        </w:r>
        <w:r w:rsidR="004B159C">
          <w:t>)</w:t>
        </w:r>
      </w:ins>
      <w:r>
        <w:t xml:space="preserve">. </w:t>
      </w:r>
      <w:del w:id="882" w:author="Craig" w:date="2022-06-23T11:40:00Z">
        <w:r w:rsidDel="00553D31">
          <w:delText>Figure 2 provides this empirical verification for hydraulically wide channels, where it</w:delText>
        </w:r>
      </w:del>
      <w:del w:id="883" w:author="Craig" w:date="2022-06-22T13:38:00Z">
        <w:r w:rsidDel="00F53C56">
          <w:delText>’</w:delText>
        </w:r>
      </w:del>
      <w:del w:id="884" w:author="Craig" w:date="2022-06-23T11:40:00Z">
        <w:r w:rsidDel="00553D31">
          <w:delText xml:space="preserve">s theoretical basis should generally hold. </w:delText>
        </w:r>
      </w:del>
      <w:r>
        <w:t xml:space="preserve">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also observed </w:t>
      </w:r>
      <w:ins w:id="885" w:author="Colin Gleason" w:date="2022-07-12T12:33:00Z">
        <w:r w:rsidR="005B559B">
          <w:t xml:space="preserve">that </w:t>
        </w:r>
      </w:ins>
      <w:r>
        <w:t>this model breaks down when including non-</w:t>
      </w:r>
      <w:proofErr w:type="gramStart"/>
      <w:r>
        <w:t>hydraulically-wide</w:t>
      </w:r>
      <w:proofErr w:type="gramEnd"/>
      <w:r>
        <w:t xml:space="preserve"> rivers (as the theory would suggest). Future tests should also explore other shear Reynold’s scaling relations for gas exchange in rivers.</w:t>
      </w:r>
    </w:p>
    <w:p w14:paraId="0A02E0D8" w14:textId="60B51B79" w:rsidR="001A2A89" w:rsidRDefault="00106551">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regime will switch from </w:t>
      </w:r>
      <w:proofErr w:type="gramStart"/>
      <w:r>
        <w:t>hydraulically-driven</w:t>
      </w:r>
      <w:proofErr w:type="gramEnd"/>
      <w:r>
        <w:t xml:space="preserve">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w:t>
      </w:r>
      <w:proofErr w:type="gramStart"/>
      <w:r>
        <w:t>conditions’, when</w:t>
      </w:r>
      <w:proofErr w:type="gramEnd"/>
      <w:r>
        <w:t xml:space="preserve"> surface turbulence is dominated by hydraulics rather than wind. That said, BIKER’s flexible implementation is a good start towards </w:t>
      </w:r>
      <w:r>
        <w:lastRenderedPageBreak/>
        <w:t>eventually coupling hydraulics-driven gas exchange with wind-driven gas exchange under these moderate-to-high wind scenarios.</w:t>
      </w:r>
      <w:del w:id="886" w:author="Craig" w:date="2022-06-22T13:38:00Z">
        <w:r w:rsidDel="00CF515D">
          <w:delText xml:space="preserve"> This is left to future work.</w:delText>
        </w:r>
      </w:del>
    </w:p>
    <w:p w14:paraId="0A02E0D9" w14:textId="77777777" w:rsidR="001A2A89" w:rsidRDefault="00106551">
      <w:pPr>
        <w:pStyle w:val="Heading3"/>
      </w:pPr>
      <w:bookmarkStart w:id="887" w:name="Xc817feb09f5c70561d198b40aec0187018a9b76"/>
      <w:bookmarkEnd w:id="865"/>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16415DF3" w:rsidR="001A2A89" w:rsidRDefault="00106551">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w:t>
      </w:r>
      <w:ins w:id="888" w:author="Craig" w:date="2022-06-23T10:34:00Z">
        <w:r w:rsidR="00761287">
          <w:t>ese studies</w:t>
        </w:r>
      </w:ins>
      <w:del w:id="889" w:author="Craig" w:date="2022-06-23T10:34:00Z">
        <w:r w:rsidDel="00761287">
          <w:delText>is</w:delText>
        </w:r>
      </w:del>
      <w:r>
        <w:t xml:space="preserve"> </w:t>
      </w:r>
      <w:ins w:id="890" w:author="Craig" w:date="2022-06-23T10:34:00Z">
        <w:r w:rsidR="00761287">
          <w:t>are</w:t>
        </w:r>
      </w:ins>
      <w:del w:id="891" w:author="Craig" w:date="2022-06-23T10:34:00Z">
        <w:r w:rsidDel="00761287">
          <w:delText>is</w:delText>
        </w:r>
      </w:del>
      <w:r>
        <w:t xml:space="preserve"> a good start, </w:t>
      </w:r>
      <w:del w:id="892" w:author="Craig" w:date="2022-06-23T10:34:00Z">
        <w:r w:rsidDel="00761287">
          <w:delText xml:space="preserve">this </w:delText>
        </w:r>
      </w:del>
      <w:ins w:id="893" w:author="Craig" w:date="2022-06-23T10:34:00Z">
        <w:r w:rsidR="00761287">
          <w:t>they are</w:t>
        </w:r>
      </w:ins>
      <w:del w:id="894" w:author="Craig" w:date="2022-06-23T10:34:00Z">
        <w:r w:rsidDel="00761287">
          <w:delText>is</w:delText>
        </w:r>
      </w:del>
      <w:r>
        <w:t xml:space="preserve"> insufficient for further developing process-level understandings of gas exchange at the global-scale.</w:t>
      </w:r>
    </w:p>
    <w:p w14:paraId="0A02E0DB" w14:textId="32A06E77" w:rsidR="001A2A89" w:rsidRDefault="00106551">
      <w:pPr>
        <w:pStyle w:val="BodyText"/>
        <w:rPr>
          <w:ins w:id="895" w:author="Craig Brinkerhoff" w:date="2022-06-21T15:16:00Z"/>
        </w:rPr>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w:t>
      </w:r>
      <w:r w:rsidR="008E36B4">
        <w:t>many</w:t>
      </w:r>
      <w:r>
        <w:t xml:space="preserve">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1B8A40BC" w14:textId="2CE93661" w:rsidR="004B5021" w:rsidRDefault="007D778B">
      <w:pPr>
        <w:pStyle w:val="BodyText"/>
      </w:pPr>
      <w:ins w:id="896" w:author="Craig" w:date="2022-07-11T09:24:00Z">
        <w:r w:rsidRPr="007D778B">
          <w:t xml:space="preserve">However, SWOT’s relatively coarse spatial resolution limits BIKER’s use to large rivers. This limitation means SWOT cannot see </w:t>
        </w:r>
        <w:proofErr w:type="gramStart"/>
        <w:r w:rsidRPr="007D778B">
          <w:t>the vast majority of</w:t>
        </w:r>
        <w:proofErr w:type="gramEnd"/>
        <w:r w:rsidRPr="007D778B">
          <w:t xml:space="preserve"> the global river network (which are </w:t>
        </w:r>
        <w:r w:rsidRPr="007D778B">
          <w:lastRenderedPageBreak/>
          <w:t>too narrow for SWOT), though it is likely to observe most of its air/water interface at which gas exchange occurs (rivers wide enough for SWOT to observe). To confirm this hypothesis, we obtained the global estimates for SWOT-observable surface area and length (at mean annual streamflow- Altenau et al 2021) and compared them to the most recent estimates of global river surface area and length (Liu et al. 2022- Table S</w:t>
        </w:r>
      </w:ins>
      <w:ins w:id="897" w:author="Craig" w:date="2022-07-11T10:04:00Z">
        <w:r w:rsidR="0027369D">
          <w:t>4</w:t>
        </w:r>
      </w:ins>
      <w:ins w:id="898" w:author="Craig" w:date="2022-07-11T09:24:00Z">
        <w:r w:rsidRPr="007D778B">
          <w:t xml:space="preserve">). We found that 83% of the global </w:t>
        </w:r>
      </w:ins>
      <w:ins w:id="899" w:author="Colin Gleason" w:date="2022-07-12T12:34:00Z">
        <w:r w:rsidR="005B559B">
          <w:t xml:space="preserve">riverine </w:t>
        </w:r>
      </w:ins>
      <w:ins w:id="900" w:author="Craig" w:date="2022-07-11T09:24:00Z">
        <w:r w:rsidRPr="007D778B">
          <w:t>surface area is SWOT-observable, while only 0.5% of the network length is SWOT-observable. While small streams in aggregate exert a significant influence on GHG emissions from river networks (Liu et al 2022; Raymond et al 2013), BIKER will still be capable of inferring k</w:t>
        </w:r>
        <w:r w:rsidRPr="0027369D">
          <w:rPr>
            <w:vertAlign w:val="subscript"/>
          </w:rPr>
          <w:t>600</w:t>
        </w:r>
        <w:r w:rsidRPr="007D778B">
          <w:t xml:space="preserve"> for </w:t>
        </w:r>
        <w:proofErr w:type="gramStart"/>
        <w:r w:rsidRPr="007D778B">
          <w:t>the majority of</w:t>
        </w:r>
        <w:proofErr w:type="gramEnd"/>
        <w:r w:rsidRPr="007D778B">
          <w:t xml:space="preserve"> the global freshwater air/water interface.</w:t>
        </w:r>
      </w:ins>
    </w:p>
    <w:p w14:paraId="0A02E0DC" w14:textId="4696C32E" w:rsidR="001A2A89" w:rsidRDefault="00106551">
      <w:pPr>
        <w:pStyle w:val="BodyText"/>
      </w:pPr>
      <w:r>
        <w:t xml:space="preserve">With that said, </w:t>
      </w:r>
      <w:del w:id="901" w:author="Craig" w:date="2022-06-23T11:41:00Z">
        <w:r w:rsidDel="00A6497B">
          <w:delText>Figures 4, 5, S4, and S5 all highlight</w:delText>
        </w:r>
      </w:del>
      <w:ins w:id="902" w:author="Craig" w:date="2022-06-23T11:41:00Z">
        <w:r w:rsidR="00A6497B">
          <w:t>there is</w:t>
        </w:r>
      </w:ins>
      <w:r>
        <w:t xml:space="preserve"> a substantial range of BIKER performance across rivers</w:t>
      </w:r>
      <w:ins w:id="903" w:author="Craig" w:date="2022-06-23T11:41:00Z">
        <w:r w:rsidR="00A6497B">
          <w:t xml:space="preserve"> (Figures 4, 5, S4, S5)</w:t>
        </w:r>
      </w:ins>
      <w:r>
        <w:t xml:space="preserve">. These differences in performance are likely due to the representativeness of the priors </w:t>
      </w:r>
      <w:del w:id="904" w:author="Colin Gleason" w:date="2022-07-12T12:34:00Z">
        <w:r w:rsidDel="00EA11C8">
          <w:delText>used for that riv</w:delText>
        </w:r>
      </w:del>
      <w:r>
        <w:t>er</w:t>
      </w:r>
      <w:ins w:id="905" w:author="Craig" w:date="2022-06-23T10:36:00Z">
        <w:r w:rsidR="00765277">
          <w:t xml:space="preserve">, which </w:t>
        </w:r>
      </w:ins>
      <w:del w:id="906" w:author="Craig" w:date="2022-06-23T10:36:00Z">
        <w:r w:rsidDel="00765277">
          <w:delText xml:space="preserve">. This </w:delText>
        </w:r>
      </w:del>
      <w:r>
        <w:t xml:space="preserve">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w:t>
      </w:r>
      <w:proofErr w:type="gramStart"/>
      <w:r>
        <w:t>aforementioned wind</w:t>
      </w:r>
      <w:proofErr w:type="gramEnd"/>
      <w:r>
        <w:t xml:space="preserve"> errors). For SWOT discharge algorithms, authors have repeatedly shown that the ‘quality’ of prior river knowledge plays a large role in the success of discharge inversions (Andreadis et al., 2020; Brinkerhoff et al., 2020; </w:t>
      </w:r>
      <w:proofErr w:type="spellStart"/>
      <w:r>
        <w:t>Frasson</w:t>
      </w:r>
      <w:proofErr w:type="spellEnd"/>
      <w:r>
        <w:t xml:space="preserve"> et al., 2021; </w:t>
      </w:r>
      <w:proofErr w:type="spellStart"/>
      <w:r>
        <w:t>Tuozzolo</w:t>
      </w:r>
      <w:proofErr w:type="spellEnd"/>
      <w:r>
        <w:t xml:space="preserve"> et al., 2019) and our results here further corroborate this finding.</w:t>
      </w:r>
    </w:p>
    <w:p w14:paraId="70832907" w14:textId="68D36C3D" w:rsidR="00FB40F6" w:rsidRDefault="00106551" w:rsidP="00EA11C8">
      <w:pPr>
        <w:pStyle w:val="BodyText"/>
        <w:rPr>
          <w:ins w:id="907" w:author="Craig" w:date="2022-06-23T10:39:00Z"/>
        </w:rPr>
      </w:pPr>
      <w:r>
        <w:t xml:space="preserve">Furthermore, </w:t>
      </w:r>
      <w:del w:id="908" w:author="Craig" w:date="2022-06-23T11:42:00Z">
        <w:r w:rsidDel="00A94FC1">
          <w:delText>Figure 6 implies that a</w:delText>
        </w:r>
      </w:del>
      <w:ins w:id="909" w:author="Craig" w:date="2022-06-23T11:42:00Z">
        <w:r w:rsidR="00A94FC1">
          <w:t>there is likely a minimum</w:t>
        </w:r>
      </w:ins>
      <w:r>
        <w:t xml:space="preserve"> sufficient variability in SWOT observations</w:t>
      </w:r>
      <w:ins w:id="910" w:author="Craig" w:date="2022-06-23T11:42:00Z">
        <w:r w:rsidR="00A94FC1">
          <w:t xml:space="preserve"> that</w:t>
        </w:r>
      </w:ins>
      <w:r>
        <w:t xml:space="preserve">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w:t>
      </w:r>
      <w:ins w:id="911" w:author="Craig" w:date="2022-06-23T11:42:00Z">
        <w:r w:rsidR="00A94FC1">
          <w:t xml:space="preserve"> (Figure 6)</w:t>
        </w:r>
      </w:ins>
      <w:r>
        <w:t xml:space="preserve">. ‘Hydraulic </w:t>
      </w:r>
      <w:r>
        <w:lastRenderedPageBreak/>
        <w:t xml:space="preserve">visibility’, </w:t>
      </w:r>
      <w:proofErr w:type="gramStart"/>
      <w:r>
        <w:t>i.e.</w:t>
      </w:r>
      <w:proofErr w:type="gramEnd"/>
      <w:r>
        <w:t> the ability of a remote sensor to identify a hydrological response in the river (</w:t>
      </w:r>
      <w:del w:id="912" w:author="Colin Gleason" w:date="2022-07-12T12:35:00Z">
        <w:r w:rsidDel="00EA11C8">
          <w:delText>P.-A.</w:delText>
        </w:r>
      </w:del>
      <w:r>
        <w:t xml:space="preserve"> </w:t>
      </w:r>
      <w:proofErr w:type="spellStart"/>
      <w:r>
        <w:t>Garambois</w:t>
      </w:r>
      <w:proofErr w:type="spellEnd"/>
      <w:r>
        <w:t xml:space="preserve">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del w:id="913" w:author="Craig" w:date="2022-06-23T11:43:00Z">
        <w:r w:rsidDel="008D5939">
          <w:delText>Figure 6 suggests</w:delText>
        </w:r>
      </w:del>
      <w:ins w:id="914" w:author="Craig" w:date="2022-06-23T11:43:00Z">
        <w:r w:rsidR="008D5939">
          <w:t>our results suggest</w:t>
        </w:r>
      </w:ins>
      <w:del w:id="915" w:author="Craig" w:date="2022-06-23T11:43:00Z">
        <w:r w:rsidDel="00BC7E7B">
          <w:delText xml:space="preserve"> that</w:delText>
        </w:r>
      </w:del>
      <w:r>
        <w:t xml:space="preserve"> a ‘minimally sufficient’ hydraulic variability in SWOT measurements is needed to improve upon the prior</w:t>
      </w:r>
      <w:ins w:id="916" w:author="Craig" w:date="2022-06-23T11:43:00Z">
        <w:r w:rsidR="00BC7E7B">
          <w:t xml:space="preserve"> (in Figure 6, suggested to be approximately &gt;20% </w:t>
        </w:r>
        <w:r w:rsidR="00BC7E7B">
          <w:rPr>
            <w:i/>
            <w:iCs/>
          </w:rPr>
          <w:t>CV</w:t>
        </w:r>
        <w:r w:rsidR="00BC7E7B">
          <w:t>)</w:t>
        </w:r>
      </w:ins>
      <w:r>
        <w:t>. This</w:t>
      </w:r>
      <w:ins w:id="917" w:author="Craig" w:date="2022-06-23T10:36:00Z">
        <w:r w:rsidR="00B4485C">
          <w:t xml:space="preserve"> finding</w:t>
        </w:r>
      </w:ins>
      <w:r>
        <w:t xml:space="preserve"> will be important once SWOT launches and BIKER is implemented at the </w:t>
      </w:r>
      <w:proofErr w:type="gramStart"/>
      <w:r>
        <w:t>global-scale</w:t>
      </w:r>
      <w:proofErr w:type="gramEnd"/>
      <w:r>
        <w:t>.</w:t>
      </w:r>
      <w:ins w:id="918" w:author="Colin Gleason" w:date="2022-07-12T12:35:00Z">
        <w:r w:rsidR="00EA11C8">
          <w:t xml:space="preserve"> </w:t>
        </w:r>
      </w:ins>
      <w:ins w:id="919" w:author="Craig" w:date="2022-07-07T09:05:00Z">
        <w:r w:rsidR="00A533C0" w:rsidRPr="00A533C0">
          <w:t xml:space="preserve">While it is presently impossible to know </w:t>
        </w:r>
      </w:ins>
      <w:ins w:id="920" w:author="Colin Gleason" w:date="2022-07-12T12:35:00Z">
        <w:r w:rsidR="00EA11C8">
          <w:t>whe</w:t>
        </w:r>
      </w:ins>
      <w:ins w:id="921" w:author="Colin Gleason" w:date="2022-07-12T12:36:00Z">
        <w:r w:rsidR="00EA11C8">
          <w:t xml:space="preserve">ther </w:t>
        </w:r>
      </w:ins>
      <w:ins w:id="922" w:author="Craig" w:date="2022-07-07T09:05:00Z">
        <w:del w:id="923" w:author="Colin Gleason" w:date="2022-07-12T12:35:00Z">
          <w:r w:rsidR="00A533C0" w:rsidRPr="00A533C0" w:rsidDel="00EA11C8">
            <w:delText xml:space="preserve">how frequently </w:delText>
          </w:r>
        </w:del>
        <w:r w:rsidR="00A533C0" w:rsidRPr="00A533C0">
          <w:t>SWOT will achieve ‘sufficient hydraulic visibility’</w:t>
        </w:r>
      </w:ins>
      <w:ins w:id="924" w:author="Colin Gleason" w:date="2022-07-12T12:36:00Z">
        <w:r w:rsidR="00EA11C8">
          <w:t xml:space="preserve"> over its lifetime</w:t>
        </w:r>
      </w:ins>
      <w:ins w:id="925" w:author="Craig" w:date="2022-07-07T09:05:00Z">
        <w:r w:rsidR="00A533C0" w:rsidRPr="00A533C0">
          <w:t xml:space="preserve">, recent similar work using the Landsat archive suggests that most rivers’ full flow regime will be observed by the SWOT satellite: Allen et al. (2020) found that the </w:t>
        </w:r>
        <w:commentRangeStart w:id="926"/>
        <w:r w:rsidR="00A533C0" w:rsidRPr="00A533C0">
          <w:t>Landsat</w:t>
        </w:r>
      </w:ins>
      <w:commentRangeEnd w:id="926"/>
      <w:r w:rsidR="00EA11C8">
        <w:rPr>
          <w:rStyle w:val="CommentReference"/>
        </w:rPr>
        <w:commentReference w:id="926"/>
      </w:r>
      <w:ins w:id="927" w:author="Craig" w:date="2022-07-07T09:05:00Z">
        <w:r w:rsidR="00A533C0" w:rsidRPr="00A533C0">
          <w:t xml:space="preserve"> record observed 97% of streamflow percentiles in 90% of United States </w:t>
        </w:r>
        <w:proofErr w:type="spellStart"/>
        <w:r w:rsidR="00A533C0" w:rsidRPr="00A533C0">
          <w:t>streamgauges</w:t>
        </w:r>
        <w:proofErr w:type="spellEnd"/>
        <w:r w:rsidR="00A533C0" w:rsidRPr="00A533C0">
          <w:t>. Landsat has a</w:t>
        </w:r>
      </w:ins>
      <w:ins w:id="928" w:author="Craig" w:date="2022-07-07T10:17:00Z">
        <w:r w:rsidR="003140EF">
          <w:t>n average</w:t>
        </w:r>
      </w:ins>
      <w:ins w:id="929" w:author="Craig" w:date="2022-07-07T09:05:00Z">
        <w:r w:rsidR="00A533C0" w:rsidRPr="00A533C0">
          <w:t xml:space="preserve"> temporal resolution of 16 days, which is approximately </w:t>
        </w:r>
        <w:proofErr w:type="gramStart"/>
        <w:r w:rsidR="00A533C0" w:rsidRPr="00A533C0">
          <w:t>similar to</w:t>
        </w:r>
        <w:proofErr w:type="gramEnd"/>
        <w:r w:rsidR="00A533C0" w:rsidRPr="00A533C0">
          <w:t xml:space="preserve"> </w:t>
        </w:r>
      </w:ins>
      <w:ins w:id="930" w:author="Craig" w:date="2022-07-07T10:18:00Z">
        <w:r w:rsidR="00D144D4">
          <w:t>the</w:t>
        </w:r>
      </w:ins>
      <w:ins w:id="931" w:author="Craig" w:date="2022-07-07T09:05:00Z">
        <w:r w:rsidR="00A533C0" w:rsidRPr="00A533C0">
          <w:t xml:space="preserve"> repeat cycle for SWOT.</w:t>
        </w:r>
      </w:ins>
    </w:p>
    <w:p w14:paraId="022719F7" w14:textId="5B9AE5AC" w:rsidR="006D2D0F" w:rsidRDefault="006D2D0F">
      <w:pPr>
        <w:pStyle w:val="BodyText"/>
      </w:pPr>
      <w:ins w:id="932" w:author="Craig" w:date="2022-06-23T10:39:00Z">
        <w:r>
          <w:t>Finally, b</w:t>
        </w:r>
        <w:r w:rsidRPr="006D2D0F">
          <w:t>ecause of its reliance on Manning’s equation</w:t>
        </w:r>
      </w:ins>
      <w:ins w:id="933" w:author="Craig" w:date="2022-07-07T08:57:00Z">
        <w:r w:rsidR="005B7304">
          <w:t xml:space="preserve"> and hydraulic </w:t>
        </w:r>
        <w:r w:rsidR="00933A11">
          <w:t>geometry</w:t>
        </w:r>
      </w:ins>
      <w:ins w:id="934" w:author="Craig" w:date="2022-07-11T09:25:00Z">
        <w:r w:rsidR="00422F56">
          <w:t xml:space="preserve"> (section 3.2.1.)</w:t>
        </w:r>
      </w:ins>
      <w:ins w:id="935" w:author="Craig" w:date="2022-06-23T10:39:00Z">
        <w:r w:rsidRPr="006D2D0F">
          <w:t xml:space="preserve">, BIKER cannot invert overbank flow events, </w:t>
        </w:r>
        <w:proofErr w:type="gramStart"/>
        <w:r w:rsidRPr="006D2D0F">
          <w:t>similar to</w:t>
        </w:r>
        <w:proofErr w:type="gramEnd"/>
        <w:r w:rsidRPr="006D2D0F">
          <w:t xml:space="preserve"> many SWOT discharge algorithms. This concept is an important distinction that must be accounted for when BIKER is run on </w:t>
        </w:r>
      </w:ins>
      <w:ins w:id="936" w:author="Colin Gleason" w:date="2022-07-12T12:36:00Z">
        <w:r w:rsidR="00EA11C8">
          <w:t>actual</w:t>
        </w:r>
      </w:ins>
      <w:ins w:id="937" w:author="Craig" w:date="2022-06-23T10:39:00Z">
        <w:del w:id="938" w:author="Colin Gleason" w:date="2022-07-12T12:36:00Z">
          <w:r w:rsidRPr="006D2D0F" w:rsidDel="00EA11C8">
            <w:delText>real-world</w:delText>
          </w:r>
        </w:del>
        <w:r w:rsidRPr="006D2D0F">
          <w:t xml:space="preserve"> SWOT data, though future work should also look to couple floodplain flow laws with BIKER to capture gas exchange in </w:t>
        </w:r>
        <w:proofErr w:type="gramStart"/>
        <w:r w:rsidRPr="006D2D0F">
          <w:t>seasonally-inundated</w:t>
        </w:r>
        <w:proofErr w:type="gramEnd"/>
        <w:r w:rsidRPr="006D2D0F">
          <w:t xml:space="preserve"> floodplains.</w:t>
        </w:r>
      </w:ins>
    </w:p>
    <w:p w14:paraId="0A02E0DE" w14:textId="77777777" w:rsidR="001A2A89" w:rsidRDefault="00106551">
      <w:pPr>
        <w:pStyle w:val="Heading3"/>
      </w:pPr>
      <w:bookmarkStart w:id="939" w:name="coupling-biker-with-upscaling-workflows"/>
      <w:bookmarkEnd w:id="887"/>
      <w:r>
        <w:t>4.3 Coupling BIKER with upscaling workflows</w:t>
      </w:r>
    </w:p>
    <w:p w14:paraId="0A02E0DF" w14:textId="78E46FBE" w:rsidR="001A2A89" w:rsidRDefault="00106551">
      <w:pPr>
        <w:pStyle w:val="FirstParagraph"/>
      </w:pPr>
      <w:del w:id="940" w:author="Craig" w:date="2022-06-23T11:43:00Z">
        <w:r w:rsidDel="002C170B">
          <w:delText xml:space="preserve">Figure 7 </w:delText>
        </w:r>
      </w:del>
      <w:del w:id="941" w:author="Craig" w:date="2022-06-23T09:29:00Z">
        <w:r w:rsidDel="00C1697E">
          <w:delText xml:space="preserve">confirms </w:delText>
        </w:r>
      </w:del>
      <w:del w:id="942" w:author="Craig" w:date="2022-06-23T11:43:00Z">
        <w:r w:rsidDel="002C170B">
          <w:delText xml:space="preserve">that </w:delText>
        </w:r>
      </w:del>
      <w:r>
        <w:t xml:space="preserve">BIKER </w:t>
      </w:r>
      <w:ins w:id="943" w:author="Craig" w:date="2022-06-23T09:29:00Z">
        <w:r w:rsidR="00C1697E">
          <w:t>will</w:t>
        </w:r>
      </w:ins>
      <w:ins w:id="944" w:author="Craig" w:date="2022-06-23T11:43:00Z">
        <w:r w:rsidR="002C170B">
          <w:t xml:space="preserve"> likely</w:t>
        </w:r>
      </w:ins>
      <w:ins w:id="945" w:author="Craig" w:date="2022-06-23T09:29:00Z">
        <w:r w:rsidR="00C1697E">
          <w:t xml:space="preserve"> be </w:t>
        </w:r>
        <w:r w:rsidR="00372B86">
          <w:t>useful for</w:t>
        </w:r>
      </w:ins>
      <w:del w:id="946" w:author="Craig" w:date="2022-06-23T09:29:00Z">
        <w:r w:rsidDel="00C1697E">
          <w:delText>is</w:delText>
        </w:r>
        <w:r w:rsidDel="00372B86">
          <w:delText xml:space="preserve"> quite successful at</w:delText>
        </w:r>
      </w:del>
      <w:r>
        <w:t xml:space="preserve"> </w:t>
      </w:r>
      <w:del w:id="947" w:author="Craig" w:date="2022-07-11T10:05:00Z">
        <w:r w:rsidDel="008C4D48">
          <w:delText xml:space="preserve">predicting </w:delText>
        </w:r>
      </w:del>
      <w:ins w:id="948" w:author="Craig" w:date="2022-07-11T10:05:00Z">
        <w:r w:rsidR="008C4D48">
          <w:t xml:space="preserve">informing </w:t>
        </w:r>
      </w:ins>
      <w:r>
        <w:t xml:space="preserve">annual upscaled carbon emissions </w:t>
      </w:r>
      <w:ins w:id="949" w:author="Craig" w:date="2022-07-11T10:06:00Z">
        <w:r w:rsidR="000935EA">
          <w:t xml:space="preserve">estimates </w:t>
        </w:r>
      </w:ins>
      <w:r>
        <w:t xml:space="preserve">from </w:t>
      </w:r>
      <w:del w:id="950" w:author="Craig" w:date="2022-06-23T09:29:00Z">
        <w:r w:rsidDel="00372B86">
          <w:delText xml:space="preserve">the </w:delText>
        </w:r>
      </w:del>
      <w:r>
        <w:t>river network</w:t>
      </w:r>
      <w:ins w:id="951" w:author="Craig" w:date="2022-06-23T09:29:00Z">
        <w:r w:rsidR="00372B86">
          <w:t>s</w:t>
        </w:r>
      </w:ins>
      <w:r>
        <w:t xml:space="preserve"> when coupled with </w:t>
      </w:r>
      <m:oMath>
        <m:r>
          <w:ins w:id="952" w:author="Craig" w:date="2022-06-22T13:0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53" w:author="Craig" w:date="2022-06-22T13:07:00Z">
            <w:rPr>
              <w:rFonts w:ascii="Cambria Math" w:hAnsi="Cambria Math"/>
            </w:rPr>
            <m:t>]</m:t>
          </w:ins>
        </m:r>
      </m:oMath>
      <w:r>
        <w:t xml:space="preserve"> data</w:t>
      </w:r>
      <w:ins w:id="954" w:author="Craig" w:date="2022-06-23T11:44:00Z">
        <w:r w:rsidR="002C170B">
          <w:t xml:space="preserve"> (Figure 7)</w:t>
        </w:r>
      </w:ins>
      <w:r>
        <w:t xml:space="preserve">. This encouraging result has </w:t>
      </w:r>
      <w:ins w:id="955" w:author="Craig" w:date="2022-06-23T09:26:00Z">
        <w:r w:rsidR="005221AD">
          <w:t xml:space="preserve">two </w:t>
        </w:r>
      </w:ins>
      <w:r>
        <w:t>main implications for future work.</w:t>
      </w:r>
    </w:p>
    <w:p w14:paraId="0A02E0E0" w14:textId="3095F699" w:rsidR="001A2A89" w:rsidRDefault="00106551">
      <w:pPr>
        <w:pStyle w:val="BodyText"/>
      </w:pPr>
      <w:r>
        <w:lastRenderedPageBreak/>
        <w:t xml:space="preserve">First, </w:t>
      </w:r>
      <w:del w:id="956" w:author="Craig" w:date="2022-06-23T11:44:00Z">
        <w:r w:rsidDel="002C170B">
          <w:delText>Figure 7 directly</w:delText>
        </w:r>
      </w:del>
      <w:ins w:id="957" w:author="Craig" w:date="2022-06-23T11:44:00Z">
        <w:r w:rsidR="002C170B">
          <w:t>it</w:t>
        </w:r>
      </w:ins>
      <w:r>
        <w:t xml:space="preserve"> implies that BIKER will be useful when coupled with large-scale </w:t>
      </w:r>
      <m:oMath>
        <m:r>
          <w:ins w:id="958"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959" w:author="Craig" w:date="2022-06-22T13:07:00Z">
            <w:rPr>
              <w:rFonts w:ascii="Cambria Math" w:hAnsi="Cambria Math"/>
            </w:rPr>
            <m:t>]</m:t>
          </w:ins>
        </m:r>
      </m:oMath>
      <w:r>
        <w:t xml:space="preserve"> models, provided these models are accurate. The models would give time and space varying gas exchange. Liu et al. (2022) and Saccardi &amp; Winnick (2021) each propose models that robustly predict reach-scale dissolved </w:t>
      </w:r>
      <m:oMath>
        <m:r>
          <w:ins w:id="960"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61" w:author="Craig" w:date="2022-06-22T13:07:00Z">
            <w:rPr>
              <w:rFonts w:ascii="Cambria Math" w:hAnsi="Cambria Math"/>
            </w:rPr>
            <m:t>]</m:t>
          </w:ins>
        </m:r>
      </m:oMath>
      <w:r>
        <w:t xml:space="preserve"> concentrations using two different approaches</w:t>
      </w:r>
      <w:r w:rsidR="00836DCF">
        <w:t xml:space="preserve">- machine learning for Liu et al. (2022) and </w:t>
      </w:r>
      <w:r w:rsidR="00897327">
        <w:t>process-based reactive transport modeling for</w:t>
      </w:r>
      <w:r>
        <w:t xml:space="preserve"> Saccardi &amp; Winnick (2021)</w:t>
      </w:r>
      <w:r w:rsidR="00897327">
        <w:t>-</w:t>
      </w:r>
      <w:r>
        <w:t xml:space="preserve"> but both models yield </w:t>
      </w:r>
      <m:oMath>
        <m:r>
          <w:ins w:id="962"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63" w:author="Craig" w:date="2022-06-22T13:07:00Z">
            <w:rPr>
              <w:rFonts w:ascii="Cambria Math" w:hAnsi="Cambria Math"/>
            </w:rPr>
            <m:t>]</m:t>
          </w:ins>
        </m:r>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w:t>
      </w:r>
      <w:ins w:id="964" w:author="Craig" w:date="2022-06-23T10:40:00Z">
        <w:r w:rsidR="00A6288B">
          <w:t xml:space="preserve"> </w:t>
        </w:r>
        <w:r w:rsidR="00B91C06">
          <w:t>modeling would</w:t>
        </w:r>
      </w:ins>
      <w:del w:id="965" w:author="Craig" w:date="2022-06-23T10:40:00Z">
        <w:r w:rsidDel="00B91C06">
          <w:delText xml:space="preserve"> is</w:delText>
        </w:r>
      </w:del>
      <w:r>
        <w:t xml:space="preserve"> likely</w:t>
      </w:r>
      <w:del w:id="966" w:author="Craig" w:date="2022-06-23T10:40:00Z">
        <w:r w:rsidDel="00B91C06">
          <w:delText xml:space="preserve"> to</w:delText>
        </w:r>
      </w:del>
      <w:r>
        <w:t xml:space="preserve"> be accomplished via data assimilation</w:t>
      </w:r>
      <w:ins w:id="967" w:author="Craig" w:date="2022-06-23T10:40:00Z">
        <w:r w:rsidR="00B91C06">
          <w:t>,</w:t>
        </w:r>
      </w:ins>
      <w:r>
        <w:t xml:space="preserve"> which has proven useful in using </w:t>
      </w:r>
      <w:proofErr w:type="gramStart"/>
      <w:r w:rsidR="008A37AE">
        <w:t>remotely</w:t>
      </w:r>
      <w:r>
        <w:t>-sensed</w:t>
      </w:r>
      <w:proofErr w:type="gramEnd"/>
      <w:r>
        <w:t xml:space="preserve"> discharge to improve streamflow routing models (Feng et al., 2021; Ishitsuka et al., 2020), and of which the Saccardi &amp; Winnick (2021) </w:t>
      </w:r>
      <m:oMath>
        <m:r>
          <w:ins w:id="968"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69" w:author="Craig" w:date="2022-06-22T13:07:00Z">
            <w:rPr>
              <w:rFonts w:ascii="Cambria Math" w:hAnsi="Cambria Math"/>
            </w:rPr>
            <m:t>]</m:t>
          </w:ins>
        </m:r>
      </m:oMath>
      <w:r>
        <w:t xml:space="preserve"> model takes a similar form.</w:t>
      </w:r>
    </w:p>
    <w:p w14:paraId="0A02E0E2" w14:textId="063022E2" w:rsidR="001A2A89" w:rsidRDefault="00CE7D36">
      <w:pPr>
        <w:pStyle w:val="BodyText"/>
      </w:pPr>
      <w:ins w:id="970" w:author="Craig" w:date="2022-06-23T09:26:00Z">
        <w:r>
          <w:t>Second</w:t>
        </w:r>
      </w:ins>
      <w:r w:rsidR="00106551">
        <w:t xml:space="preserve">, </w:t>
      </w:r>
      <w:ins w:id="971" w:author="Craig" w:date="2022-06-23T11:44:00Z">
        <w:r w:rsidR="00835A4E">
          <w:t>our experiments</w:t>
        </w:r>
      </w:ins>
      <w:del w:id="972" w:author="Craig" w:date="2022-06-23T11:44:00Z">
        <w:r w:rsidR="00106551" w:rsidDel="00835EA0">
          <w:delText>Figure 7 also uniquely</w:delText>
        </w:r>
      </w:del>
      <w:r w:rsidR="00106551">
        <w:t xml:space="preserve"> allow</w:t>
      </w:r>
      <w:del w:id="973" w:author="Craig" w:date="2022-06-23T11:44:00Z">
        <w:r w:rsidR="00106551" w:rsidDel="00835EA0">
          <w:delText>s</w:delText>
        </w:r>
      </w:del>
      <w:r w:rsidR="00106551">
        <w:t xml:space="preserve"> us to directly compare the influence of geomorphic assumptions on total carbon emission rates from river networks</w:t>
      </w:r>
      <w:ins w:id="974" w:author="Craig" w:date="2022-06-23T11:45:00Z">
        <w:r w:rsidR="00835EA0">
          <w:t xml:space="preserve"> (Figure 7)</w:t>
        </w:r>
      </w:ins>
      <w:r w:rsidR="00106551">
        <w:t>, as all other calculations and parameters were held constant across our four tested models (Text S</w:t>
      </w:r>
      <w:ins w:id="975" w:author="Craig Brinkerhoff" w:date="2022-06-21T17:29:00Z">
        <w:r w:rsidR="00041EA1">
          <w:t>6</w:t>
        </w:r>
      </w:ins>
      <w:r w:rsidR="00106551">
        <w:t xml:space="preserve">). Therefore, </w:t>
      </w:r>
      <w:del w:id="976" w:author="Craig" w:date="2022-06-23T11:45:00Z">
        <w:r w:rsidR="00106551" w:rsidDel="00835EA0">
          <w:delText>Figure 7</w:delText>
        </w:r>
      </w:del>
      <w:ins w:id="977" w:author="Craig" w:date="2022-06-23T11:45:00Z">
        <w:r w:rsidR="00835EA0">
          <w:t>we</w:t>
        </w:r>
      </w:ins>
      <w:r w:rsidR="00106551">
        <w:t xml:space="preserve"> highlight</w:t>
      </w:r>
      <w:del w:id="978" w:author="Craig" w:date="2022-06-23T11:45:00Z">
        <w:r w:rsidR="00106551" w:rsidDel="00835EA0">
          <w:delText>s</w:delText>
        </w:r>
      </w:del>
      <w:r w:rsidR="00106551">
        <w:t xml:space="preserve"> a potentially large source of uncertainty in current river </w:t>
      </w:r>
      <m:oMath>
        <m:r>
          <w:ins w:id="979" w:author="Craig" w:date="2022-06-22T13:0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80" w:author="Craig" w:date="2022-06-22T13:08:00Z">
            <w:rPr>
              <w:rFonts w:ascii="Cambria Math" w:hAnsi="Cambria Math"/>
            </w:rPr>
            <m:t>]</m:t>
          </w:ins>
        </m:r>
      </m:oMath>
      <w:r w:rsidR="00106551">
        <w:t xml:space="preserve"> upscaling estimates: the geomorphic models employed to scale river channel hydraulics with streamflow</w:t>
      </w:r>
      <w:ins w:id="981" w:author="Craig" w:date="2022-06-23T11:45:00Z">
        <w:r w:rsidR="001B4797">
          <w:t xml:space="preserve"> (Figure 7)</w:t>
        </w:r>
      </w:ins>
      <w:r w:rsidR="00106551">
        <w:t>. In this case, the only difference between the three literature models and the observed estimate</w:t>
      </w:r>
      <w:del w:id="982" w:author="Craig" w:date="2022-06-23T11:46:00Z">
        <w:r w:rsidR="00106551" w:rsidDel="00AA648D">
          <w:delText xml:space="preserve"> in Figure</w:delText>
        </w:r>
      </w:del>
      <w:ins w:id="983" w:author="Craig" w:date="2022-07-07T10:19:00Z">
        <w:r w:rsidR="00B113DF">
          <w:t xml:space="preserve"> </w:t>
        </w:r>
      </w:ins>
      <w:del w:id="984" w:author="Craig" w:date="2022-06-23T11:46:00Z">
        <w:r w:rsidR="00106551" w:rsidDel="00AA648D">
          <w:delText xml:space="preserve"> 7 </w:delText>
        </w:r>
      </w:del>
      <w:r w:rsidR="00106551">
        <w:t>is the specific HG model employed to predict river depth and velocity (Text S</w:t>
      </w:r>
      <w:ins w:id="985" w:author="Craig Brinkerhoff" w:date="2022-06-21T17:29:00Z">
        <w:r w:rsidR="00041EA1">
          <w:t>6</w:t>
        </w:r>
      </w:ins>
      <w:r w:rsidR="00106551">
        <w:t>, Table S</w:t>
      </w:r>
      <w:ins w:id="986" w:author="Craig Brinkerhoff" w:date="2022-06-21T16:21:00Z">
        <w:r w:rsidR="00167D54">
          <w:t>3</w:t>
        </w:r>
      </w:ins>
      <w:r w:rsidR="00106551">
        <w:t xml:space="preserve">), and yet the eventual carbon emissions estimates </w:t>
      </w:r>
      <w:del w:id="987" w:author="Craig" w:date="2022-06-23T11:46:00Z">
        <w:r w:rsidR="00106551" w:rsidDel="00AA648D">
          <w:delText xml:space="preserve">(Figure 7) </w:delText>
        </w:r>
      </w:del>
      <w:r w:rsidR="00106551">
        <w:t>are quite different</w:t>
      </w:r>
      <w:ins w:id="988" w:author="Craig" w:date="2022-06-23T11:46:00Z">
        <w:r w:rsidR="00AA648D">
          <w:t xml:space="preserve"> (Figure 7)</w:t>
        </w:r>
      </w:ins>
      <w:r w:rsidR="00106551">
        <w:t xml:space="preserve">. Further, recall that the BIKER results in Figure 7 reflect a worst-case scenario </w:t>
      </w:r>
      <w:r w:rsidR="00106551">
        <w:lastRenderedPageBreak/>
        <w:t>(relatively uniformed priors), while the three in-situ methods represent best case scenarios (perfect streamflow records). We suggest future work should perform a formal sensitivity analysis for these HG parameters.</w:t>
      </w:r>
    </w:p>
    <w:p w14:paraId="0A02E0E3" w14:textId="0EECAC31" w:rsidR="001A2A89" w:rsidRDefault="00106551">
      <w:pPr>
        <w:pStyle w:val="Heading2"/>
        <w:rPr>
          <w:ins w:id="989" w:author="Craig" w:date="2022-06-23T09:24:00Z"/>
        </w:rPr>
      </w:pPr>
      <w:bookmarkStart w:id="990" w:name="conclusions"/>
      <w:bookmarkEnd w:id="849"/>
      <w:bookmarkEnd w:id="939"/>
      <w:r>
        <w:t>5 Conclusions</w:t>
      </w:r>
    </w:p>
    <w:p w14:paraId="28968029" w14:textId="41E187A4" w:rsidR="001877C9" w:rsidRPr="001877C9" w:rsidRDefault="001877C9" w:rsidP="001877C9">
      <w:pPr>
        <w:pStyle w:val="BodyText"/>
      </w:pPr>
      <w:ins w:id="991" w:author="Craig" w:date="2022-06-23T09:24:00Z">
        <w:r w:rsidRPr="001877C9">
          <w:t>This proof-of-concept study verifies that BIKER can provide meaningful information on the spatiotemporal dynamics of gas exchange solely from SWOT data and functionally opens the door for a global-scale analysis of riverine gas exchange upon SWOT’s launch</w:t>
        </w:r>
      </w:ins>
      <w:ins w:id="992" w:author="Craig" w:date="2022-07-07T10:19:00Z">
        <w:r w:rsidR="004707B7">
          <w:t xml:space="preserve"> (and data collection)</w:t>
        </w:r>
      </w:ins>
      <w:ins w:id="993" w:author="Craig" w:date="2022-06-23T09:24:00Z">
        <w:r w:rsidRPr="001877C9">
          <w:t xml:space="preserve">. </w:t>
        </w:r>
      </w:ins>
      <w:ins w:id="994" w:author="Colin Gleason" w:date="2022-07-12T12:38:00Z">
        <w:r w:rsidR="00EA11C8">
          <w:t xml:space="preserve">While BIKER results are often biased, </w:t>
        </w:r>
      </w:ins>
      <w:ins w:id="995" w:author="Craig" w:date="2022-06-23T09:24:00Z">
        <w:r w:rsidRPr="001877C9">
          <w:t xml:space="preserve">BIKER will provide an unprecedented amount of </w:t>
        </w:r>
      </w:ins>
      <w:ins w:id="996" w:author="Craig" w:date="2022-07-07T10:20:00Z">
        <w:r w:rsidR="00DB5131">
          <w:t>information</w:t>
        </w:r>
      </w:ins>
      <w:ins w:id="997" w:author="Craig" w:date="2022-06-23T09:24:00Z">
        <w:r w:rsidRPr="001877C9">
          <w:t xml:space="preserve"> on large-river gas exchange that should be essential for better constraining existing river </w:t>
        </w:r>
      </w:ins>
      <m:oMath>
        <m:r>
          <w:ins w:id="998" w:author="Craig" w:date="2022-06-23T09:24:00Z">
            <w:rPr>
              <w:rFonts w:ascii="Cambria Math" w:hAnsi="Cambria Math"/>
            </w:rPr>
            <m:t>[C</m:t>
          </w:ins>
        </m:r>
        <m:sSub>
          <m:sSubPr>
            <m:ctrlPr>
              <w:ins w:id="999" w:author="Craig" w:date="2022-06-23T09:24:00Z">
                <w:rPr>
                  <w:rFonts w:ascii="Cambria Math" w:hAnsi="Cambria Math"/>
                  <w:i/>
                </w:rPr>
              </w:ins>
            </m:ctrlPr>
          </m:sSubPr>
          <m:e>
            <m:r>
              <w:ins w:id="1000" w:author="Craig" w:date="2022-06-23T09:24:00Z">
                <w:rPr>
                  <w:rFonts w:ascii="Cambria Math" w:hAnsi="Cambria Math"/>
                </w:rPr>
                <m:t>O</m:t>
              </w:ins>
            </m:r>
          </m:e>
          <m:sub>
            <m:r>
              <w:ins w:id="1001" w:author="Craig" w:date="2022-06-23T09:24:00Z">
                <w:rPr>
                  <w:rFonts w:ascii="Cambria Math" w:hAnsi="Cambria Math"/>
                </w:rPr>
                <m:t>2</m:t>
              </w:ins>
            </m:r>
          </m:sub>
        </m:sSub>
        <m:r>
          <w:ins w:id="1002" w:author="Craig" w:date="2022-06-23T09:24:00Z">
            <w:rPr>
              <w:rFonts w:ascii="Cambria Math" w:hAnsi="Cambria Math"/>
            </w:rPr>
            <m:t>]</m:t>
          </w:ins>
        </m:r>
      </m:oMath>
      <w:ins w:id="1003" w:author="Craig" w:date="2022-06-23T09:24:00Z">
        <w:r w:rsidRPr="001877C9">
          <w:t xml:space="preserve"> models.</w:t>
        </w:r>
      </w:ins>
    </w:p>
    <w:p w14:paraId="0A02E0E5" w14:textId="77777777" w:rsidR="001A2A89" w:rsidRDefault="00106551">
      <w:pPr>
        <w:pStyle w:val="Heading2"/>
      </w:pPr>
      <w:bookmarkStart w:id="1004" w:name="acknowledgements"/>
      <w:bookmarkEnd w:id="990"/>
      <w:r>
        <w:t>6 Acknowledgements</w:t>
      </w:r>
    </w:p>
    <w:p w14:paraId="0A02E0E6" w14:textId="5489FF42" w:rsidR="001A2A89" w:rsidRDefault="00106551">
      <w:pPr>
        <w:pStyle w:val="FirstParagraph"/>
      </w:pPr>
      <w:r>
        <w:t xml:space="preserve">C.B. Brinkerhoff was funded by a NASA Future Investigators in Earth and Space Science Fellowship (80NSSC21K1591). C.J. Gleason was supported by a NASA SWOT Science Team grant (80NSSC20K1141). We thank Renato </w:t>
      </w:r>
      <w:proofErr w:type="spellStart"/>
      <w:r>
        <w:t>Frasson</w:t>
      </w:r>
      <w:proofErr w:type="spellEnd"/>
      <w:r>
        <w:t xml:space="preserve">, Michael Durand, Amber Ulseth, and Jake Beaulieu for generously making their data available for this study. We also thank the entire SWOT discharge </w:t>
      </w:r>
      <w:ins w:id="1005" w:author="Colin Gleason" w:date="2022-07-12T12:38:00Z">
        <w:r w:rsidR="00EA11C8">
          <w:t xml:space="preserve">algorithm </w:t>
        </w:r>
      </w:ins>
      <w:r>
        <w:t>working group for their decade-plus body of work which inspired this study.</w:t>
      </w:r>
    </w:p>
    <w:p w14:paraId="0A02E0E7" w14:textId="77777777" w:rsidR="001A2A89" w:rsidRDefault="00106551">
      <w:pPr>
        <w:pStyle w:val="Heading2"/>
      </w:pPr>
      <w:bookmarkStart w:id="1006" w:name="data-availability-statement"/>
      <w:bookmarkEnd w:id="1004"/>
      <w:r>
        <w:t>7 Data availability statement</w:t>
      </w:r>
    </w:p>
    <w:p w14:paraId="0A02E0E8" w14:textId="718A9B08" w:rsidR="001A2A89" w:rsidRDefault="00106551" w:rsidP="00D249B5">
      <w:pPr>
        <w:pStyle w:val="FirstParagraph"/>
      </w:pPr>
      <w:r>
        <w:t>Datasets required for this research are available from Ulseth et al. (2019) (</w:t>
      </w:r>
      <w:hyperlink r:id="rId23">
        <w:r>
          <w:rPr>
            <w:rStyle w:val="Hyperlink"/>
          </w:rPr>
          <w:t>https://doi.org/10.1038/s41561-019-0324-8</w:t>
        </w:r>
      </w:hyperlink>
      <w:r>
        <w:t>), Brinkerhoff et al. (2019) (</w:t>
      </w:r>
      <w:hyperlink r:id="rId24">
        <w:r>
          <w:rPr>
            <w:rStyle w:val="Hyperlink"/>
          </w:rPr>
          <w:t>https://doi.org/10.1029/2019GL084529</w:t>
        </w:r>
      </w:hyperlink>
      <w:r>
        <w:t xml:space="preserve">), </w:t>
      </w:r>
      <w:proofErr w:type="spellStart"/>
      <w:r>
        <w:t>Frasson</w:t>
      </w:r>
      <w:proofErr w:type="spellEnd"/>
      <w:r>
        <w:t xml:space="preserve"> et al. (2021) </w:t>
      </w:r>
      <w:r>
        <w:lastRenderedPageBreak/>
        <w:t>(</w:t>
      </w:r>
      <w:hyperlink r:id="rId25">
        <w:r>
          <w:rPr>
            <w:rStyle w:val="Hyperlink"/>
          </w:rPr>
          <w:t>https://zenodo.org/record/3817817</w:t>
        </w:r>
      </w:hyperlink>
      <w:r>
        <w:t>), Churchill et al. (1964) (</w:t>
      </w:r>
      <w:hyperlink r:id="rId26">
        <w:r>
          <w:rPr>
            <w:rStyle w:val="Hyperlink"/>
          </w:rPr>
          <w:t>https://pubs.usgs.gov/pp/0737/report.pdf</w:t>
        </w:r>
      </w:hyperlink>
      <w:r>
        <w:t>), Owens et al. (1964) (</w:t>
      </w:r>
      <w:hyperlink r:id="rId27">
        <w:r>
          <w:rPr>
            <w:rStyle w:val="Hyperlink"/>
          </w:rPr>
          <w:t>https://pubs.usgs.gov/pp/0737/report.pdf</w:t>
        </w:r>
      </w:hyperlink>
      <w:r>
        <w:t>), Beaulieu et al. (2012) (</w:t>
      </w:r>
      <w:hyperlink r:id="rId28">
        <w:r>
          <w:rPr>
            <w:rStyle w:val="Hyperlink"/>
          </w:rPr>
          <w:t>https://doi.org/10.1029/2011JG001794</w:t>
        </w:r>
      </w:hyperlink>
      <w:r>
        <w:t>), and Durand et al. (2016) (</w:t>
      </w:r>
      <w:hyperlink r:id="rId29">
        <w:r>
          <w:rPr>
            <w:rStyle w:val="Hyperlink"/>
          </w:rPr>
          <w:t>https://doi.org/10.1002/2015WR018434</w:t>
        </w:r>
      </w:hyperlink>
      <w:r>
        <w:t xml:space="preserve">). All code to </w:t>
      </w:r>
      <w:del w:id="1007" w:author="Craig Brinkerhoff" w:date="2022-06-21T15:41:00Z">
        <w:r w:rsidDel="00B4479F">
          <w:delText xml:space="preserve">build and </w:delText>
        </w:r>
      </w:del>
      <w:r>
        <w:t xml:space="preserve">generate results and figures is archived at </w:t>
      </w:r>
      <w:hyperlink r:id="rId30">
        <w:r>
          <w:rPr>
            <w:rStyle w:val="Hyperlink"/>
          </w:rPr>
          <w:t>https://zenodo.org/record/6416069</w:t>
        </w:r>
      </w:hyperlink>
      <w:r>
        <w:t>.</w:t>
      </w:r>
    </w:p>
    <w:p w14:paraId="0A02E0E9" w14:textId="77777777" w:rsidR="001A2A89" w:rsidRDefault="00106551">
      <w:pPr>
        <w:pStyle w:val="Heading2"/>
      </w:pPr>
      <w:bookmarkStart w:id="1008" w:name="software-availability-statement"/>
      <w:bookmarkEnd w:id="1006"/>
      <w:r>
        <w:t>8 Software availability statement</w:t>
      </w:r>
    </w:p>
    <w:p w14:paraId="0A02E0EA" w14:textId="77777777" w:rsidR="001A2A89" w:rsidRDefault="00106551">
      <w:pPr>
        <w:pStyle w:val="FirstParagraph"/>
      </w:pPr>
      <w:r>
        <w:t xml:space="preserve">The BIKER algorithm remains in active development and is available at </w:t>
      </w:r>
      <w:hyperlink r:id="rId31">
        <w:r>
          <w:rPr>
            <w:rStyle w:val="Hyperlink"/>
          </w:rPr>
          <w:t>https://github.com/craigbrinkerhoff/BIKER</w:t>
        </w:r>
      </w:hyperlink>
      <w:r>
        <w:t xml:space="preserve">. The specific version of BIKER used in this study is archived at </w:t>
      </w:r>
      <w:hyperlink r:id="rId32">
        <w:r>
          <w:rPr>
            <w:rStyle w:val="Hyperlink"/>
          </w:rPr>
          <w:t>https://zenodo.org/record/6415434</w:t>
        </w:r>
      </w:hyperlink>
      <w:r>
        <w:t>.</w:t>
      </w:r>
    </w:p>
    <w:p w14:paraId="0A02E0EB" w14:textId="77777777" w:rsidR="001A2A89" w:rsidRDefault="00106551">
      <w:pPr>
        <w:pStyle w:val="Heading2"/>
      </w:pPr>
      <w:bookmarkStart w:id="1009" w:name="apendix-a"/>
      <w:bookmarkEnd w:id="1008"/>
      <w:r>
        <w:t xml:space="preserve">9 </w:t>
      </w:r>
      <w:proofErr w:type="spellStart"/>
      <w:r>
        <w:t>Apendix</w:t>
      </w:r>
      <w:proofErr w:type="spellEnd"/>
      <w:r>
        <w:t xml:space="preserve"> A</w:t>
      </w:r>
    </w:p>
    <w:p w14:paraId="0A02E0EC" w14:textId="77777777" w:rsidR="001A2A89" w:rsidRDefault="00106551">
      <w:pPr>
        <w:pStyle w:val="FirstParagraph"/>
      </w:pPr>
      <w:r>
        <w:rPr>
          <w:i/>
          <w:iCs/>
        </w:rPr>
        <w:t>Table A1: Variable description and notation for this study</w:t>
      </w:r>
    </w:p>
    <w:tbl>
      <w:tblPr>
        <w:tblW w:w="5000" w:type="pct"/>
        <w:tblLook w:val="0020" w:firstRow="1" w:lastRow="0" w:firstColumn="0" w:lastColumn="0" w:noHBand="0" w:noVBand="0"/>
      </w:tblPr>
      <w:tblGrid>
        <w:gridCol w:w="1614"/>
        <w:gridCol w:w="3636"/>
        <w:gridCol w:w="2346"/>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77777777" w:rsidR="001A2A89" w:rsidRDefault="00106551">
            <w:pPr>
              <w:pStyle w:val="Compact"/>
              <w:jc w:val="left"/>
            </w:pPr>
            <w:r>
              <w:rPr>
                <w:b/>
                <w:bCs/>
              </w:rPr>
              <w:t>Calculation (if not directly measured)</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000000">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106551">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1A2A89" w14:paraId="0A02E105" w14:textId="77777777">
        <w:tc>
          <w:tcPr>
            <w:tcW w:w="0" w:type="auto"/>
          </w:tcPr>
          <w:p w14:paraId="0A02E101" w14:textId="5739508F" w:rsidR="001A2A89" w:rsidRDefault="00000000">
            <w:pPr>
              <w:pStyle w:val="Compact"/>
              <w:jc w:val="left"/>
            </w:pPr>
            <m:oMathPara>
              <m:oMath>
                <m:sSub>
                  <m:sSubPr>
                    <m:ctrlPr>
                      <w:ins w:id="1010" w:author="Craig" w:date="2022-06-22T12:29:00Z">
                        <w:rPr>
                          <w:rFonts w:ascii="Cambria Math" w:hAnsi="Cambria Math"/>
                          <w:i/>
                        </w:rPr>
                      </w:ins>
                    </m:ctrlPr>
                  </m:sSubPr>
                  <m:e>
                    <m:r>
                      <w:rPr>
                        <w:rFonts w:ascii="Cambria Math" w:hAnsi="Cambria Math"/>
                      </w:rPr>
                      <m:t>α</m:t>
                    </m:r>
                  </m:e>
                  <m:sub>
                    <m:r>
                      <w:ins w:id="1011" w:author="Craig" w:date="2022-06-22T12:29:00Z">
                        <w:rPr>
                          <w:rFonts w:ascii="Cambria Math" w:hAnsi="Cambria Math"/>
                        </w:rPr>
                        <m:t>k</m:t>
                      </w:ins>
                    </m:r>
                  </m:sub>
                </m:sSub>
              </m:oMath>
            </m:oMathPara>
          </w:p>
        </w:tc>
        <w:tc>
          <w:tcPr>
            <w:tcW w:w="0" w:type="auto"/>
          </w:tcPr>
          <w:p w14:paraId="0A02E102" w14:textId="3CB708FF" w:rsidR="001A2A89" w:rsidRDefault="00463BE2">
            <w:pPr>
              <w:pStyle w:val="Compact"/>
              <w:jc w:val="left"/>
            </w:pPr>
            <w:ins w:id="1012" w:author="Craig" w:date="2022-06-22T12:28:00Z">
              <w:r>
                <w:t>Coefficients</w:t>
              </w:r>
            </w:ins>
            <w:r w:rsidR="00106551">
              <w:t xml:space="preserve"> for scaling relation</w:t>
            </w:r>
            <w:ins w:id="1013" w:author="Craig" w:date="2022-06-22T12:28:00Z">
              <w:r>
                <w:t>s</w:t>
              </w:r>
            </w:ins>
            <w:ins w:id="1014" w:author="Craig" w:date="2022-06-22T12:29:00Z">
              <w:r w:rsidR="00D428A1">
                <w:t>, where k =</w:t>
              </w:r>
            </w:ins>
            <w:ins w:id="1015" w:author="Craig" w:date="2022-06-22T12:30:00Z">
              <w:r w:rsidR="00D428A1">
                <w:t xml:space="preserve"> independent variable number</w:t>
              </w:r>
            </w:ins>
          </w:p>
        </w:tc>
        <w:tc>
          <w:tcPr>
            <w:tcW w:w="0" w:type="auto"/>
          </w:tcPr>
          <w:p w14:paraId="0A02E103" w14:textId="77777777" w:rsidR="001A2A89" w:rsidRDefault="001A2A89">
            <w:pPr>
              <w:pStyle w:val="Compact"/>
            </w:pPr>
          </w:p>
        </w:tc>
        <w:tc>
          <w:tcPr>
            <w:tcW w:w="0" w:type="auto"/>
          </w:tcPr>
          <w:p w14:paraId="0A02E104" w14:textId="048A136D" w:rsidR="001A2A89" w:rsidRDefault="00930DD6">
            <w:pPr>
              <w:pStyle w:val="Compact"/>
              <w:jc w:val="left"/>
            </w:pPr>
            <w:ins w:id="1016" w:author="Craig" w:date="2022-06-22T12:32:00Z">
              <w:r>
                <w:t>varies</w:t>
              </w:r>
            </w:ins>
          </w:p>
        </w:tc>
      </w:tr>
      <w:tr w:rsidR="001A2A89" w14:paraId="0A02E114" w14:textId="77777777">
        <w:tc>
          <w:tcPr>
            <w:tcW w:w="0" w:type="auto"/>
          </w:tcPr>
          <w:p w14:paraId="0A02E110" w14:textId="77777777" w:rsidR="001A2A89" w:rsidRDefault="00000000">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0A02E111" w14:textId="381DF370" w:rsidR="001A2A89" w:rsidRDefault="00463BE2">
            <w:pPr>
              <w:pStyle w:val="Compact"/>
              <w:jc w:val="left"/>
            </w:pPr>
            <w:ins w:id="1017" w:author="Craig" w:date="2022-06-22T12:28:00Z">
              <w:r>
                <w:t>Intercept for</w:t>
              </w:r>
            </w:ins>
            <w:r w:rsidR="00106551">
              <w:t xml:space="preserve"> scaling relation</w:t>
            </w:r>
            <w:ins w:id="1018" w:author="Craig" w:date="2022-06-22T12:31:00Z">
              <w:r w:rsidR="00930DD6">
                <w:t>s</w:t>
              </w:r>
            </w:ins>
          </w:p>
        </w:tc>
        <w:tc>
          <w:tcPr>
            <w:tcW w:w="0" w:type="auto"/>
          </w:tcPr>
          <w:p w14:paraId="0A02E112" w14:textId="77777777" w:rsidR="001A2A89" w:rsidRDefault="001A2A89">
            <w:pPr>
              <w:pStyle w:val="Compact"/>
            </w:pPr>
          </w:p>
        </w:tc>
        <w:tc>
          <w:tcPr>
            <w:tcW w:w="0" w:type="auto"/>
          </w:tcPr>
          <w:p w14:paraId="0A02E113" w14:textId="40F24B0C" w:rsidR="001A2A89" w:rsidRDefault="00930DD6">
            <w:pPr>
              <w:pStyle w:val="Compact"/>
              <w:jc w:val="left"/>
            </w:pPr>
            <w:ins w:id="1019" w:author="Craig" w:date="2022-06-22T12:32:00Z">
              <w:r>
                <w:rPr>
                  <w:rFonts w:eastAsiaTheme="minorEastAsia"/>
                </w:rPr>
                <w:t>varies</w:t>
              </w:r>
            </w:ins>
          </w:p>
        </w:tc>
      </w:tr>
      <w:tr w:rsidR="00616052" w14:paraId="70F31AE4" w14:textId="77777777">
        <w:trPr>
          <w:ins w:id="1020" w:author="Craig" w:date="2022-06-22T13:15:00Z"/>
        </w:trPr>
        <w:tc>
          <w:tcPr>
            <w:tcW w:w="0" w:type="auto"/>
          </w:tcPr>
          <w:p w14:paraId="08633E66" w14:textId="30BC53FB" w:rsidR="00616052" w:rsidRDefault="00616052">
            <w:pPr>
              <w:pStyle w:val="Compact"/>
              <w:jc w:val="left"/>
              <w:rPr>
                <w:ins w:id="1021" w:author="Craig" w:date="2022-06-22T13:15:00Z"/>
                <w:rFonts w:eastAsia="Cambria"/>
              </w:rPr>
            </w:pPr>
            <m:oMathPara>
              <m:oMath>
                <m:r>
                  <w:ins w:id="1022" w:author="Craig" w:date="2022-06-22T13:15:00Z">
                    <w:rPr>
                      <w:rFonts w:ascii="Cambria Math" w:eastAsia="Cambria" w:hAnsi="Cambria Math"/>
                    </w:rPr>
                    <m:t>[C</m:t>
                  </w:ins>
                </m:r>
                <m:sSub>
                  <m:sSubPr>
                    <m:ctrlPr>
                      <w:ins w:id="1023" w:author="Craig" w:date="2022-06-22T13:15:00Z">
                        <w:rPr>
                          <w:rFonts w:ascii="Cambria Math" w:eastAsia="Cambria" w:hAnsi="Cambria Math"/>
                          <w:i/>
                        </w:rPr>
                      </w:ins>
                    </m:ctrlPr>
                  </m:sSubPr>
                  <m:e>
                    <m:r>
                      <w:ins w:id="1024" w:author="Craig" w:date="2022-06-22T13:15:00Z">
                        <w:rPr>
                          <w:rFonts w:ascii="Cambria Math" w:eastAsia="Cambria" w:hAnsi="Cambria Math"/>
                        </w:rPr>
                        <m:t>O</m:t>
                      </w:ins>
                    </m:r>
                  </m:e>
                  <m:sub>
                    <m:r>
                      <w:ins w:id="1025" w:author="Craig" w:date="2022-06-22T13:15:00Z">
                        <w:rPr>
                          <w:rFonts w:ascii="Cambria Math" w:eastAsia="Cambria" w:hAnsi="Cambria Math"/>
                        </w:rPr>
                        <m:t>2</m:t>
                      </w:ins>
                    </m:r>
                  </m:sub>
                </m:sSub>
                <m:r>
                  <w:ins w:id="1026" w:author="Craig" w:date="2022-06-22T13:15:00Z">
                    <w:rPr>
                      <w:rFonts w:ascii="Cambria Math" w:eastAsia="Cambria" w:hAnsi="Cambria Math"/>
                    </w:rPr>
                    <m:t>]</m:t>
                  </w:ins>
                </m:r>
              </m:oMath>
            </m:oMathPara>
          </w:p>
        </w:tc>
        <w:tc>
          <w:tcPr>
            <w:tcW w:w="0" w:type="auto"/>
          </w:tcPr>
          <w:p w14:paraId="625D8381" w14:textId="59579F39" w:rsidR="00616052" w:rsidRDefault="00146A63">
            <w:pPr>
              <w:pStyle w:val="Compact"/>
              <w:jc w:val="left"/>
              <w:rPr>
                <w:ins w:id="1027" w:author="Craig" w:date="2022-06-22T13:15:00Z"/>
              </w:rPr>
            </w:pPr>
            <w:ins w:id="1028" w:author="Craig" w:date="2022-06-22T13:15:00Z">
              <w:r>
                <w:t>Carbon dioxide concentration</w:t>
              </w:r>
            </w:ins>
          </w:p>
        </w:tc>
        <w:tc>
          <w:tcPr>
            <w:tcW w:w="0" w:type="auto"/>
          </w:tcPr>
          <w:p w14:paraId="388ACB66" w14:textId="77777777" w:rsidR="00616052" w:rsidRDefault="00616052">
            <w:pPr>
              <w:pStyle w:val="Compact"/>
              <w:rPr>
                <w:ins w:id="1029" w:author="Craig" w:date="2022-06-22T13:15:00Z"/>
              </w:rPr>
            </w:pPr>
          </w:p>
        </w:tc>
        <w:tc>
          <w:tcPr>
            <w:tcW w:w="0" w:type="auto"/>
          </w:tcPr>
          <w:p w14:paraId="3FA9D23C" w14:textId="29E6C0A3" w:rsidR="00616052" w:rsidRDefault="00146A63">
            <w:pPr>
              <w:pStyle w:val="Compact"/>
              <w:jc w:val="left"/>
              <w:rPr>
                <w:ins w:id="1030" w:author="Craig" w:date="2022-06-22T13:15:00Z"/>
                <w:rFonts w:eastAsiaTheme="minorEastAsia"/>
              </w:rPr>
            </w:pPr>
            <w:ins w:id="1031" w:author="Craig" w:date="2022-06-22T13:15:00Z">
              <w:r>
                <w:rPr>
                  <w:rFonts w:eastAsiaTheme="minorEastAsia"/>
                </w:rPr>
                <w:t>ppm</w:t>
              </w:r>
            </w:ins>
          </w:p>
        </w:tc>
      </w:tr>
      <w:tr w:rsidR="001A2A89" w14:paraId="0A02E119" w14:textId="77777777">
        <w:tc>
          <w:tcPr>
            <w:tcW w:w="0" w:type="auto"/>
          </w:tcPr>
          <w:p w14:paraId="0A02E115" w14:textId="7428891F" w:rsidR="001A2A89" w:rsidRDefault="00A4238A">
            <w:pPr>
              <w:pStyle w:val="Compact"/>
              <w:jc w:val="left"/>
            </w:pPr>
            <m:oMathPara>
              <m:oMath>
                <m:r>
                  <w:ins w:id="1032" w:author="Craig" w:date="2022-06-22T12:57:00Z">
                    <w:rPr>
                      <w:rFonts w:ascii="Cambria Math" w:hAnsi="Cambria Math"/>
                    </w:rPr>
                    <w:lastRenderedPageBreak/>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1033" w:author="Craig" w:date="2022-06-22T12:57:00Z">
                    <w:rPr>
                      <w:rFonts w:ascii="Cambria Math" w:hAnsi="Cambria Math"/>
                    </w:rPr>
                    <m:t>]</m:t>
                  </w:ins>
                </m:r>
              </m:oMath>
            </m:oMathPara>
          </w:p>
        </w:tc>
        <w:tc>
          <w:tcPr>
            <w:tcW w:w="0" w:type="auto"/>
          </w:tcPr>
          <w:p w14:paraId="0A02E116" w14:textId="5836ED52" w:rsidR="001A2A89" w:rsidRDefault="00106551">
            <w:pPr>
              <w:pStyle w:val="Compact"/>
              <w:jc w:val="left"/>
            </w:pPr>
            <w:proofErr w:type="gramStart"/>
            <w:r>
              <w:t>Water-side</w:t>
            </w:r>
            <w:proofErr w:type="gramEnd"/>
            <w:r>
              <w:t xml:space="preserve"> </w:t>
            </w:r>
            <m:oMath>
              <m:r>
                <w:ins w:id="1034"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35" w:author="Craig" w:date="2022-06-22T13:15:00Z">
                  <w:rPr>
                    <w:rFonts w:ascii="Cambria Math" w:hAnsi="Cambria Math"/>
                  </w:rPr>
                  <m:t>]</m:t>
                </w:ins>
              </m:r>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46326684" w:rsidR="001A2A89" w:rsidRDefault="00A4238A">
            <w:pPr>
              <w:pStyle w:val="Compact"/>
              <w:jc w:val="left"/>
            </w:pPr>
            <m:oMathPara>
              <m:oMath>
                <m:r>
                  <w:ins w:id="1036"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1037" w:author="Craig" w:date="2022-06-22T12:57:00Z">
                    <w:rPr>
                      <w:rFonts w:ascii="Cambria Math" w:hAnsi="Cambria Math"/>
                    </w:rPr>
                    <m:t>]</m:t>
                  </w:ins>
                </m:r>
              </m:oMath>
            </m:oMathPara>
          </w:p>
        </w:tc>
        <w:tc>
          <w:tcPr>
            <w:tcW w:w="0" w:type="auto"/>
          </w:tcPr>
          <w:p w14:paraId="0A02E11B" w14:textId="0576CAB9" w:rsidR="001A2A89" w:rsidRDefault="00106551">
            <w:pPr>
              <w:pStyle w:val="Compact"/>
              <w:jc w:val="left"/>
            </w:pPr>
            <w:proofErr w:type="gramStart"/>
            <w:r>
              <w:t>Atmospheric-side</w:t>
            </w:r>
            <w:proofErr w:type="gramEnd"/>
            <w:r>
              <w:t xml:space="preserve"> </w:t>
            </w:r>
            <m:oMath>
              <m:r>
                <w:ins w:id="1038"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39" w:author="Craig" w:date="2022-06-22T13:15:00Z">
                  <w:rPr>
                    <w:rFonts w:ascii="Cambria Math" w:hAnsi="Cambria Math"/>
                  </w:rPr>
                  <m:t>]</m:t>
                </w:ins>
              </m:r>
            </m:oMath>
            <w:r>
              <w:t xml:space="preserve"> concentration</w:t>
            </w:r>
          </w:p>
        </w:tc>
        <w:tc>
          <w:tcPr>
            <w:tcW w:w="0" w:type="auto"/>
          </w:tcPr>
          <w:p w14:paraId="0A02E11C" w14:textId="77777777" w:rsidR="001A2A89" w:rsidRDefault="001A2A89">
            <w:pPr>
              <w:pStyle w:val="Compact"/>
            </w:pPr>
          </w:p>
        </w:tc>
        <w:tc>
          <w:tcPr>
            <w:tcW w:w="0" w:type="auto"/>
          </w:tcPr>
          <w:p w14:paraId="0A02E11D"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23" w14:textId="77777777">
        <w:tc>
          <w:tcPr>
            <w:tcW w:w="0" w:type="auto"/>
          </w:tcPr>
          <w:p w14:paraId="0A02E11F" w14:textId="77777777" w:rsidR="001A2A89" w:rsidRDefault="00106551">
            <w:pPr>
              <w:pStyle w:val="Compact"/>
              <w:jc w:val="left"/>
            </w:pPr>
            <m:oMathPara>
              <m:oMath>
                <m:r>
                  <w:rPr>
                    <w:rFonts w:ascii="Cambria Math" w:hAnsi="Cambria Math"/>
                  </w:rPr>
                  <m:t>dA</m:t>
                </m:r>
              </m:oMath>
            </m:oMathPara>
          </w:p>
        </w:tc>
        <w:tc>
          <w:tcPr>
            <w:tcW w:w="0" w:type="auto"/>
          </w:tcPr>
          <w:p w14:paraId="0A02E120" w14:textId="77777777" w:rsidR="001A2A89" w:rsidRDefault="00106551">
            <w:pPr>
              <w:pStyle w:val="Compact"/>
              <w:jc w:val="left"/>
            </w:pPr>
            <w:r>
              <w:t>change in cross-sectional area</w:t>
            </w:r>
          </w:p>
        </w:tc>
        <w:tc>
          <w:tcPr>
            <w:tcW w:w="0" w:type="auto"/>
          </w:tcPr>
          <w:p w14:paraId="0A02E121" w14:textId="77777777" w:rsidR="001A2A89" w:rsidRDefault="00106551">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0A02E122"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28" w14:textId="77777777">
        <w:tc>
          <w:tcPr>
            <w:tcW w:w="0" w:type="auto"/>
          </w:tcPr>
          <w:p w14:paraId="0A02E124" w14:textId="77777777" w:rsidR="001A2A89" w:rsidRDefault="00000000">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1A2A89" w:rsidRDefault="00106551">
            <w:pPr>
              <w:pStyle w:val="Compact"/>
              <w:jc w:val="left"/>
            </w:pPr>
            <w:r>
              <w:t>Molecular diffusion coefficient</w:t>
            </w:r>
          </w:p>
        </w:tc>
        <w:tc>
          <w:tcPr>
            <w:tcW w:w="0" w:type="auto"/>
          </w:tcPr>
          <w:p w14:paraId="0A02E126" w14:textId="77777777" w:rsidR="001A2A89" w:rsidRDefault="001A2A89">
            <w:pPr>
              <w:pStyle w:val="Compact"/>
            </w:pPr>
          </w:p>
        </w:tc>
        <w:tc>
          <w:tcPr>
            <w:tcW w:w="0" w:type="auto"/>
          </w:tcPr>
          <w:p w14:paraId="0A02E127"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2D" w14:textId="77777777">
        <w:tc>
          <w:tcPr>
            <w:tcW w:w="0" w:type="auto"/>
          </w:tcPr>
          <w:p w14:paraId="0A02E129" w14:textId="77777777" w:rsidR="001A2A89" w:rsidRDefault="00106551">
            <w:pPr>
              <w:pStyle w:val="Compact"/>
              <w:jc w:val="left"/>
            </w:pPr>
            <m:oMathPara>
              <m:oMath>
                <m:r>
                  <w:rPr>
                    <w:rFonts w:ascii="Cambria Math" w:hAnsi="Cambria Math"/>
                  </w:rPr>
                  <m:t>ϵ</m:t>
                </m:r>
              </m:oMath>
            </m:oMathPara>
          </w:p>
        </w:tc>
        <w:tc>
          <w:tcPr>
            <w:tcW w:w="0" w:type="auto"/>
          </w:tcPr>
          <w:p w14:paraId="0A02E12A" w14:textId="77777777" w:rsidR="001A2A89" w:rsidRDefault="00106551">
            <w:pPr>
              <w:pStyle w:val="Compact"/>
              <w:jc w:val="left"/>
            </w:pPr>
            <w:r>
              <w:t>Dissipation rate of near-surface turbulence</w:t>
            </w:r>
          </w:p>
        </w:tc>
        <w:tc>
          <w:tcPr>
            <w:tcW w:w="0" w:type="auto"/>
          </w:tcPr>
          <w:p w14:paraId="0A02E12B" w14:textId="77777777" w:rsidR="001A2A89" w:rsidRDefault="001A2A89">
            <w:pPr>
              <w:pStyle w:val="Compact"/>
            </w:pPr>
          </w:p>
        </w:tc>
        <w:tc>
          <w:tcPr>
            <w:tcW w:w="0" w:type="auto"/>
          </w:tcPr>
          <w:p w14:paraId="0A02E12C"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2" w14:textId="77777777">
        <w:tc>
          <w:tcPr>
            <w:tcW w:w="0" w:type="auto"/>
          </w:tcPr>
          <w:p w14:paraId="0A02E12E" w14:textId="77777777" w:rsidR="001A2A89"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1A2A89" w:rsidRDefault="00106551">
            <w:pPr>
              <w:pStyle w:val="Compact"/>
              <w:jc w:val="left"/>
            </w:pPr>
            <w:r>
              <w:t xml:space="preserve">log-law-of-the-wall model for </w:t>
            </w:r>
            <m:oMath>
              <m:r>
                <w:rPr>
                  <w:rFonts w:ascii="Cambria Math" w:hAnsi="Cambria Math"/>
                </w:rPr>
                <m:t>ϵ</m:t>
              </m:r>
            </m:oMath>
          </w:p>
        </w:tc>
        <w:tc>
          <w:tcPr>
            <w:tcW w:w="0" w:type="auto"/>
          </w:tcPr>
          <w:p w14:paraId="0A02E130" w14:textId="77777777" w:rsidR="001A2A89"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7" w14:textId="77777777">
        <w:tc>
          <w:tcPr>
            <w:tcW w:w="0" w:type="auto"/>
          </w:tcPr>
          <w:p w14:paraId="0A02E133" w14:textId="77777777" w:rsidR="001A2A89"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1A2A89" w:rsidRDefault="00106551">
            <w:pPr>
              <w:pStyle w:val="Compact"/>
              <w:jc w:val="left"/>
            </w:pPr>
            <w:r>
              <w:t xml:space="preserve">Form-drag model for </w:t>
            </w:r>
            <m:oMath>
              <m:r>
                <w:rPr>
                  <w:rFonts w:ascii="Cambria Math" w:hAnsi="Cambria Math"/>
                </w:rPr>
                <m:t>ϵ</m:t>
              </m:r>
            </m:oMath>
          </w:p>
        </w:tc>
        <w:tc>
          <w:tcPr>
            <w:tcW w:w="0" w:type="auto"/>
          </w:tcPr>
          <w:p w14:paraId="0A02E135" w14:textId="77777777" w:rsidR="001A2A89" w:rsidRDefault="00106551">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C" w14:textId="77777777">
        <w:tc>
          <w:tcPr>
            <w:tcW w:w="0" w:type="auto"/>
          </w:tcPr>
          <w:p w14:paraId="0A02E138" w14:textId="295D7BA5" w:rsidR="001A2A89" w:rsidRDefault="00A4238A">
            <w:pPr>
              <w:pStyle w:val="Compact"/>
              <w:jc w:val="left"/>
            </w:pPr>
            <m:oMathPara>
              <m:oMath>
                <m:r>
                  <w:ins w:id="1040"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41" w:author="Craig" w:date="2022-06-22T12:57:00Z">
                    <w:rPr>
                      <w:rFonts w:ascii="Cambria Math" w:hAnsi="Cambria Math"/>
                    </w:rPr>
                    <m:t>]</m:t>
                  </w:ins>
                </m:r>
              </m:oMath>
            </m:oMathPara>
          </w:p>
        </w:tc>
        <w:tc>
          <w:tcPr>
            <w:tcW w:w="0" w:type="auto"/>
          </w:tcPr>
          <w:p w14:paraId="0A02E139" w14:textId="626B2BAD" w:rsidR="001A2A89" w:rsidRDefault="00146A63">
            <w:pPr>
              <w:pStyle w:val="Compact"/>
              <w:jc w:val="left"/>
            </w:pPr>
            <m:oMath>
              <m:r>
                <w:ins w:id="1042"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43" w:author="Craig" w:date="2022-06-22T13:16:00Z">
                  <w:rPr>
                    <w:rFonts w:ascii="Cambria Math" w:hAnsi="Cambria Math"/>
                  </w:rPr>
                  <m:t>]</m:t>
                </w:ins>
              </m:r>
            </m:oMath>
            <w:r w:rsidR="00106551">
              <w:t xml:space="preserve"> evasion flux from river to atmosphere</w:t>
            </w:r>
          </w:p>
        </w:tc>
        <w:tc>
          <w:tcPr>
            <w:tcW w:w="0" w:type="auto"/>
          </w:tcPr>
          <w:p w14:paraId="0A02E13A" w14:textId="77777777" w:rsidR="001A2A89" w:rsidRDefault="001A2A89">
            <w:pPr>
              <w:pStyle w:val="Compact"/>
            </w:pPr>
          </w:p>
        </w:tc>
        <w:tc>
          <w:tcPr>
            <w:tcW w:w="0" w:type="auto"/>
          </w:tcPr>
          <w:p w14:paraId="0A02E13B"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1" w14:textId="77777777">
        <w:tc>
          <w:tcPr>
            <w:tcW w:w="0" w:type="auto"/>
          </w:tcPr>
          <w:p w14:paraId="0A02E13D" w14:textId="003933B3" w:rsidR="001A2A89" w:rsidRDefault="00A4238A">
            <w:pPr>
              <w:pStyle w:val="Compact"/>
              <w:jc w:val="left"/>
            </w:pPr>
            <m:oMathPara>
              <m:oMath>
                <m:r>
                  <w:ins w:id="1044" w:author="Craig" w:date="2022-06-22T12:58: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1045" w:author="Craig" w:date="2022-06-22T12:58:00Z">
                    <w:rPr>
                      <w:rFonts w:ascii="Cambria Math" w:hAnsi="Cambria Math"/>
                    </w:rPr>
                    <m:t>]</m:t>
                  </w:ins>
                </m:r>
              </m:oMath>
            </m:oMathPara>
          </w:p>
        </w:tc>
        <w:tc>
          <w:tcPr>
            <w:tcW w:w="0" w:type="auto"/>
          </w:tcPr>
          <w:p w14:paraId="0A02E13E" w14:textId="664480A7" w:rsidR="001A2A89" w:rsidRDefault="00106551">
            <w:pPr>
              <w:pStyle w:val="Compact"/>
              <w:jc w:val="left"/>
            </w:pPr>
            <w:r>
              <w:t xml:space="preserve">Upscaling </w:t>
            </w:r>
            <w:proofErr w:type="gramStart"/>
            <w:r>
              <w:t>estimate</w:t>
            </w:r>
            <w:proofErr w:type="gramEnd"/>
            <w:r>
              <w:t xml:space="preserve"> of the global </w:t>
            </w:r>
            <m:oMath>
              <m:r>
                <w:ins w:id="1046"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47" w:author="Craig" w:date="2022-06-22T13:16:00Z">
                  <w:rPr>
                    <w:rFonts w:ascii="Cambria Math" w:hAnsi="Cambria Math"/>
                  </w:rPr>
                  <m:t>]</m:t>
                </w:ins>
              </m:r>
            </m:oMath>
            <w:r>
              <w:t xml:space="preserve"> evasion flux from river to atmosphere</w:t>
            </w:r>
          </w:p>
        </w:tc>
        <w:tc>
          <w:tcPr>
            <w:tcW w:w="0" w:type="auto"/>
          </w:tcPr>
          <w:p w14:paraId="0A02E13F" w14:textId="77777777" w:rsidR="001A2A89" w:rsidRDefault="001A2A89">
            <w:pPr>
              <w:pStyle w:val="Compact"/>
            </w:pPr>
          </w:p>
        </w:tc>
        <w:tc>
          <w:tcPr>
            <w:tcW w:w="0" w:type="auto"/>
          </w:tcPr>
          <w:p w14:paraId="0A02E140"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6" w14:textId="77777777">
        <w:tc>
          <w:tcPr>
            <w:tcW w:w="0" w:type="auto"/>
          </w:tcPr>
          <w:p w14:paraId="0A02E142" w14:textId="77777777" w:rsidR="001A2A89" w:rsidRDefault="00106551">
            <w:pPr>
              <w:pStyle w:val="Compact"/>
              <w:jc w:val="left"/>
            </w:pPr>
            <m:oMathPara>
              <m:oMath>
                <m:r>
                  <w:rPr>
                    <w:rFonts w:ascii="Cambria Math" w:hAnsi="Cambria Math"/>
                  </w:rPr>
                  <m:t>g</m:t>
                </m:r>
              </m:oMath>
            </m:oMathPara>
          </w:p>
        </w:tc>
        <w:tc>
          <w:tcPr>
            <w:tcW w:w="0" w:type="auto"/>
          </w:tcPr>
          <w:p w14:paraId="0A02E143" w14:textId="77777777" w:rsidR="001A2A89" w:rsidRDefault="00106551">
            <w:pPr>
              <w:pStyle w:val="Compact"/>
              <w:jc w:val="left"/>
            </w:pPr>
            <w:r>
              <w:t>gravitational acceleration</w:t>
            </w:r>
          </w:p>
        </w:tc>
        <w:tc>
          <w:tcPr>
            <w:tcW w:w="0" w:type="auto"/>
          </w:tcPr>
          <w:p w14:paraId="0A02E144" w14:textId="77777777" w:rsidR="001A2A89" w:rsidRDefault="00106551">
            <w:pPr>
              <w:pStyle w:val="Compact"/>
              <w:jc w:val="left"/>
            </w:pPr>
            <w:r>
              <w:t>9.8</w:t>
            </w:r>
          </w:p>
        </w:tc>
        <w:tc>
          <w:tcPr>
            <w:tcW w:w="0" w:type="auto"/>
          </w:tcPr>
          <w:p w14:paraId="0A02E145"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1A2A89" w14:paraId="0A02E14B" w14:textId="77777777">
        <w:tc>
          <w:tcPr>
            <w:tcW w:w="0" w:type="auto"/>
          </w:tcPr>
          <w:p w14:paraId="0A02E147" w14:textId="77777777" w:rsidR="001A2A89" w:rsidRDefault="00106551">
            <w:pPr>
              <w:pStyle w:val="Compact"/>
              <w:jc w:val="left"/>
            </w:pPr>
            <m:oMathPara>
              <m:oMath>
                <m:r>
                  <w:rPr>
                    <w:rFonts w:ascii="Cambria Math" w:hAnsi="Cambria Math"/>
                  </w:rPr>
                  <m:t>H</m:t>
                </m:r>
              </m:oMath>
            </m:oMathPara>
          </w:p>
        </w:tc>
        <w:tc>
          <w:tcPr>
            <w:tcW w:w="0" w:type="auto"/>
          </w:tcPr>
          <w:p w14:paraId="0A02E148" w14:textId="77777777" w:rsidR="001A2A89" w:rsidRDefault="00106551">
            <w:pPr>
              <w:pStyle w:val="Compact"/>
              <w:jc w:val="left"/>
            </w:pPr>
            <w:r>
              <w:t>Mean flow depth</w:t>
            </w:r>
          </w:p>
        </w:tc>
        <w:tc>
          <w:tcPr>
            <w:tcW w:w="0" w:type="auto"/>
          </w:tcPr>
          <w:p w14:paraId="0A02E149" w14:textId="77777777" w:rsidR="001A2A89" w:rsidRDefault="00000000">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0" w14:textId="77777777">
        <w:tc>
          <w:tcPr>
            <w:tcW w:w="0" w:type="auto"/>
          </w:tcPr>
          <w:p w14:paraId="0A02E14C" w14:textId="77777777" w:rsidR="001A2A89" w:rsidRDefault="00000000">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1A2A89" w:rsidRDefault="00106551">
            <w:pPr>
              <w:pStyle w:val="Compact"/>
              <w:jc w:val="left"/>
            </w:pPr>
            <w:r>
              <w:t>Water surface elevation</w:t>
            </w:r>
          </w:p>
        </w:tc>
        <w:tc>
          <w:tcPr>
            <w:tcW w:w="0" w:type="auto"/>
          </w:tcPr>
          <w:p w14:paraId="0A02E14E" w14:textId="77777777" w:rsidR="001A2A89" w:rsidRDefault="001A2A89">
            <w:pPr>
              <w:pStyle w:val="Compact"/>
            </w:pPr>
          </w:p>
        </w:tc>
        <w:tc>
          <w:tcPr>
            <w:tcW w:w="0" w:type="auto"/>
          </w:tcPr>
          <w:p w14:paraId="0A02E14F"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5" w14:textId="77777777">
        <w:tc>
          <w:tcPr>
            <w:tcW w:w="0" w:type="auto"/>
          </w:tcPr>
          <w:p w14:paraId="0A02E151" w14:textId="77777777" w:rsidR="001A2A89" w:rsidRDefault="00106551">
            <w:pPr>
              <w:pStyle w:val="Compact"/>
              <w:jc w:val="left"/>
            </w:pPr>
            <m:oMathPara>
              <m:oMath>
                <m:r>
                  <w:rPr>
                    <w:rFonts w:ascii="Cambria Math" w:hAnsi="Cambria Math"/>
                  </w:rPr>
                  <m:t>i</m:t>
                </m:r>
              </m:oMath>
            </m:oMathPara>
          </w:p>
        </w:tc>
        <w:tc>
          <w:tcPr>
            <w:tcW w:w="0" w:type="auto"/>
          </w:tcPr>
          <w:p w14:paraId="0A02E152" w14:textId="77777777" w:rsidR="001A2A89" w:rsidRDefault="00106551">
            <w:pPr>
              <w:pStyle w:val="Compact"/>
              <w:jc w:val="left"/>
            </w:pPr>
            <w:r>
              <w:t>Cross-section discretization within a mass-conserved river reach</w:t>
            </w:r>
          </w:p>
        </w:tc>
        <w:tc>
          <w:tcPr>
            <w:tcW w:w="0" w:type="auto"/>
          </w:tcPr>
          <w:p w14:paraId="0A02E153" w14:textId="77777777" w:rsidR="001A2A89" w:rsidRDefault="001A2A89">
            <w:pPr>
              <w:pStyle w:val="Compact"/>
            </w:pPr>
          </w:p>
        </w:tc>
        <w:tc>
          <w:tcPr>
            <w:tcW w:w="0" w:type="auto"/>
          </w:tcPr>
          <w:p w14:paraId="0A02E154" w14:textId="77777777" w:rsidR="001A2A89" w:rsidRDefault="001A2A89">
            <w:pPr>
              <w:pStyle w:val="Compact"/>
            </w:pPr>
          </w:p>
        </w:tc>
      </w:tr>
      <w:tr w:rsidR="001A2A89" w14:paraId="0A02E15A" w14:textId="77777777">
        <w:tc>
          <w:tcPr>
            <w:tcW w:w="0" w:type="auto"/>
          </w:tcPr>
          <w:p w14:paraId="0A02E156" w14:textId="77777777" w:rsidR="001A2A89" w:rsidRDefault="00106551">
            <w:pPr>
              <w:pStyle w:val="Compact"/>
              <w:jc w:val="left"/>
            </w:pPr>
            <m:oMathPara>
              <m:oMath>
                <m:r>
                  <w:rPr>
                    <w:rFonts w:ascii="Cambria Math" w:hAnsi="Cambria Math"/>
                  </w:rPr>
                  <m:t>k</m:t>
                </m:r>
              </m:oMath>
            </m:oMathPara>
          </w:p>
        </w:tc>
        <w:tc>
          <w:tcPr>
            <w:tcW w:w="0" w:type="auto"/>
          </w:tcPr>
          <w:p w14:paraId="0A02E157" w14:textId="77777777" w:rsidR="001A2A89" w:rsidRDefault="00106551">
            <w:pPr>
              <w:pStyle w:val="Compact"/>
              <w:jc w:val="left"/>
            </w:pPr>
            <w:r>
              <w:t>gas exchange velocity</w:t>
            </w:r>
          </w:p>
        </w:tc>
        <w:tc>
          <w:tcPr>
            <w:tcW w:w="0" w:type="auto"/>
          </w:tcPr>
          <w:p w14:paraId="0A02E158" w14:textId="77777777" w:rsidR="001A2A89" w:rsidRDefault="001A2A89">
            <w:pPr>
              <w:pStyle w:val="Compact"/>
            </w:pPr>
          </w:p>
        </w:tc>
        <w:tc>
          <w:tcPr>
            <w:tcW w:w="0" w:type="auto"/>
          </w:tcPr>
          <w:p w14:paraId="0A02E159"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5F" w14:textId="77777777">
        <w:tc>
          <w:tcPr>
            <w:tcW w:w="0" w:type="auto"/>
          </w:tcPr>
          <w:p w14:paraId="0A02E15B" w14:textId="77777777" w:rsidR="001A2A89" w:rsidRDefault="00000000">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1A2A89" w:rsidRDefault="00106551">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1A2A89" w:rsidRDefault="00000000">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64" w14:textId="77777777">
        <w:tc>
          <w:tcPr>
            <w:tcW w:w="0" w:type="auto"/>
          </w:tcPr>
          <w:p w14:paraId="0A02E160" w14:textId="77777777" w:rsidR="001A2A89" w:rsidRDefault="00106551">
            <w:pPr>
              <w:pStyle w:val="Compact"/>
              <w:jc w:val="left"/>
            </w:pPr>
            <m:oMathPara>
              <m:oMath>
                <m:r>
                  <w:rPr>
                    <w:rFonts w:ascii="Cambria Math" w:hAnsi="Cambria Math"/>
                  </w:rPr>
                  <m:t>n</m:t>
                </m:r>
              </m:oMath>
            </m:oMathPara>
          </w:p>
        </w:tc>
        <w:tc>
          <w:tcPr>
            <w:tcW w:w="0" w:type="auto"/>
          </w:tcPr>
          <w:p w14:paraId="0A02E161" w14:textId="77777777" w:rsidR="001A2A89" w:rsidRDefault="00106551">
            <w:pPr>
              <w:pStyle w:val="Compact"/>
              <w:jc w:val="left"/>
            </w:pPr>
            <w:r>
              <w:t>Manning’s roughness coefficient</w:t>
            </w:r>
          </w:p>
        </w:tc>
        <w:tc>
          <w:tcPr>
            <w:tcW w:w="0" w:type="auto"/>
          </w:tcPr>
          <w:p w14:paraId="0A02E162" w14:textId="77777777" w:rsidR="001A2A89"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69" w14:textId="77777777">
        <w:tc>
          <w:tcPr>
            <w:tcW w:w="0" w:type="auto"/>
          </w:tcPr>
          <w:p w14:paraId="0A02E165" w14:textId="77777777" w:rsidR="001A2A89" w:rsidRDefault="00106551">
            <w:pPr>
              <w:pStyle w:val="Compact"/>
              <w:jc w:val="left"/>
            </w:pPr>
            <m:oMathPara>
              <m:oMath>
                <m:r>
                  <m:rPr>
                    <m:sty m:val="p"/>
                  </m:rPr>
                  <w:rPr>
                    <w:rFonts w:ascii="Cambria Math" w:hAnsi="Cambria Math"/>
                  </w:rPr>
                  <m:t>ρ</m:t>
                </m:r>
              </m:oMath>
            </m:oMathPara>
          </w:p>
        </w:tc>
        <w:tc>
          <w:tcPr>
            <w:tcW w:w="0" w:type="auto"/>
          </w:tcPr>
          <w:p w14:paraId="0A02E166" w14:textId="77777777" w:rsidR="001A2A89" w:rsidRDefault="00106551">
            <w:pPr>
              <w:pStyle w:val="Compact"/>
              <w:jc w:val="left"/>
            </w:pPr>
            <w:r>
              <w:t>Density of water</w:t>
            </w:r>
          </w:p>
        </w:tc>
        <w:tc>
          <w:tcPr>
            <w:tcW w:w="0" w:type="auto"/>
          </w:tcPr>
          <w:p w14:paraId="0A02E167" w14:textId="77777777" w:rsidR="001A2A89" w:rsidRDefault="001A2A89">
            <w:pPr>
              <w:pStyle w:val="Compact"/>
            </w:pPr>
          </w:p>
        </w:tc>
        <w:tc>
          <w:tcPr>
            <w:tcW w:w="0" w:type="auto"/>
          </w:tcPr>
          <w:p w14:paraId="0A02E16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1A2A89" w14:paraId="0A02E16E" w14:textId="77777777">
        <w:tc>
          <w:tcPr>
            <w:tcW w:w="0" w:type="auto"/>
          </w:tcPr>
          <w:p w14:paraId="0A02E16A" w14:textId="77777777" w:rsidR="001A2A89" w:rsidRDefault="00106551">
            <w:pPr>
              <w:pStyle w:val="Compact"/>
              <w:jc w:val="left"/>
            </w:pPr>
            <m:oMathPara>
              <m:oMath>
                <m:r>
                  <w:rPr>
                    <w:rFonts w:ascii="Cambria Math" w:hAnsi="Cambria Math"/>
                  </w:rPr>
                  <m:t>Q</m:t>
                </m:r>
              </m:oMath>
            </m:oMathPara>
          </w:p>
        </w:tc>
        <w:tc>
          <w:tcPr>
            <w:tcW w:w="0" w:type="auto"/>
          </w:tcPr>
          <w:p w14:paraId="0A02E16B" w14:textId="77777777" w:rsidR="001A2A89" w:rsidRDefault="00106551">
            <w:pPr>
              <w:pStyle w:val="Compact"/>
              <w:jc w:val="left"/>
            </w:pPr>
            <w:r>
              <w:t>River discharge</w:t>
            </w:r>
          </w:p>
        </w:tc>
        <w:tc>
          <w:tcPr>
            <w:tcW w:w="0" w:type="auto"/>
          </w:tcPr>
          <w:p w14:paraId="0A02E16C" w14:textId="77777777" w:rsidR="001A2A89" w:rsidRDefault="00106551">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1A2A89" w:rsidRDefault="00000000">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1A2A89" w14:paraId="0A02E173" w14:textId="77777777">
        <w:tc>
          <w:tcPr>
            <w:tcW w:w="0" w:type="auto"/>
          </w:tcPr>
          <w:p w14:paraId="0A02E16F" w14:textId="77777777" w:rsidR="001A2A89" w:rsidRDefault="00000000">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1A2A89" w:rsidRDefault="00106551">
            <w:pPr>
              <w:pStyle w:val="Compact"/>
              <w:jc w:val="left"/>
            </w:pPr>
            <w:r>
              <w:t>Hydraulic radius</w:t>
            </w:r>
          </w:p>
        </w:tc>
        <w:tc>
          <w:tcPr>
            <w:tcW w:w="0" w:type="auto"/>
          </w:tcPr>
          <w:p w14:paraId="0A02E171" w14:textId="77777777" w:rsidR="001A2A89" w:rsidRDefault="00000000">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A02E172"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78" w14:textId="77777777">
        <w:tc>
          <w:tcPr>
            <w:tcW w:w="0" w:type="auto"/>
          </w:tcPr>
          <w:p w14:paraId="0A02E174" w14:textId="589476A2" w:rsidR="001A2A89" w:rsidRDefault="00106551">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m:t>
                    </m:r>
                  </m:sub>
                </m:sSub>
              </m:oMath>
            </m:oMathPara>
          </w:p>
        </w:tc>
        <w:tc>
          <w:tcPr>
            <w:tcW w:w="0" w:type="auto"/>
          </w:tcPr>
          <w:p w14:paraId="0A02E175" w14:textId="77777777" w:rsidR="001A2A89" w:rsidRDefault="00106551">
            <w:pPr>
              <w:pStyle w:val="Compact"/>
              <w:jc w:val="left"/>
            </w:pPr>
            <w:r>
              <w:t>Shear Reynold’s numbers</w:t>
            </w:r>
          </w:p>
        </w:tc>
        <w:tc>
          <w:tcPr>
            <w:tcW w:w="0" w:type="auto"/>
          </w:tcPr>
          <w:p w14:paraId="0A02E176" w14:textId="77777777" w:rsidR="001A2A89" w:rsidRDefault="00000000">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1A2A89" w:rsidRDefault="00106551">
            <w:pPr>
              <w:pStyle w:val="Compact"/>
              <w:jc w:val="left"/>
            </w:pPr>
            <m:oMathPara>
              <m:oMath>
                <m:r>
                  <w:rPr>
                    <w:rFonts w:ascii="Cambria Math" w:hAnsi="Cambria Math"/>
                  </w:rPr>
                  <m:t>dimensionless</m:t>
                </m:r>
              </m:oMath>
            </m:oMathPara>
          </w:p>
        </w:tc>
      </w:tr>
      <w:tr w:rsidR="001A2A89" w14:paraId="0A02E17D" w14:textId="77777777">
        <w:tc>
          <w:tcPr>
            <w:tcW w:w="0" w:type="auto"/>
          </w:tcPr>
          <w:p w14:paraId="0A02E179" w14:textId="77777777" w:rsidR="001A2A89" w:rsidRDefault="00106551">
            <w:pPr>
              <w:pStyle w:val="Compact"/>
              <w:jc w:val="left"/>
            </w:pPr>
            <m:oMathPara>
              <m:oMath>
                <m:r>
                  <w:rPr>
                    <w:rFonts w:ascii="Cambria Math" w:hAnsi="Cambria Math"/>
                  </w:rPr>
                  <m:t>S</m:t>
                </m:r>
              </m:oMath>
            </m:oMathPara>
          </w:p>
        </w:tc>
        <w:tc>
          <w:tcPr>
            <w:tcW w:w="0" w:type="auto"/>
          </w:tcPr>
          <w:p w14:paraId="0A02E17A" w14:textId="77777777" w:rsidR="001A2A89" w:rsidRDefault="00106551">
            <w:pPr>
              <w:pStyle w:val="Compact"/>
              <w:jc w:val="left"/>
            </w:pPr>
            <w:r>
              <w:t>River slope</w:t>
            </w:r>
          </w:p>
        </w:tc>
        <w:tc>
          <w:tcPr>
            <w:tcW w:w="0" w:type="auto"/>
          </w:tcPr>
          <w:p w14:paraId="0A02E17B" w14:textId="77777777" w:rsidR="001A2A89" w:rsidRDefault="001A2A89">
            <w:pPr>
              <w:pStyle w:val="Compact"/>
            </w:pPr>
          </w:p>
        </w:tc>
        <w:tc>
          <w:tcPr>
            <w:tcW w:w="0" w:type="auto"/>
          </w:tcPr>
          <w:p w14:paraId="0A02E17C" w14:textId="77777777" w:rsidR="001A2A89" w:rsidRDefault="00106551">
            <w:pPr>
              <w:pStyle w:val="Compact"/>
              <w:jc w:val="left"/>
            </w:pPr>
            <m:oMathPara>
              <m:oMath>
                <m:r>
                  <w:rPr>
                    <w:rFonts w:ascii="Cambria Math" w:hAnsi="Cambria Math"/>
                  </w:rPr>
                  <m:t>dimensionless</m:t>
                </m:r>
              </m:oMath>
            </m:oMathPara>
          </w:p>
        </w:tc>
      </w:tr>
      <w:tr w:rsidR="001A2A89" w14:paraId="0A02E182" w14:textId="77777777">
        <w:tc>
          <w:tcPr>
            <w:tcW w:w="0" w:type="auto"/>
          </w:tcPr>
          <w:p w14:paraId="0A02E17E" w14:textId="77777777" w:rsidR="001A2A89" w:rsidRDefault="00106551">
            <w:pPr>
              <w:pStyle w:val="Compact"/>
              <w:jc w:val="left"/>
            </w:pPr>
            <m:oMathPara>
              <m:oMath>
                <m:r>
                  <w:rPr>
                    <w:rFonts w:ascii="Cambria Math" w:hAnsi="Cambria Math"/>
                  </w:rPr>
                  <m:t>Sc</m:t>
                </m:r>
              </m:oMath>
            </m:oMathPara>
          </w:p>
        </w:tc>
        <w:tc>
          <w:tcPr>
            <w:tcW w:w="0" w:type="auto"/>
          </w:tcPr>
          <w:p w14:paraId="0A02E17F" w14:textId="77777777" w:rsidR="001A2A89" w:rsidRDefault="00106551">
            <w:pPr>
              <w:pStyle w:val="Compact"/>
              <w:jc w:val="left"/>
            </w:pPr>
            <w:r>
              <w:t>Schmidt number</w:t>
            </w:r>
          </w:p>
        </w:tc>
        <w:tc>
          <w:tcPr>
            <w:tcW w:w="0" w:type="auto"/>
          </w:tcPr>
          <w:p w14:paraId="0A02E180" w14:textId="77777777" w:rsidR="001A2A89" w:rsidRDefault="00000000">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1A2A89" w:rsidRDefault="001A2A89">
            <w:pPr>
              <w:pStyle w:val="Compact"/>
            </w:pPr>
          </w:p>
        </w:tc>
      </w:tr>
      <w:tr w:rsidR="001A2A89" w14:paraId="0A02E187" w14:textId="77777777">
        <w:tc>
          <w:tcPr>
            <w:tcW w:w="0" w:type="auto"/>
          </w:tcPr>
          <w:p w14:paraId="0A02E183" w14:textId="77777777" w:rsidR="001A2A89" w:rsidRDefault="00106551">
            <w:pPr>
              <w:pStyle w:val="Compact"/>
              <w:jc w:val="left"/>
            </w:pPr>
            <m:oMathPara>
              <m:oMath>
                <m:r>
                  <w:rPr>
                    <w:rFonts w:ascii="Cambria Math" w:hAnsi="Cambria Math"/>
                  </w:rPr>
                  <m:t>t</m:t>
                </m:r>
              </m:oMath>
            </m:oMathPara>
          </w:p>
        </w:tc>
        <w:tc>
          <w:tcPr>
            <w:tcW w:w="0" w:type="auto"/>
          </w:tcPr>
          <w:p w14:paraId="0A02E184" w14:textId="77777777" w:rsidR="001A2A89" w:rsidRDefault="00106551">
            <w:pPr>
              <w:pStyle w:val="Compact"/>
              <w:jc w:val="left"/>
            </w:pPr>
            <w:r>
              <w:t>timestep discretization within river reach</w:t>
            </w:r>
          </w:p>
        </w:tc>
        <w:tc>
          <w:tcPr>
            <w:tcW w:w="0" w:type="auto"/>
          </w:tcPr>
          <w:p w14:paraId="0A02E185" w14:textId="77777777" w:rsidR="001A2A89" w:rsidRDefault="001A2A89">
            <w:pPr>
              <w:pStyle w:val="Compact"/>
            </w:pPr>
          </w:p>
        </w:tc>
        <w:tc>
          <w:tcPr>
            <w:tcW w:w="0" w:type="auto"/>
          </w:tcPr>
          <w:p w14:paraId="0A02E186" w14:textId="77777777" w:rsidR="001A2A89" w:rsidRDefault="001A2A89">
            <w:pPr>
              <w:pStyle w:val="Compact"/>
            </w:pPr>
          </w:p>
        </w:tc>
      </w:tr>
      <w:tr w:rsidR="001A2A89" w14:paraId="0A02E18C" w14:textId="77777777">
        <w:tc>
          <w:tcPr>
            <w:tcW w:w="0" w:type="auto"/>
          </w:tcPr>
          <w:p w14:paraId="0A02E188" w14:textId="77777777" w:rsidR="001A2A89" w:rsidRDefault="00106551">
            <w:pPr>
              <w:pStyle w:val="Compact"/>
              <w:jc w:val="left"/>
            </w:pPr>
            <m:oMathPara>
              <m:oMath>
                <m:r>
                  <w:rPr>
                    <w:rFonts w:ascii="Cambria Math" w:hAnsi="Cambria Math"/>
                  </w:rPr>
                  <m:t>Θ</m:t>
                </m:r>
              </m:oMath>
            </m:oMathPara>
          </w:p>
        </w:tc>
        <w:tc>
          <w:tcPr>
            <w:tcW w:w="0" w:type="auto"/>
          </w:tcPr>
          <w:p w14:paraId="0A02E189" w14:textId="77777777" w:rsidR="001A2A89" w:rsidRDefault="00106551">
            <w:pPr>
              <w:pStyle w:val="Compact"/>
              <w:jc w:val="left"/>
            </w:pPr>
            <w:r>
              <w:t>Bayesian parameter set</w:t>
            </w:r>
          </w:p>
        </w:tc>
        <w:tc>
          <w:tcPr>
            <w:tcW w:w="0" w:type="auto"/>
          </w:tcPr>
          <w:p w14:paraId="0A02E18A" w14:textId="77777777" w:rsidR="001A2A89" w:rsidRDefault="001A2A89">
            <w:pPr>
              <w:pStyle w:val="Compact"/>
            </w:pPr>
          </w:p>
        </w:tc>
        <w:tc>
          <w:tcPr>
            <w:tcW w:w="0" w:type="auto"/>
          </w:tcPr>
          <w:p w14:paraId="0A02E18B" w14:textId="77777777" w:rsidR="001A2A89" w:rsidRDefault="001A2A89">
            <w:pPr>
              <w:pStyle w:val="Compact"/>
            </w:pPr>
          </w:p>
        </w:tc>
      </w:tr>
      <w:tr w:rsidR="001A2A89" w14:paraId="0A02E191" w14:textId="77777777">
        <w:tc>
          <w:tcPr>
            <w:tcW w:w="0" w:type="auto"/>
          </w:tcPr>
          <w:p w14:paraId="0A02E18D" w14:textId="77777777" w:rsidR="001A2A89" w:rsidRDefault="00000000">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1A2A89" w:rsidRDefault="00106551">
            <w:pPr>
              <w:pStyle w:val="Compact"/>
              <w:jc w:val="left"/>
            </w:pPr>
            <w:r>
              <w:t>Cross-sectional average velocity</w:t>
            </w:r>
          </w:p>
        </w:tc>
        <w:tc>
          <w:tcPr>
            <w:tcW w:w="0" w:type="auto"/>
          </w:tcPr>
          <w:p w14:paraId="0A02E18F" w14:textId="77777777" w:rsidR="001A2A89" w:rsidRDefault="00000000">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6" w14:textId="77777777">
        <w:tc>
          <w:tcPr>
            <w:tcW w:w="0" w:type="auto"/>
          </w:tcPr>
          <w:p w14:paraId="0A02E192" w14:textId="77777777" w:rsidR="001A2A89" w:rsidRDefault="00000000">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1A2A89" w:rsidRDefault="00106551">
            <w:pPr>
              <w:pStyle w:val="Compact"/>
              <w:jc w:val="left"/>
            </w:pPr>
            <w:r>
              <w:t>Shear velocity</w:t>
            </w:r>
          </w:p>
        </w:tc>
        <w:tc>
          <w:tcPr>
            <w:tcW w:w="0" w:type="auto"/>
          </w:tcPr>
          <w:p w14:paraId="0A02E194" w14:textId="77777777" w:rsidR="001A2A89" w:rsidRDefault="00000000">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B" w14:textId="77777777">
        <w:tc>
          <w:tcPr>
            <w:tcW w:w="0" w:type="auto"/>
          </w:tcPr>
          <w:p w14:paraId="0A02E197" w14:textId="77777777" w:rsidR="001A2A89" w:rsidRDefault="00106551">
            <w:pPr>
              <w:pStyle w:val="Compact"/>
              <w:jc w:val="left"/>
            </w:pPr>
            <m:oMathPara>
              <m:oMath>
                <m:r>
                  <w:rPr>
                    <w:rFonts w:ascii="Cambria Math" w:hAnsi="Cambria Math"/>
                  </w:rPr>
                  <m:t>μ</m:t>
                </m:r>
              </m:oMath>
            </m:oMathPara>
          </w:p>
        </w:tc>
        <w:tc>
          <w:tcPr>
            <w:tcW w:w="0" w:type="auto"/>
          </w:tcPr>
          <w:p w14:paraId="0A02E198" w14:textId="77777777" w:rsidR="001A2A89" w:rsidRDefault="00106551">
            <w:pPr>
              <w:pStyle w:val="Compact"/>
              <w:jc w:val="left"/>
            </w:pPr>
            <w:r>
              <w:t>Viscosity</w:t>
            </w:r>
          </w:p>
        </w:tc>
        <w:tc>
          <w:tcPr>
            <w:tcW w:w="0" w:type="auto"/>
          </w:tcPr>
          <w:p w14:paraId="0A02E199" w14:textId="77777777" w:rsidR="001A2A89" w:rsidRDefault="001A2A89">
            <w:pPr>
              <w:pStyle w:val="Compact"/>
            </w:pPr>
          </w:p>
        </w:tc>
        <w:tc>
          <w:tcPr>
            <w:tcW w:w="0" w:type="auto"/>
          </w:tcPr>
          <w:p w14:paraId="0A02E19A"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1A2A89" w14:paraId="0A02E1A0" w14:textId="77777777">
        <w:tc>
          <w:tcPr>
            <w:tcW w:w="0" w:type="auto"/>
          </w:tcPr>
          <w:p w14:paraId="0A02E19C" w14:textId="77777777" w:rsidR="001A2A89" w:rsidRDefault="00106551">
            <w:pPr>
              <w:pStyle w:val="Compact"/>
              <w:jc w:val="left"/>
            </w:pPr>
            <m:oMathPara>
              <m:oMath>
                <m:r>
                  <w:rPr>
                    <w:rFonts w:ascii="Cambria Math" w:hAnsi="Cambria Math"/>
                  </w:rPr>
                  <m:t>v</m:t>
                </m:r>
              </m:oMath>
            </m:oMathPara>
          </w:p>
        </w:tc>
        <w:tc>
          <w:tcPr>
            <w:tcW w:w="0" w:type="auto"/>
          </w:tcPr>
          <w:p w14:paraId="0A02E19D" w14:textId="77777777" w:rsidR="001A2A89" w:rsidRDefault="00106551">
            <w:pPr>
              <w:pStyle w:val="Compact"/>
              <w:jc w:val="left"/>
            </w:pPr>
            <w:r>
              <w:t>kinematic viscosity</w:t>
            </w:r>
          </w:p>
        </w:tc>
        <w:tc>
          <w:tcPr>
            <w:tcW w:w="0" w:type="auto"/>
          </w:tcPr>
          <w:p w14:paraId="0A02E19E" w14:textId="77777777" w:rsidR="001A2A89" w:rsidRDefault="00000000">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A5" w14:textId="77777777">
        <w:tc>
          <w:tcPr>
            <w:tcW w:w="0" w:type="auto"/>
          </w:tcPr>
          <w:p w14:paraId="0A02E1A1" w14:textId="77777777" w:rsidR="001A2A89" w:rsidRDefault="00106551">
            <w:pPr>
              <w:pStyle w:val="Compact"/>
              <w:jc w:val="left"/>
            </w:pPr>
            <m:oMathPara>
              <m:oMath>
                <m:r>
                  <w:rPr>
                    <w:rFonts w:ascii="Cambria Math" w:hAnsi="Cambria Math"/>
                  </w:rPr>
                  <m:t>W</m:t>
                </m:r>
              </m:oMath>
            </m:oMathPara>
          </w:p>
        </w:tc>
        <w:tc>
          <w:tcPr>
            <w:tcW w:w="0" w:type="auto"/>
          </w:tcPr>
          <w:p w14:paraId="0A02E1A2" w14:textId="77777777" w:rsidR="001A2A89" w:rsidRDefault="00106551">
            <w:pPr>
              <w:pStyle w:val="Compact"/>
              <w:jc w:val="left"/>
            </w:pPr>
            <w:r>
              <w:t>Flow width</w:t>
            </w:r>
          </w:p>
        </w:tc>
        <w:tc>
          <w:tcPr>
            <w:tcW w:w="0" w:type="auto"/>
          </w:tcPr>
          <w:p w14:paraId="0A02E1A3" w14:textId="77777777" w:rsidR="001A2A89" w:rsidRDefault="001A2A89">
            <w:pPr>
              <w:pStyle w:val="Compact"/>
            </w:pPr>
          </w:p>
        </w:tc>
        <w:tc>
          <w:tcPr>
            <w:tcW w:w="0" w:type="auto"/>
          </w:tcPr>
          <w:p w14:paraId="0A02E1A4"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AA" w14:textId="77777777">
        <w:tc>
          <w:tcPr>
            <w:tcW w:w="0" w:type="auto"/>
          </w:tcPr>
          <w:p w14:paraId="0A02E1A6" w14:textId="77777777" w:rsidR="001A2A89" w:rsidRDefault="00106551">
            <w:pPr>
              <w:pStyle w:val="Compact"/>
              <w:jc w:val="left"/>
            </w:pPr>
            <m:oMathPara>
              <m:oMath>
                <m:r>
                  <w:rPr>
                    <w:rFonts w:ascii="Cambria Math" w:hAnsi="Cambria Math"/>
                  </w:rPr>
                  <m:t>x</m:t>
                </m:r>
              </m:oMath>
            </m:oMathPara>
          </w:p>
        </w:tc>
        <w:tc>
          <w:tcPr>
            <w:tcW w:w="0" w:type="auto"/>
          </w:tcPr>
          <w:p w14:paraId="0A02E1A7" w14:textId="77777777" w:rsidR="001A2A89" w:rsidRDefault="00106551">
            <w:pPr>
              <w:pStyle w:val="Compact"/>
              <w:jc w:val="left"/>
            </w:pPr>
            <w:r>
              <w:t>Bayesian data set</w:t>
            </w:r>
          </w:p>
        </w:tc>
        <w:tc>
          <w:tcPr>
            <w:tcW w:w="0" w:type="auto"/>
          </w:tcPr>
          <w:p w14:paraId="0A02E1A8" w14:textId="77777777" w:rsidR="001A2A89" w:rsidRDefault="001A2A89">
            <w:pPr>
              <w:pStyle w:val="Compact"/>
            </w:pPr>
          </w:p>
        </w:tc>
        <w:tc>
          <w:tcPr>
            <w:tcW w:w="0" w:type="auto"/>
          </w:tcPr>
          <w:p w14:paraId="0A02E1A9" w14:textId="77777777" w:rsidR="001A2A89" w:rsidRDefault="001A2A89">
            <w:pPr>
              <w:pStyle w:val="Compact"/>
            </w:pPr>
          </w:p>
        </w:tc>
      </w:tr>
    </w:tbl>
    <w:p w14:paraId="0A02E1AB" w14:textId="77777777" w:rsidR="001A2A89" w:rsidRDefault="00106551">
      <w:pPr>
        <w:pStyle w:val="Heading2"/>
      </w:pPr>
      <w:bookmarkStart w:id="1048" w:name="references"/>
      <w:bookmarkEnd w:id="1009"/>
      <w:r>
        <w:t>References</w:t>
      </w:r>
    </w:p>
    <w:p w14:paraId="0A02E1AC" w14:textId="77777777" w:rsidR="001A2A89" w:rsidRDefault="00106551">
      <w:pPr>
        <w:pStyle w:val="Bibliography"/>
      </w:pPr>
      <w:bookmarkStart w:id="1049" w:name="Xe367fd6cb00c1441faaeb81e1927324fe976092"/>
      <w:bookmarkStart w:id="1050" w:name="refs"/>
      <w:r>
        <w:t xml:space="preserve">Aho, K. S., &amp; Raymond, P. A. (2019). Differential Response of Greenhouse Gas Evasion to Storms in Forested and Wetland Streams. </w:t>
      </w:r>
      <w:r>
        <w:rPr>
          <w:i/>
          <w:iCs/>
        </w:rPr>
        <w:t xml:space="preserve">Journal of Geophysical Research: </w:t>
      </w:r>
      <w:proofErr w:type="spellStart"/>
      <w:r>
        <w:rPr>
          <w:i/>
          <w:iCs/>
        </w:rPr>
        <w:t>Biogeosciences</w:t>
      </w:r>
      <w:proofErr w:type="spellEnd"/>
      <w:r>
        <w:t xml:space="preserve">, </w:t>
      </w:r>
      <w:r>
        <w:rPr>
          <w:i/>
          <w:iCs/>
        </w:rPr>
        <w:t>124</w:t>
      </w:r>
      <w:r>
        <w:t xml:space="preserve">(3), 649–662. </w:t>
      </w:r>
      <w:hyperlink r:id="rId33">
        <w:r>
          <w:rPr>
            <w:rStyle w:val="Hyperlink"/>
          </w:rPr>
          <w:t>https://doi.org/10.1029/2018JG004750</w:t>
        </w:r>
      </w:hyperlink>
    </w:p>
    <w:p w14:paraId="0A02E1AD" w14:textId="77777777" w:rsidR="001A2A89" w:rsidRDefault="00106551">
      <w:pPr>
        <w:pStyle w:val="Bibliography"/>
      </w:pPr>
      <w:bookmarkStart w:id="1051" w:name="X465466661decc8b1d0d7dc416ddf7b6c51f10d0"/>
      <w:bookmarkEnd w:id="1049"/>
      <w:r>
        <w:t xml:space="preserve">Aho, K. S., Fair, J. H., Hosen, J. D., </w:t>
      </w:r>
      <w:proofErr w:type="spellStart"/>
      <w:r>
        <w:t>Kyzivat</w:t>
      </w:r>
      <w:proofErr w:type="spellEnd"/>
      <w:r>
        <w:t xml:space="preserve">, E. D., Logozzo, L. A., Rocher-Ros, G., et al. (2021). Distinct concentration-discharge dynamics in temperate streams and rivers: CO2 exhibits </w:t>
      </w:r>
      <w:proofErr w:type="spellStart"/>
      <w:r>
        <w:t>chemostasis</w:t>
      </w:r>
      <w:proofErr w:type="spellEnd"/>
      <w:r>
        <w:t xml:space="preserve"> while CH4 exhibits source limitation due to temperature control. </w:t>
      </w:r>
      <w:r>
        <w:rPr>
          <w:i/>
          <w:iCs/>
        </w:rPr>
        <w:t>Limnology and Oceanography</w:t>
      </w:r>
      <w:r>
        <w:t xml:space="preserve">, </w:t>
      </w:r>
      <w:r>
        <w:rPr>
          <w:i/>
          <w:iCs/>
        </w:rPr>
        <w:t>66</w:t>
      </w:r>
      <w:r>
        <w:t xml:space="preserve">(10), 3656–3668. </w:t>
      </w:r>
      <w:hyperlink r:id="rId34">
        <w:r>
          <w:rPr>
            <w:rStyle w:val="Hyperlink"/>
          </w:rPr>
          <w:t>https://doi.org/10.1002/lno.11906</w:t>
        </w:r>
      </w:hyperlink>
    </w:p>
    <w:p w14:paraId="0A02E1AE" w14:textId="77777777" w:rsidR="001A2A89" w:rsidRDefault="00106551">
      <w:pPr>
        <w:pStyle w:val="Bibliography"/>
      </w:pPr>
      <w:bookmarkStart w:id="1052" w:name="ref-ahoHighestRatesGross2021"/>
      <w:bookmarkEnd w:id="1051"/>
      <w:r>
        <w:lastRenderedPageBreak/>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35">
        <w:r>
          <w:rPr>
            <w:rStyle w:val="Hyperlink"/>
          </w:rPr>
          <w:t>https://doi.org/10.1002/lol2.10195</w:t>
        </w:r>
      </w:hyperlink>
    </w:p>
    <w:p w14:paraId="0A02E1AF" w14:textId="77777777" w:rsidR="001A2A89" w:rsidRDefault="00106551">
      <w:pPr>
        <w:pStyle w:val="Bibliography"/>
      </w:pPr>
      <w:bookmarkStart w:id="1053" w:name="ref-alinPhysicalControlsCarbon2011"/>
      <w:bookmarkEnd w:id="1052"/>
      <w:r>
        <w:t xml:space="preserve">Alin, S. R., </w:t>
      </w:r>
      <w:proofErr w:type="spellStart"/>
      <w:r>
        <w:t>Rasera</w:t>
      </w:r>
      <w:proofErr w:type="spellEnd"/>
      <w:r>
        <w:t xml:space="preserve">, M. de F. F. L., </w:t>
      </w:r>
      <w:proofErr w:type="spellStart"/>
      <w:r>
        <w:t>Salimon</w:t>
      </w:r>
      <w:proofErr w:type="spellEnd"/>
      <w:r>
        <w:t xml:space="preserve">, C. I., Richey, J. E., Holtgrieve, G. W., </w:t>
      </w:r>
      <w:proofErr w:type="spellStart"/>
      <w:r>
        <w:t>Krusche</w:t>
      </w:r>
      <w:proofErr w:type="spellEnd"/>
      <w:r>
        <w:t xml:space="preserve">, A. V., &amp; </w:t>
      </w:r>
      <w:proofErr w:type="spellStart"/>
      <w:r>
        <w:t>Snidvongs</w:t>
      </w:r>
      <w:proofErr w:type="spellEnd"/>
      <w:r>
        <w:t xml:space="preserve">, A. (2011). Physical controls on carbon dioxide transfer velocity and flux in low-gradient river systems and implications for regional carbon budgets. </w:t>
      </w:r>
      <w:r>
        <w:rPr>
          <w:i/>
          <w:iCs/>
        </w:rPr>
        <w:t xml:space="preserve">Journal of Geophysical Research: </w:t>
      </w:r>
      <w:proofErr w:type="spellStart"/>
      <w:r>
        <w:rPr>
          <w:i/>
          <w:iCs/>
        </w:rPr>
        <w:t>Biogeosciences</w:t>
      </w:r>
      <w:proofErr w:type="spellEnd"/>
      <w:r>
        <w:t xml:space="preserve">, </w:t>
      </w:r>
      <w:r>
        <w:rPr>
          <w:i/>
          <w:iCs/>
        </w:rPr>
        <w:t>116</w:t>
      </w:r>
      <w:r>
        <w:t>(G1). https://doi.org/</w:t>
      </w:r>
      <w:hyperlink r:id="rId36">
        <w:r>
          <w:rPr>
            <w:rStyle w:val="Hyperlink"/>
          </w:rPr>
          <w:t>https://doi.org/10.1029/2010JG001398</w:t>
        </w:r>
      </w:hyperlink>
    </w:p>
    <w:p w14:paraId="0A02E1B0" w14:textId="77777777" w:rsidR="001A2A89" w:rsidRDefault="00106551">
      <w:pPr>
        <w:pStyle w:val="Bibliography"/>
      </w:pPr>
      <w:bookmarkStart w:id="1054" w:name="ref-altenauSurfaceWaterOcean2021"/>
      <w:bookmarkEnd w:id="1053"/>
      <w:r>
        <w:t xml:space="preserve">Altenau, E. H., Pavelsky, T. M., Durand, M. T., Yang, X., </w:t>
      </w:r>
      <w:proofErr w:type="spellStart"/>
      <w:r>
        <w:t>Frasson</w:t>
      </w:r>
      <w:proofErr w:type="spellEnd"/>
      <w:r>
        <w:t xml:space="preserve">,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7">
        <w:r>
          <w:rPr>
            <w:rStyle w:val="Hyperlink"/>
          </w:rPr>
          <w:t>https://doi.org/10.1029/2021WR030054</w:t>
        </w:r>
      </w:hyperlink>
    </w:p>
    <w:p w14:paraId="0A02E1B1" w14:textId="77777777" w:rsidR="001A2A89" w:rsidRDefault="00106551">
      <w:pPr>
        <w:pStyle w:val="Bibliography"/>
      </w:pPr>
      <w:bookmarkStart w:id="1055" w:name="X3f43462459b729b7766127d4de3034c5e406105"/>
      <w:bookmarkEnd w:id="1054"/>
      <w:r>
        <w:t xml:space="preserve">Andreadis, K. M., Brinkerhoff, C. B., &amp; Gleason, C. J. (2020). Constraining the assimilation of SWOT observations with hydraulic geometry relations. </w:t>
      </w:r>
      <w:r>
        <w:rPr>
          <w:i/>
          <w:iCs/>
        </w:rPr>
        <w:t>Water Resources Research</w:t>
      </w:r>
      <w:r>
        <w:t xml:space="preserve">. </w:t>
      </w:r>
      <w:hyperlink r:id="rId38">
        <w:r>
          <w:rPr>
            <w:rStyle w:val="Hyperlink"/>
          </w:rPr>
          <w:t>https://doi.org/10.1029/2019WR026611</w:t>
        </w:r>
      </w:hyperlink>
    </w:p>
    <w:p w14:paraId="0A02E1B2" w14:textId="77777777" w:rsidR="001A2A89" w:rsidRDefault="00106551">
      <w:pPr>
        <w:pStyle w:val="Bibliography"/>
      </w:pPr>
      <w:bookmarkStart w:id="1056" w:name="Xac350d38015694cd0350539d77080e5042ebd3d"/>
      <w:bookmarkEnd w:id="1055"/>
      <w:r>
        <w:t xml:space="preserve">Appling, A. P., Hall, R. O., </w:t>
      </w:r>
      <w:proofErr w:type="spellStart"/>
      <w:r>
        <w:t>Yackulic</w:t>
      </w:r>
      <w:proofErr w:type="spellEnd"/>
      <w:r>
        <w:t xml:space="preserve">, C. B., &amp; </w:t>
      </w:r>
      <w:proofErr w:type="spellStart"/>
      <w:r>
        <w:t>Arroita</w:t>
      </w:r>
      <w:proofErr w:type="spellEnd"/>
      <w:r>
        <w:t xml:space="preserve">, M. (2018). Overcoming Equifinality: Leveraging Long Time Series for Stream Metabolism Estimation. </w:t>
      </w:r>
      <w:r>
        <w:rPr>
          <w:i/>
          <w:iCs/>
        </w:rPr>
        <w:t xml:space="preserve">Journal of Geophysical Research: </w:t>
      </w:r>
      <w:proofErr w:type="spellStart"/>
      <w:r>
        <w:rPr>
          <w:i/>
          <w:iCs/>
        </w:rPr>
        <w:t>Biogeosciences</w:t>
      </w:r>
      <w:proofErr w:type="spellEnd"/>
      <w:r>
        <w:t xml:space="preserve">, </w:t>
      </w:r>
      <w:r>
        <w:rPr>
          <w:i/>
          <w:iCs/>
        </w:rPr>
        <w:t>123</w:t>
      </w:r>
      <w:r>
        <w:t>(2), 624–645. https://doi.org/</w:t>
      </w:r>
      <w:hyperlink r:id="rId39">
        <w:r>
          <w:rPr>
            <w:rStyle w:val="Hyperlink"/>
          </w:rPr>
          <w:t>https://doi.org/10.1002/2017JG004140</w:t>
        </w:r>
      </w:hyperlink>
    </w:p>
    <w:p w14:paraId="0A02E1B3" w14:textId="77777777" w:rsidR="001A2A89" w:rsidRDefault="00106551">
      <w:pPr>
        <w:pStyle w:val="Bibliography"/>
      </w:pPr>
      <w:bookmarkStart w:id="1057" w:name="ref-beaulieuControlsGasTransfer2012"/>
      <w:bookmarkEnd w:id="1056"/>
      <w:r>
        <w:lastRenderedPageBreak/>
        <w:t xml:space="preserve">Beaulieu, J. J., Shuster, W. D., &amp; Rebholz, J. A. (2012). Controls on gas transfer velocities in a large river. </w:t>
      </w:r>
      <w:r>
        <w:rPr>
          <w:i/>
          <w:iCs/>
        </w:rPr>
        <w:t xml:space="preserve">Journal of Geophysical Research: </w:t>
      </w:r>
      <w:proofErr w:type="spellStart"/>
      <w:r>
        <w:rPr>
          <w:i/>
          <w:iCs/>
        </w:rPr>
        <w:t>Biogeosciences</w:t>
      </w:r>
      <w:proofErr w:type="spellEnd"/>
      <w:r>
        <w:t xml:space="preserve">, </w:t>
      </w:r>
      <w:r>
        <w:rPr>
          <w:i/>
          <w:iCs/>
        </w:rPr>
        <w:t>117</w:t>
      </w:r>
      <w:r>
        <w:t xml:space="preserve">(G2). </w:t>
      </w:r>
      <w:hyperlink r:id="rId40">
        <w:r>
          <w:rPr>
            <w:rStyle w:val="Hyperlink"/>
          </w:rPr>
          <w:t>https://doi.org/10.1029/2011JG001794</w:t>
        </w:r>
      </w:hyperlink>
    </w:p>
    <w:p w14:paraId="0A02E1B4" w14:textId="77777777" w:rsidR="001A2A89" w:rsidRDefault="00106551">
      <w:pPr>
        <w:pStyle w:val="Bibliography"/>
      </w:pPr>
      <w:bookmarkStart w:id="1058" w:name="ref-biancamariaSWOTMissionIts2016"/>
      <w:bookmarkEnd w:id="1057"/>
      <w:proofErr w:type="spellStart"/>
      <w:r>
        <w:t>Biancamaria</w:t>
      </w:r>
      <w:proofErr w:type="spellEnd"/>
      <w:r>
        <w:t xml:space="preserve">,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41">
        <w:r>
          <w:rPr>
            <w:rStyle w:val="Hyperlink"/>
          </w:rPr>
          <w:t>https://doi.org/10.1007/978-3-319-32449-4_6</w:t>
        </w:r>
      </w:hyperlink>
    </w:p>
    <w:p w14:paraId="0A02E1B5" w14:textId="77777777" w:rsidR="001A2A89" w:rsidRDefault="00106551">
      <w:pPr>
        <w:pStyle w:val="Bibliography"/>
      </w:pPr>
      <w:bookmarkStart w:id="1059" w:name="Xbbaacf312c3b2ac2225c29062e99b1285b75b5d"/>
      <w:bookmarkEnd w:id="1058"/>
      <w:r>
        <w:t xml:space="preserve">Borges, A. V., </w:t>
      </w:r>
      <w:proofErr w:type="spellStart"/>
      <w:r>
        <w:t>Darchambeau</w:t>
      </w:r>
      <w:proofErr w:type="spellEnd"/>
      <w:r>
        <w:t xml:space="preserve">, F., Teodoru, C. R., Marwick, T. R., </w:t>
      </w:r>
      <w:proofErr w:type="spellStart"/>
      <w:r>
        <w:t>Tamooh</w:t>
      </w:r>
      <w:proofErr w:type="spellEnd"/>
      <w:r>
        <w:t xml:space="preserve">, F., </w:t>
      </w:r>
      <w:proofErr w:type="spellStart"/>
      <w:r>
        <w:t>Geeraert</w:t>
      </w:r>
      <w:proofErr w:type="spellEnd"/>
      <w:r>
        <w:t xml:space="preserve">, N., et al. (2015). Globally significant greenhouse-gas emissions from African inland waters. </w:t>
      </w:r>
      <w:r>
        <w:rPr>
          <w:i/>
          <w:iCs/>
        </w:rPr>
        <w:t>Nature Geoscience</w:t>
      </w:r>
      <w:r>
        <w:t xml:space="preserve">, </w:t>
      </w:r>
      <w:r>
        <w:rPr>
          <w:i/>
          <w:iCs/>
        </w:rPr>
        <w:t>8</w:t>
      </w:r>
      <w:r>
        <w:t xml:space="preserve">(8), 637–642. </w:t>
      </w:r>
      <w:hyperlink r:id="rId42">
        <w:r>
          <w:rPr>
            <w:rStyle w:val="Hyperlink"/>
          </w:rPr>
          <w:t>https://doi.org/10.1038/ngeo2486</w:t>
        </w:r>
      </w:hyperlink>
    </w:p>
    <w:p w14:paraId="0A02E1B6" w14:textId="77777777" w:rsidR="001A2A89" w:rsidRDefault="00106551">
      <w:pPr>
        <w:pStyle w:val="Bibliography"/>
      </w:pPr>
      <w:bookmarkStart w:id="1060" w:name="X1a76598ca511f3330c42372d0336b7d2eb8a399"/>
      <w:bookmarkEnd w:id="1059"/>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43">
        <w:r>
          <w:rPr>
            <w:rStyle w:val="Hyperlink"/>
          </w:rPr>
          <w:t>https://doi.org/10.1029/2019GL084529</w:t>
        </w:r>
      </w:hyperlink>
    </w:p>
    <w:p w14:paraId="0A02E1B7" w14:textId="77777777" w:rsidR="001A2A89" w:rsidRDefault="00106551">
      <w:pPr>
        <w:pStyle w:val="Bibliography"/>
      </w:pPr>
      <w:bookmarkStart w:id="1061" w:name="Xdbd54ef9038a6546bc878e25d0471ceeef59cc0"/>
      <w:bookmarkEnd w:id="1060"/>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44">
        <w:r>
          <w:rPr>
            <w:rStyle w:val="Hyperlink"/>
          </w:rPr>
          <w:t>https://doi.org/10.1029/2020WR027949</w:t>
        </w:r>
      </w:hyperlink>
    </w:p>
    <w:p w14:paraId="0A02E1B8" w14:textId="77777777" w:rsidR="001A2A89" w:rsidRDefault="00106551">
      <w:pPr>
        <w:pStyle w:val="Bibliography"/>
      </w:pPr>
      <w:bookmarkStart w:id="1062" w:name="ref-brinkerhoffLakeMorphometryRiver2021"/>
      <w:bookmarkEnd w:id="1061"/>
      <w:r>
        <w:t xml:space="preserve">Brinkerhoff, C. B., Raymond, P. A., </w:t>
      </w:r>
      <w:proofErr w:type="spellStart"/>
      <w:r>
        <w:t>Maavara</w:t>
      </w:r>
      <w:proofErr w:type="spellEnd"/>
      <w:r>
        <w:t xml:space="preserve">,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45">
        <w:r>
          <w:rPr>
            <w:rStyle w:val="Hyperlink"/>
          </w:rPr>
          <w:t>https://doi.org/10.1029/2020GL090068</w:t>
        </w:r>
      </w:hyperlink>
    </w:p>
    <w:p w14:paraId="0A02E1B9" w14:textId="77777777" w:rsidR="001A2A89" w:rsidRDefault="00106551">
      <w:pPr>
        <w:pStyle w:val="Bibliography"/>
      </w:pPr>
      <w:bookmarkStart w:id="1063" w:name="X834711d54738282ad13c8e8eb924edf28d0f356"/>
      <w:bookmarkEnd w:id="1062"/>
      <w:r>
        <w:lastRenderedPageBreak/>
        <w:t xml:space="preserve">Brisset, P., Monnier, J., </w:t>
      </w:r>
      <w:proofErr w:type="spellStart"/>
      <w:r>
        <w:t>Garambois</w:t>
      </w:r>
      <w:proofErr w:type="spellEnd"/>
      <w:r>
        <w:t>, P.-A., &amp; Roux, H. (2018). On the assimilation of altimetric data in 1D Saint–</w:t>
      </w:r>
      <w:proofErr w:type="spellStart"/>
      <w:r>
        <w:t>Venant</w:t>
      </w:r>
      <w:proofErr w:type="spellEnd"/>
      <w:r>
        <w:t xml:space="preserve"> river flow models. </w:t>
      </w:r>
      <w:r>
        <w:rPr>
          <w:i/>
          <w:iCs/>
        </w:rPr>
        <w:t>Advances in Water Resources</w:t>
      </w:r>
      <w:r>
        <w:t xml:space="preserve">, </w:t>
      </w:r>
      <w:r>
        <w:rPr>
          <w:i/>
          <w:iCs/>
        </w:rPr>
        <w:t>119</w:t>
      </w:r>
      <w:r>
        <w:t xml:space="preserve">, 41–59. </w:t>
      </w:r>
      <w:hyperlink r:id="rId46">
        <w:r>
          <w:rPr>
            <w:rStyle w:val="Hyperlink"/>
          </w:rPr>
          <w:t>https://doi.org/10.1016/j.advwatres.2018.06.004</w:t>
        </w:r>
      </w:hyperlink>
    </w:p>
    <w:p w14:paraId="0A02E1BA" w14:textId="77777777" w:rsidR="001A2A89" w:rsidRDefault="00106551">
      <w:pPr>
        <w:pStyle w:val="Bibliography"/>
      </w:pPr>
      <w:bookmarkStart w:id="1064" w:name="ref-brumerWaveRelatedReynoldsNumber2017"/>
      <w:bookmarkEnd w:id="1063"/>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47">
        <w:r>
          <w:rPr>
            <w:rStyle w:val="Hyperlink"/>
          </w:rPr>
          <w:t>https://doi.org/10.1002/2017GL074979</w:t>
        </w:r>
      </w:hyperlink>
    </w:p>
    <w:p w14:paraId="0A02E1BB" w14:textId="77777777" w:rsidR="001A2A89" w:rsidRDefault="00106551">
      <w:pPr>
        <w:pStyle w:val="Bibliography"/>
      </w:pPr>
      <w:bookmarkStart w:id="1065" w:name="ref-calderbankContinuousPhaseHeat1961"/>
      <w:bookmarkEnd w:id="1064"/>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8">
        <w:r>
          <w:rPr>
            <w:rStyle w:val="Hyperlink"/>
          </w:rPr>
          <w:t>https://doi.org/10.1016/0009-2509(61)87005-X</w:t>
        </w:r>
      </w:hyperlink>
    </w:p>
    <w:p w14:paraId="0A02E1BC" w14:textId="77777777" w:rsidR="001A2A89" w:rsidRDefault="00106551">
      <w:pPr>
        <w:pStyle w:val="Bibliography"/>
      </w:pPr>
      <w:bookmarkStart w:id="1066" w:name="Xa3e9367adcd5dee389f99f86aad7b66314e7a15"/>
      <w:bookmarkEnd w:id="1065"/>
      <w:r>
        <w:t xml:space="preserve">Churchill, M. A., Elmore, H. L., &amp; Buckingham, R. A. (1964). The Prediction of Stream Reaeration Rates. In B. A. Southgate (Ed.), </w:t>
      </w:r>
      <w:r>
        <w:rPr>
          <w:i/>
          <w:iCs/>
        </w:rPr>
        <w:t>Advances in Water Pollution Research</w:t>
      </w:r>
      <w:r>
        <w:t xml:space="preserve"> (pp. 89–136). Pergamon. </w:t>
      </w:r>
      <w:hyperlink r:id="rId49">
        <w:r>
          <w:rPr>
            <w:rStyle w:val="Hyperlink"/>
          </w:rPr>
          <w:t>https://doi.org/10.1016/B978-1-4832-8391-3.50015-4</w:t>
        </w:r>
      </w:hyperlink>
    </w:p>
    <w:p w14:paraId="0A02E1BD" w14:textId="77777777" w:rsidR="001A2A89" w:rsidRDefault="00106551">
      <w:pPr>
        <w:pStyle w:val="Bibliography"/>
      </w:pPr>
      <w:bookmarkStart w:id="1067" w:name="ref-colePlumbingGlobalCarbon2007"/>
      <w:bookmarkEnd w:id="1066"/>
      <w:r>
        <w:t xml:space="preserve">Cole, J. J., Prairie, Y. T., Caraco, N. F., McDowell, W. H., </w:t>
      </w:r>
      <w:proofErr w:type="spellStart"/>
      <w:r>
        <w:t>Tranvik</w:t>
      </w:r>
      <w:proofErr w:type="spellEnd"/>
      <w:r>
        <w:t xml:space="preserve">,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50">
        <w:r>
          <w:rPr>
            <w:rStyle w:val="Hyperlink"/>
          </w:rPr>
          <w:t>https://doi.org/10.1007/s10021-006-9013-8</w:t>
        </w:r>
      </w:hyperlink>
    </w:p>
    <w:p w14:paraId="0A02E1BE" w14:textId="77777777" w:rsidR="001A2A89" w:rsidRDefault="00106551">
      <w:pPr>
        <w:pStyle w:val="Bibliography"/>
      </w:pPr>
      <w:bookmarkStart w:id="1068" w:name="ref-crawfordCO2TimeSeries2017"/>
      <w:bookmarkEnd w:id="1067"/>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51">
        <w:r>
          <w:rPr>
            <w:rStyle w:val="Hyperlink"/>
          </w:rPr>
          <w:t>https://doi.org/10.1007/s00027-016-0511-2</w:t>
        </w:r>
      </w:hyperlink>
    </w:p>
    <w:p w14:paraId="0A02E1BF" w14:textId="77777777" w:rsidR="001A2A89" w:rsidRDefault="00106551">
      <w:pPr>
        <w:pStyle w:val="Bibliography"/>
      </w:pPr>
      <w:bookmarkStart w:id="1069" w:name="Xc749cfb8cc4c1b149d35ee13c0395d9e57afca6"/>
      <w:bookmarkEnd w:id="1068"/>
      <w:r>
        <w:lastRenderedPageBreak/>
        <w:t xml:space="preserve">Durand, M. T., Neal, J., Rodríguez, E., Andreadis, K. M., Smith, L. C., &amp; Yoon, Y. (2014). Estimating reach-averaged discharge for the </w:t>
      </w:r>
      <w:proofErr w:type="gramStart"/>
      <w:r>
        <w:t>River</w:t>
      </w:r>
      <w:proofErr w:type="gramEnd"/>
      <w:r>
        <w:t xml:space="preserve"> Severn from measurements of river water surface elevation and slope. </w:t>
      </w:r>
      <w:r>
        <w:rPr>
          <w:i/>
          <w:iCs/>
        </w:rPr>
        <w:t>Journal of Hydrology</w:t>
      </w:r>
      <w:r>
        <w:t xml:space="preserve">, </w:t>
      </w:r>
      <w:r>
        <w:rPr>
          <w:i/>
          <w:iCs/>
        </w:rPr>
        <w:t>511</w:t>
      </w:r>
      <w:r>
        <w:t xml:space="preserve">, 92–104. </w:t>
      </w:r>
      <w:hyperlink r:id="rId52">
        <w:r>
          <w:rPr>
            <w:rStyle w:val="Hyperlink"/>
          </w:rPr>
          <w:t>https://doi.org/10.1016/j.jhydrol.2013.12.050</w:t>
        </w:r>
      </w:hyperlink>
    </w:p>
    <w:p w14:paraId="0A02E1C0" w14:textId="77777777" w:rsidR="001A2A89" w:rsidRDefault="00106551">
      <w:pPr>
        <w:pStyle w:val="Bibliography"/>
      </w:pPr>
      <w:bookmarkStart w:id="1070" w:name="X3ce31a8f5e08162768843120ddd33afff9a1ba0"/>
      <w:bookmarkEnd w:id="1069"/>
      <w:r>
        <w:t xml:space="preserve">Durand, M. T., Gleason, C. J., </w:t>
      </w:r>
      <w:proofErr w:type="spellStart"/>
      <w:r>
        <w:t>Garambois</w:t>
      </w:r>
      <w:proofErr w:type="spellEnd"/>
      <w:r>
        <w:t xml:space="preserve">,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53">
        <w:r>
          <w:rPr>
            <w:rStyle w:val="Hyperlink"/>
          </w:rPr>
          <w:t>https://doi.org/10.1002/2015WR018434</w:t>
        </w:r>
      </w:hyperlink>
    </w:p>
    <w:p w14:paraId="0A02E1C1" w14:textId="77777777" w:rsidR="001A2A89" w:rsidRDefault="00106551">
      <w:pPr>
        <w:pStyle w:val="Bibliography"/>
      </w:pPr>
      <w:bookmarkStart w:id="1071" w:name="ref-durandHowWillRadar2020"/>
      <w:bookmarkEnd w:id="1070"/>
      <w:r>
        <w:t xml:space="preserve">Durand, M. T., Chen, C., Moraes </w:t>
      </w:r>
      <w:proofErr w:type="spellStart"/>
      <w:r>
        <w:t>Frasson</w:t>
      </w:r>
      <w:proofErr w:type="spellEnd"/>
      <w:r>
        <w:t xml:space="preserve">,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54">
        <w:r>
          <w:rPr>
            <w:rStyle w:val="Hyperlink"/>
          </w:rPr>
          <w:t>https://doi.org/10.1016/j.rse.2020.111883</w:t>
        </w:r>
      </w:hyperlink>
    </w:p>
    <w:p w14:paraId="0A02E1C2" w14:textId="77777777" w:rsidR="001A2A89" w:rsidRDefault="00106551">
      <w:pPr>
        <w:pStyle w:val="Bibliography"/>
      </w:pPr>
      <w:bookmarkStart w:id="1072" w:name="ref-fengRecentChangesArctic2021"/>
      <w:bookmarkEnd w:id="1071"/>
      <w:r>
        <w:t xml:space="preserve">Feng, D., Gleason, C. J., Lin, P., Yang, X., Pan, M., &amp; Ishitsuka, Y. (2021). Recent changes to </w:t>
      </w:r>
      <w:proofErr w:type="gramStart"/>
      <w:r>
        <w:t>Arctic river</w:t>
      </w:r>
      <w:proofErr w:type="gramEnd"/>
      <w:r>
        <w:t xml:space="preserve"> discharge. </w:t>
      </w:r>
      <w:r>
        <w:rPr>
          <w:i/>
          <w:iCs/>
        </w:rPr>
        <w:t>Nature Communications</w:t>
      </w:r>
      <w:r>
        <w:t xml:space="preserve">, </w:t>
      </w:r>
      <w:r>
        <w:rPr>
          <w:i/>
          <w:iCs/>
        </w:rPr>
        <w:t>12</w:t>
      </w:r>
      <w:r>
        <w:t xml:space="preserve">(1), 6917. </w:t>
      </w:r>
      <w:hyperlink r:id="rId55">
        <w:r>
          <w:rPr>
            <w:rStyle w:val="Hyperlink"/>
          </w:rPr>
          <w:t>https://doi.org/10.1038/s41467-021-27228-1</w:t>
        </w:r>
      </w:hyperlink>
    </w:p>
    <w:p w14:paraId="0A02E1C3" w14:textId="77777777" w:rsidR="001A2A89" w:rsidRDefault="00106551">
      <w:pPr>
        <w:pStyle w:val="Bibliography"/>
      </w:pPr>
      <w:bookmarkStart w:id="1073" w:name="X9be29eb630d4c00a21328a957102a710eabca70"/>
      <w:bookmarkEnd w:id="1072"/>
      <w:proofErr w:type="spellStart"/>
      <w:r>
        <w:t>Frasson</w:t>
      </w:r>
      <w:proofErr w:type="spellEnd"/>
      <w:r>
        <w:t xml:space="preserve">, R. P. de M., Durand, M. T., </w:t>
      </w:r>
      <w:proofErr w:type="spellStart"/>
      <w:r>
        <w:t>Larnier</w:t>
      </w:r>
      <w:proofErr w:type="spellEnd"/>
      <w:r>
        <w:t xml:space="preserve">,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56">
        <w:r>
          <w:rPr>
            <w:rStyle w:val="Hyperlink"/>
          </w:rPr>
          <w:t>https://doi.org/10.1029/2020WR028519</w:t>
        </w:r>
      </w:hyperlink>
    </w:p>
    <w:p w14:paraId="0A02E1C4" w14:textId="77777777" w:rsidR="001A2A89" w:rsidRDefault="00106551">
      <w:pPr>
        <w:pStyle w:val="Bibliography"/>
      </w:pPr>
      <w:bookmarkStart w:id="1074" w:name="ref-garamboisInferenceEffectiveRiver2015"/>
      <w:bookmarkEnd w:id="1073"/>
      <w:proofErr w:type="spellStart"/>
      <w:r>
        <w:lastRenderedPageBreak/>
        <w:t>Garambois</w:t>
      </w:r>
      <w:proofErr w:type="spellEnd"/>
      <w:r>
        <w:t xml:space="preserve">,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57">
        <w:r>
          <w:rPr>
            <w:rStyle w:val="Hyperlink"/>
          </w:rPr>
          <w:t>https://doi.org/10.1016/j.advwatres.2015.02.007</w:t>
        </w:r>
      </w:hyperlink>
    </w:p>
    <w:p w14:paraId="0A02E1C5" w14:textId="77777777" w:rsidR="001A2A89" w:rsidRDefault="00106551">
      <w:pPr>
        <w:pStyle w:val="Bibliography"/>
      </w:pPr>
      <w:bookmarkStart w:id="1075" w:name="Xa8994f4454fb7590a0c3de19e6a7dd8fbd5a11c"/>
      <w:bookmarkEnd w:id="1074"/>
      <w:proofErr w:type="spellStart"/>
      <w:r>
        <w:t>Garambois</w:t>
      </w:r>
      <w:proofErr w:type="spellEnd"/>
      <w:r>
        <w:t xml:space="preserve">, P.-A., </w:t>
      </w:r>
      <w:proofErr w:type="spellStart"/>
      <w:r>
        <w:t>Calmant</w:t>
      </w:r>
      <w:proofErr w:type="spellEnd"/>
      <w:r>
        <w:t xml:space="preserve">, S., Roux, H., Paris, A., Monnier, J., </w:t>
      </w:r>
      <w:proofErr w:type="spellStart"/>
      <w:r>
        <w:t>Finaud</w:t>
      </w:r>
      <w:proofErr w:type="spellEnd"/>
      <w:r>
        <w:t xml:space="preserve">-Guyot,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8">
        <w:r>
          <w:rPr>
            <w:rStyle w:val="Hyperlink"/>
          </w:rPr>
          <w:t>https://doi.org/10.1002/hyp.11033</w:t>
        </w:r>
      </w:hyperlink>
    </w:p>
    <w:p w14:paraId="0A02E1C6" w14:textId="77777777" w:rsidR="001A2A89" w:rsidRDefault="00106551">
      <w:pPr>
        <w:pStyle w:val="Bibliography"/>
      </w:pPr>
      <w:bookmarkStart w:id="1076" w:name="X1dafd55d3ea50ae83faa050ee84557bcff98061"/>
      <w:bookmarkEnd w:id="1075"/>
      <w:proofErr w:type="spellStart"/>
      <w:r>
        <w:t>Garambois</w:t>
      </w:r>
      <w:proofErr w:type="spellEnd"/>
      <w:r>
        <w:t xml:space="preserve">, P.-A., </w:t>
      </w:r>
      <w:proofErr w:type="spellStart"/>
      <w:r>
        <w:t>Larnier</w:t>
      </w:r>
      <w:proofErr w:type="spellEnd"/>
      <w:r>
        <w:t xml:space="preserve">, K., Monnier, J., </w:t>
      </w:r>
      <w:proofErr w:type="spellStart"/>
      <w:r>
        <w:t>Finaud</w:t>
      </w:r>
      <w:proofErr w:type="spellEnd"/>
      <w:r>
        <w:t xml:space="preserve">-Guyot, P., Verley, J., </w:t>
      </w:r>
      <w:proofErr w:type="spellStart"/>
      <w:r>
        <w:t>Montazem</w:t>
      </w:r>
      <w:proofErr w:type="spellEnd"/>
      <w:r>
        <w:t xml:space="preserve">, A.-S., &amp; </w:t>
      </w:r>
      <w:proofErr w:type="spellStart"/>
      <w:r>
        <w:t>Calmant</w:t>
      </w:r>
      <w:proofErr w:type="spellEnd"/>
      <w:r>
        <w:t xml:space="preserve">, S. (2020). Variational estimation of effective channel and ungauged </w:t>
      </w:r>
      <w:proofErr w:type="spellStart"/>
      <w:r>
        <w:t>anabranching</w:t>
      </w:r>
      <w:proofErr w:type="spellEnd"/>
      <w:r>
        <w:t xml:space="preserve"> river discharge from multi-satellite water heights of different spatial sparsity. </w:t>
      </w:r>
      <w:r>
        <w:rPr>
          <w:i/>
          <w:iCs/>
        </w:rPr>
        <w:t>Journal of Hydrology</w:t>
      </w:r>
      <w:r>
        <w:t xml:space="preserve">, </w:t>
      </w:r>
      <w:r>
        <w:rPr>
          <w:i/>
          <w:iCs/>
        </w:rPr>
        <w:t>581</w:t>
      </w:r>
      <w:r>
        <w:t xml:space="preserve">, 124409. </w:t>
      </w:r>
      <w:hyperlink r:id="rId59">
        <w:r>
          <w:rPr>
            <w:rStyle w:val="Hyperlink"/>
          </w:rPr>
          <w:t>https://doi.org/10.1016/j.jhydrol.2019.124409</w:t>
        </w:r>
      </w:hyperlink>
    </w:p>
    <w:p w14:paraId="0A02E1C7" w14:textId="77777777" w:rsidR="001A2A89" w:rsidRDefault="00106551">
      <w:pPr>
        <w:pStyle w:val="Bibliography"/>
      </w:pPr>
      <w:bookmarkStart w:id="1077" w:name="ref-gleasonHydraulicGeometryNatural2015"/>
      <w:bookmarkEnd w:id="1076"/>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60">
        <w:r>
          <w:rPr>
            <w:rStyle w:val="Hyperlink"/>
          </w:rPr>
          <w:t>https://doi.org/10.1177/0309133314567584</w:t>
        </w:r>
      </w:hyperlink>
    </w:p>
    <w:p w14:paraId="0A02E1C8" w14:textId="77777777" w:rsidR="001A2A89" w:rsidRDefault="00106551">
      <w:pPr>
        <w:pStyle w:val="Bibliography"/>
      </w:pPr>
      <w:bookmarkStart w:id="1078" w:name="ref-gleasonGlobalMappingRiver2014"/>
      <w:bookmarkEnd w:id="1077"/>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61">
        <w:r>
          <w:rPr>
            <w:rStyle w:val="Hyperlink"/>
          </w:rPr>
          <w:t>https://doi.org/10.1073/pnas.1317606111</w:t>
        </w:r>
      </w:hyperlink>
    </w:p>
    <w:p w14:paraId="0A02E1C9" w14:textId="77777777" w:rsidR="001A2A89" w:rsidRDefault="00106551">
      <w:pPr>
        <w:pStyle w:val="Bibliography"/>
      </w:pPr>
      <w:bookmarkStart w:id="1079" w:name="ref-gleasonRetrievalRiverDischarge2014"/>
      <w:bookmarkEnd w:id="1078"/>
      <w:r>
        <w:t xml:space="preserve">Gleason, C. J., Smith, L. C., &amp; Lee, J. (2014). Retrieval of river discharge solely from satellite imagery and at-many-stations hydraulic geometry: Sensitivity to river form and </w:t>
      </w:r>
      <w:r>
        <w:lastRenderedPageBreak/>
        <w:t xml:space="preserve">optimization parameters. </w:t>
      </w:r>
      <w:r>
        <w:rPr>
          <w:i/>
          <w:iCs/>
        </w:rPr>
        <w:t>Water Resources Research</w:t>
      </w:r>
      <w:r>
        <w:t xml:space="preserve">, </w:t>
      </w:r>
      <w:r>
        <w:rPr>
          <w:i/>
          <w:iCs/>
        </w:rPr>
        <w:t>50</w:t>
      </w:r>
      <w:r>
        <w:t xml:space="preserve">(12), 9604–9619. </w:t>
      </w:r>
      <w:hyperlink r:id="rId62">
        <w:r>
          <w:rPr>
            <w:rStyle w:val="Hyperlink"/>
          </w:rPr>
          <w:t>https://doi.org/10.1002/2014WR016109</w:t>
        </w:r>
      </w:hyperlink>
    </w:p>
    <w:p w14:paraId="0A02E1CA" w14:textId="77777777" w:rsidR="001A2A89" w:rsidRDefault="00106551">
      <w:pPr>
        <w:pStyle w:val="Bibliography"/>
      </w:pPr>
      <w:bookmarkStart w:id="1080" w:name="ref-gleasonTrackingRiverFlows2017"/>
      <w:bookmarkEnd w:id="1079"/>
      <w:r>
        <w:t xml:space="preserve">Gleason, C. J., </w:t>
      </w:r>
      <w:proofErr w:type="spellStart"/>
      <w:r>
        <w:t>Garambois</w:t>
      </w:r>
      <w:proofErr w:type="spellEnd"/>
      <w:r>
        <w:t xml:space="preserve">, P.-A., &amp; Durand, M. T. (2017). Tracking River Flows from Space. </w:t>
      </w:r>
      <w:r>
        <w:rPr>
          <w:i/>
          <w:iCs/>
        </w:rPr>
        <w:t>Eos</w:t>
      </w:r>
      <w:r>
        <w:t xml:space="preserve">. </w:t>
      </w:r>
      <w:hyperlink r:id="rId63">
        <w:r>
          <w:rPr>
            <w:rStyle w:val="Hyperlink"/>
          </w:rPr>
          <w:t>https://doi.org/10.1029/2017EO078085</w:t>
        </w:r>
      </w:hyperlink>
    </w:p>
    <w:p w14:paraId="0A02E1CB" w14:textId="77777777" w:rsidR="001A2A89" w:rsidRDefault="00106551">
      <w:pPr>
        <w:pStyle w:val="Bibliography"/>
      </w:pPr>
      <w:bookmarkStart w:id="1081" w:name="ref-gruberOceanicSinkAnthropogenic2019"/>
      <w:bookmarkEnd w:id="1080"/>
      <w:r>
        <w:t xml:space="preserve">Gruber, N., Clement, D., Carter, B. R., Feely, R. A., </w:t>
      </w:r>
      <w:proofErr w:type="spellStart"/>
      <w:r>
        <w:t>Heuven</w:t>
      </w:r>
      <w:proofErr w:type="spellEnd"/>
      <w:r>
        <w:t xml:space="preserve">, S. van, </w:t>
      </w:r>
      <w:proofErr w:type="spellStart"/>
      <w:r>
        <w:t>Hoppema</w:t>
      </w:r>
      <w:proofErr w:type="spellEnd"/>
      <w:r>
        <w:t xml:space="preserve">, M., et al. (2019). The oceanic sink for anthropogenic CO2 from 1994 to 2007. </w:t>
      </w:r>
      <w:r>
        <w:rPr>
          <w:i/>
          <w:iCs/>
        </w:rPr>
        <w:t>Science</w:t>
      </w:r>
      <w:r>
        <w:t xml:space="preserve">, </w:t>
      </w:r>
      <w:r>
        <w:rPr>
          <w:i/>
          <w:iCs/>
        </w:rPr>
        <w:t>363</w:t>
      </w:r>
      <w:r>
        <w:t xml:space="preserve">(6432), 1193–1199. </w:t>
      </w:r>
      <w:hyperlink r:id="rId64">
        <w:r>
          <w:rPr>
            <w:rStyle w:val="Hyperlink"/>
          </w:rPr>
          <w:t>https://doi.org/10.1126/science.aau5153</w:t>
        </w:r>
      </w:hyperlink>
    </w:p>
    <w:p w14:paraId="0A02E1CC" w14:textId="77777777" w:rsidR="001A2A89" w:rsidRDefault="00106551">
      <w:pPr>
        <w:pStyle w:val="Bibliography"/>
      </w:pPr>
      <w:bookmarkStart w:id="1082" w:name="ref-hagemannBAMBayesianAMHGManning2017"/>
      <w:bookmarkEnd w:id="1081"/>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65">
        <w:r>
          <w:rPr>
            <w:rStyle w:val="Hyperlink"/>
          </w:rPr>
          <w:t>https://doi.org/10.1002/2017WR021626</w:t>
        </w:r>
      </w:hyperlink>
    </w:p>
    <w:p w14:paraId="0A02E1CD" w14:textId="77777777" w:rsidR="001A2A89" w:rsidRDefault="00106551">
      <w:pPr>
        <w:pStyle w:val="Bibliography"/>
      </w:pPr>
      <w:bookmarkStart w:id="1083" w:name="ref-hallGasExchangeStreams2020"/>
      <w:bookmarkEnd w:id="1082"/>
      <w:r>
        <w:t xml:space="preserve">Hall, R. O., &amp; Ulseth, A. J. (2020). Gas exchange in streams and rivers. </w:t>
      </w:r>
      <w:r>
        <w:rPr>
          <w:i/>
          <w:iCs/>
        </w:rPr>
        <w:t>WIREs Water</w:t>
      </w:r>
      <w:r>
        <w:t xml:space="preserve">, </w:t>
      </w:r>
      <w:r>
        <w:rPr>
          <w:i/>
          <w:iCs/>
        </w:rPr>
        <w:t>7</w:t>
      </w:r>
      <w:r>
        <w:t>(1), e1391. https://doi.org/</w:t>
      </w:r>
      <w:hyperlink r:id="rId66">
        <w:r>
          <w:rPr>
            <w:rStyle w:val="Hyperlink"/>
          </w:rPr>
          <w:t>https://doi.org/10.1002/wat2.1391</w:t>
        </w:r>
      </w:hyperlink>
    </w:p>
    <w:p w14:paraId="0A02E1CE" w14:textId="77777777" w:rsidR="001A2A89" w:rsidRDefault="00106551">
      <w:pPr>
        <w:pStyle w:val="Bibliography"/>
      </w:pPr>
      <w:bookmarkStart w:id="1084" w:name="ref-hallAirWaterOxygen2012"/>
      <w:bookmarkEnd w:id="1083"/>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67">
        <w:r>
          <w:rPr>
            <w:rStyle w:val="Hyperlink"/>
          </w:rPr>
          <w:t>https://doi.org/10.1215/21573689-1572535</w:t>
        </w:r>
      </w:hyperlink>
    </w:p>
    <w:p w14:paraId="0A02E1CF" w14:textId="77777777" w:rsidR="001A2A89" w:rsidRDefault="00106551">
      <w:pPr>
        <w:pStyle w:val="Bibliography"/>
      </w:pPr>
      <w:bookmarkStart w:id="1085" w:name="ref-harlanDischargeEstimationDense2021"/>
      <w:bookmarkEnd w:id="1084"/>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68">
        <w:r>
          <w:rPr>
            <w:rStyle w:val="Hyperlink"/>
          </w:rPr>
          <w:t>https://doi.org/10.1029/2020WR028714</w:t>
        </w:r>
      </w:hyperlink>
    </w:p>
    <w:p w14:paraId="0A02E1D0" w14:textId="77777777" w:rsidR="001A2A89" w:rsidRDefault="00106551">
      <w:pPr>
        <w:pStyle w:val="Bibliography"/>
      </w:pPr>
      <w:bookmarkStart w:id="1086" w:name="ref-hoffFirstCourseBayesian2009"/>
      <w:bookmarkEnd w:id="1085"/>
      <w:r>
        <w:t xml:space="preserve">Hoff, P. D. (2009). </w:t>
      </w:r>
      <w:r>
        <w:rPr>
          <w:i/>
          <w:iCs/>
        </w:rPr>
        <w:t>A First Course in Bayesian Statistical Methods</w:t>
      </w:r>
      <w:r>
        <w:t>. New York: Springer.</w:t>
      </w:r>
    </w:p>
    <w:p w14:paraId="0A02E1D1" w14:textId="77777777" w:rsidR="001A2A89" w:rsidRDefault="00106551">
      <w:pPr>
        <w:pStyle w:val="Bibliography"/>
      </w:pPr>
      <w:bookmarkStart w:id="1087" w:name="ref-horgbyUnexpectedLargeEvasion2019"/>
      <w:bookmarkEnd w:id="1086"/>
      <w:proofErr w:type="spellStart"/>
      <w:r>
        <w:lastRenderedPageBreak/>
        <w:t>Horgby</w:t>
      </w:r>
      <w:proofErr w:type="spellEnd"/>
      <w:r>
        <w:t xml:space="preserve">, Å., </w:t>
      </w:r>
      <w:proofErr w:type="spellStart"/>
      <w:r>
        <w:t>Segatto</w:t>
      </w:r>
      <w:proofErr w:type="spellEnd"/>
      <w:r>
        <w:t xml:space="preserve">, P. L., </w:t>
      </w:r>
      <w:proofErr w:type="spellStart"/>
      <w:r>
        <w:t>Bertuzzo</w:t>
      </w:r>
      <w:proofErr w:type="spellEnd"/>
      <w:r>
        <w:t xml:space="preserve">, E., </w:t>
      </w:r>
      <w:proofErr w:type="spellStart"/>
      <w:r>
        <w:t>Lauerwald</w:t>
      </w:r>
      <w:proofErr w:type="spellEnd"/>
      <w:r>
        <w:t xml:space="preserve">,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9">
        <w:r>
          <w:rPr>
            <w:rStyle w:val="Hyperlink"/>
          </w:rPr>
          <w:t>https://doi.org/10.1038/s41467-019-12905-z</w:t>
        </w:r>
      </w:hyperlink>
    </w:p>
    <w:p w14:paraId="0A02E1D2" w14:textId="77777777" w:rsidR="001A2A89" w:rsidRDefault="00106551">
      <w:pPr>
        <w:pStyle w:val="Bibliography"/>
      </w:pPr>
      <w:bookmarkStart w:id="1088" w:name="ref-ishitsukaCombiningOpticalRemote2020"/>
      <w:bookmarkEnd w:id="1087"/>
      <w:r>
        <w:t xml:space="preserve">Ishitsuka, Y., Gleason, C. J., Hagemann, M. W., Beighley, E., Allen, G. H., Feng, D., et al. (2020). Combining optical remote sensing, </w:t>
      </w:r>
      <w:proofErr w:type="spellStart"/>
      <w:r>
        <w:t>McFLI</w:t>
      </w:r>
      <w:proofErr w:type="spellEnd"/>
      <w:r>
        <w:t xml:space="preserve">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70">
        <w:r>
          <w:rPr>
            <w:rStyle w:val="Hyperlink"/>
          </w:rPr>
          <w:t>https://doi.org/10.1029/2020WR027794</w:t>
        </w:r>
      </w:hyperlink>
    </w:p>
    <w:p w14:paraId="0A02E1D3" w14:textId="77777777" w:rsidR="001A2A89" w:rsidRDefault="00106551">
      <w:pPr>
        <w:pStyle w:val="Bibliography"/>
      </w:pPr>
      <w:bookmarkStart w:id="1089" w:name="ref-katulStructureFunctionModel2018"/>
      <w:bookmarkEnd w:id="1088"/>
      <w:proofErr w:type="spellStart"/>
      <w:r>
        <w:t>Katul</w:t>
      </w:r>
      <w:proofErr w:type="spellEnd"/>
      <w:r>
        <w:t xml:space="preserve">,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71">
        <w:r>
          <w:rPr>
            <w:rStyle w:val="Hyperlink"/>
          </w:rPr>
          <w:t>https://doi.org/10.1029/2018WR022731</w:t>
        </w:r>
      </w:hyperlink>
    </w:p>
    <w:p w14:paraId="0A02E1D4" w14:textId="77777777" w:rsidR="001A2A89" w:rsidRDefault="00106551">
      <w:pPr>
        <w:pStyle w:val="Bibliography"/>
      </w:pPr>
      <w:bookmarkStart w:id="1090" w:name="ref-knobenTechnicalNoteInherent2019"/>
      <w:bookmarkEnd w:id="1089"/>
      <w:proofErr w:type="spellStart"/>
      <w:r>
        <w:t>Knoben</w:t>
      </w:r>
      <w:proofErr w:type="spellEnd"/>
      <w:r>
        <w:t xml:space="preserve">,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72">
        <w:r>
          <w:rPr>
            <w:rStyle w:val="Hyperlink"/>
          </w:rPr>
          <w:t>https://doi.org/10.5194/hess-23-4323-2019</w:t>
        </w:r>
      </w:hyperlink>
    </w:p>
    <w:p w14:paraId="0A02E1D5" w14:textId="77777777" w:rsidR="001A2A89" w:rsidRDefault="00106551">
      <w:pPr>
        <w:pStyle w:val="Bibliography"/>
      </w:pPr>
      <w:bookmarkStart w:id="1091" w:name="ref-lamontEddyCellModel1970"/>
      <w:bookmarkEnd w:id="1090"/>
      <w:r>
        <w:t xml:space="preserve">Lamont, J. C., &amp; Scott, D. S. (1970). An Eddy Cell Model of Mass Transfer into the Surface of a Turbulent Liquid. </w:t>
      </w:r>
      <w:r>
        <w:rPr>
          <w:i/>
          <w:iCs/>
        </w:rPr>
        <w:t>AIChE Journal</w:t>
      </w:r>
      <w:r>
        <w:t xml:space="preserve">, </w:t>
      </w:r>
      <w:r>
        <w:rPr>
          <w:i/>
          <w:iCs/>
        </w:rPr>
        <w:t>16</w:t>
      </w:r>
      <w:r>
        <w:t>(4), 513–519.</w:t>
      </w:r>
    </w:p>
    <w:p w14:paraId="0A02E1D6" w14:textId="77777777" w:rsidR="001A2A89" w:rsidRDefault="00106551">
      <w:pPr>
        <w:pStyle w:val="Bibliography"/>
      </w:pPr>
      <w:bookmarkStart w:id="1092" w:name="ref-larnierRiverDischargeBathymetry2020"/>
      <w:bookmarkEnd w:id="1091"/>
      <w:proofErr w:type="spellStart"/>
      <w:r>
        <w:t>Larnier</w:t>
      </w:r>
      <w:proofErr w:type="spellEnd"/>
      <w:r>
        <w:t xml:space="preserve">, K., Monnier, J., </w:t>
      </w:r>
      <w:proofErr w:type="spellStart"/>
      <w:r>
        <w:t>Garambois</w:t>
      </w:r>
      <w:proofErr w:type="spellEnd"/>
      <w:r>
        <w:t xml:space="preserve">,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73">
        <w:r>
          <w:rPr>
            <w:rStyle w:val="Hyperlink"/>
          </w:rPr>
          <w:t>https://doi.org/10.1080/17415977.2020.1803858</w:t>
        </w:r>
      </w:hyperlink>
    </w:p>
    <w:p w14:paraId="0A02E1D7" w14:textId="77777777" w:rsidR="001A2A89" w:rsidRDefault="00106551">
      <w:pPr>
        <w:pStyle w:val="Bibliography"/>
      </w:pPr>
      <w:bookmarkStart w:id="1093" w:name="ref-lauerwaldSpatialPatternsCO22015"/>
      <w:bookmarkEnd w:id="1092"/>
      <w:proofErr w:type="spellStart"/>
      <w:r>
        <w:lastRenderedPageBreak/>
        <w:t>Lauerwald</w:t>
      </w:r>
      <w:proofErr w:type="spellEnd"/>
      <w:r>
        <w:t xml:space="preserve">, R., </w:t>
      </w:r>
      <w:proofErr w:type="spellStart"/>
      <w:r>
        <w:t>Laruelle</w:t>
      </w:r>
      <w:proofErr w:type="spellEnd"/>
      <w:r>
        <w:t xml:space="preserve">, G. G., Hartmann, J., </w:t>
      </w:r>
      <w:proofErr w:type="spellStart"/>
      <w:r>
        <w:t>Ciais</w:t>
      </w:r>
      <w:proofErr w:type="spellEnd"/>
      <w:r>
        <w:t xml:space="preserve">, P., &amp; Regnier, P. A. G. (2015). Spatial patterns in CO2 evasion from the global river network. </w:t>
      </w:r>
      <w:r>
        <w:rPr>
          <w:i/>
          <w:iCs/>
        </w:rPr>
        <w:t>Global Biogeochemical Cycles</w:t>
      </w:r>
      <w:r>
        <w:t xml:space="preserve">, </w:t>
      </w:r>
      <w:r>
        <w:rPr>
          <w:i/>
          <w:iCs/>
        </w:rPr>
        <w:t>29</w:t>
      </w:r>
      <w:r>
        <w:t xml:space="preserve">(5), 534–554. </w:t>
      </w:r>
      <w:hyperlink r:id="rId74">
        <w:r>
          <w:rPr>
            <w:rStyle w:val="Hyperlink"/>
          </w:rPr>
          <w:t>https://doi.org/10.1002/2014GB004941</w:t>
        </w:r>
      </w:hyperlink>
    </w:p>
    <w:p w14:paraId="0A02E1D8" w14:textId="77777777" w:rsidR="001A2A89" w:rsidRDefault="00106551">
      <w:pPr>
        <w:pStyle w:val="Bibliography"/>
      </w:pPr>
      <w:bookmarkStart w:id="1094" w:name="ref-leopoldHydraulicGeometryStream1953"/>
      <w:bookmarkEnd w:id="1093"/>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1095" w:name="ref-liuHydrologicControlsPCO22018"/>
      <w:bookmarkEnd w:id="1094"/>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75">
        <w:r>
          <w:rPr>
            <w:rStyle w:val="Hyperlink"/>
          </w:rPr>
          <w:t>https://doi.org/10.1002/lol2.10095</w:t>
        </w:r>
      </w:hyperlink>
    </w:p>
    <w:p w14:paraId="0A02E1DA" w14:textId="77777777" w:rsidR="001A2A89" w:rsidRDefault="00106551">
      <w:pPr>
        <w:pStyle w:val="Bibliography"/>
      </w:pPr>
      <w:bookmarkStart w:id="1096" w:name="ref-liuImportanceHydrologyRouting2022"/>
      <w:bookmarkEnd w:id="1095"/>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76">
        <w:r>
          <w:rPr>
            <w:rStyle w:val="Hyperlink"/>
          </w:rPr>
          <w:t>https://doi.org/10.1073/pnas.2106322119</w:t>
        </w:r>
      </w:hyperlink>
    </w:p>
    <w:p w14:paraId="0A02E1DB" w14:textId="77777777" w:rsidR="001A2A89" w:rsidRDefault="00106551">
      <w:pPr>
        <w:pStyle w:val="Bibliography"/>
      </w:pPr>
      <w:bookmarkStart w:id="1097" w:name="ref-lorkeUnifiedScalingRelation2006a"/>
      <w:bookmarkEnd w:id="1096"/>
      <w:proofErr w:type="spellStart"/>
      <w:r>
        <w:t>Lorke</w:t>
      </w:r>
      <w:proofErr w:type="spellEnd"/>
      <w:r>
        <w:t xml:space="preserve">, A., &amp; Peeters, F. (2006). Toward a Unified Scaling Relation for Interfacial Fluxes. </w:t>
      </w:r>
      <w:r>
        <w:rPr>
          <w:i/>
          <w:iCs/>
        </w:rPr>
        <w:t>Journal of Physical Oceanography</w:t>
      </w:r>
      <w:r>
        <w:t xml:space="preserve">, </w:t>
      </w:r>
      <w:r>
        <w:rPr>
          <w:i/>
          <w:iCs/>
        </w:rPr>
        <w:t>36</w:t>
      </w:r>
      <w:r>
        <w:t xml:space="preserve">(5), 955–961. </w:t>
      </w:r>
      <w:hyperlink r:id="rId77">
        <w:r>
          <w:rPr>
            <w:rStyle w:val="Hyperlink"/>
          </w:rPr>
          <w:t>https://doi.org/10.1175/JPO2903.1</w:t>
        </w:r>
      </w:hyperlink>
    </w:p>
    <w:p w14:paraId="0A02E1DC" w14:textId="77777777" w:rsidR="001A2A89" w:rsidRDefault="00106551">
      <w:pPr>
        <w:pStyle w:val="Bibliography"/>
      </w:pPr>
      <w:bookmarkStart w:id="1098" w:name="ref-moogAirWaterGasTransfer1999"/>
      <w:bookmarkEnd w:id="1097"/>
      <w:r>
        <w:t xml:space="preserve">Moog, D. B., &amp; Jirka, G. H. (1999a). Air-Water Gas Transfer in Uniform Channel Flow. </w:t>
      </w:r>
      <w:r>
        <w:rPr>
          <w:i/>
          <w:iCs/>
        </w:rPr>
        <w:t>Journal of Hydraulic Engineering</w:t>
      </w:r>
      <w:r>
        <w:t xml:space="preserve">, </w:t>
      </w:r>
      <w:r>
        <w:rPr>
          <w:i/>
          <w:iCs/>
        </w:rPr>
        <w:t>125</w:t>
      </w:r>
      <w:r>
        <w:t xml:space="preserve">(1), 3–10. </w:t>
      </w:r>
      <w:hyperlink r:id="rId78">
        <w:r>
          <w:rPr>
            <w:rStyle w:val="Hyperlink"/>
          </w:rPr>
          <w:t>https://doi.org/10.1061/(ASCE)0733-9429(1999)125:1(3)</w:t>
        </w:r>
      </w:hyperlink>
    </w:p>
    <w:p w14:paraId="0A02E1DD" w14:textId="77777777" w:rsidR="001A2A89" w:rsidRDefault="00106551">
      <w:pPr>
        <w:pStyle w:val="Bibliography"/>
      </w:pPr>
      <w:bookmarkStart w:id="1099" w:name="ref-moogStreamReaerationNonuniform1999"/>
      <w:bookmarkEnd w:id="1098"/>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1100" w:name="Xf0d7134c4429b54eb59e67421c7f58b95f7f684"/>
      <w:bookmarkEnd w:id="1099"/>
      <w:proofErr w:type="spellStart"/>
      <w:r>
        <w:lastRenderedPageBreak/>
        <w:t>Oubanas</w:t>
      </w:r>
      <w:proofErr w:type="spellEnd"/>
      <w:r>
        <w:t xml:space="preserve">, H., Gejadze, I., Malaterre, P.-O., Durand, M., Wei, R., </w:t>
      </w:r>
      <w:proofErr w:type="spellStart"/>
      <w:r>
        <w:t>Frasson</w:t>
      </w:r>
      <w:proofErr w:type="spellEnd"/>
      <w:r>
        <w:t xml:space="preserve">,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9">
        <w:r>
          <w:rPr>
            <w:rStyle w:val="Hyperlink"/>
          </w:rPr>
          <w:t>https://doi.org/10.1002/2017WR021735</w:t>
        </w:r>
      </w:hyperlink>
    </w:p>
    <w:p w14:paraId="0A02E1DF" w14:textId="77777777" w:rsidR="001A2A89" w:rsidRDefault="00106551">
      <w:pPr>
        <w:pStyle w:val="Bibliography"/>
      </w:pPr>
      <w:bookmarkStart w:id="1101" w:name="ref-owensReaerationStudiesStreams1964"/>
      <w:bookmarkEnd w:id="1100"/>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80">
        <w:r>
          <w:rPr>
            <w:rStyle w:val="Hyperlink"/>
          </w:rPr>
          <w:t>https://ci.nii.ac.jp/naid/10025707421/</w:t>
        </w:r>
      </w:hyperlink>
    </w:p>
    <w:p w14:paraId="0A02E1E0" w14:textId="77777777" w:rsidR="001A2A89" w:rsidRDefault="00106551">
      <w:pPr>
        <w:pStyle w:val="Bibliography"/>
      </w:pPr>
      <w:bookmarkStart w:id="1102" w:name="ref-panLargePersistentCarbon2011"/>
      <w:bookmarkEnd w:id="1101"/>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81">
        <w:r>
          <w:rPr>
            <w:rStyle w:val="Hyperlink"/>
          </w:rPr>
          <w:t>https://doi.org/10.1126/science.1201609</w:t>
        </w:r>
      </w:hyperlink>
    </w:p>
    <w:p w14:paraId="0A02E1E1" w14:textId="77777777" w:rsidR="001A2A89" w:rsidRDefault="00106551">
      <w:pPr>
        <w:pStyle w:val="Bibliography"/>
      </w:pPr>
      <w:bookmarkStart w:id="1103" w:name="ref-peterScalesDriversTemporal2014"/>
      <w:bookmarkEnd w:id="1102"/>
      <w:r>
        <w:t xml:space="preserve">Peter, H., Singer, G. A., </w:t>
      </w:r>
      <w:proofErr w:type="spellStart"/>
      <w:r>
        <w:t>Preiler</w:t>
      </w:r>
      <w:proofErr w:type="spellEnd"/>
      <w:r>
        <w:t xml:space="preserve">, C., </w:t>
      </w:r>
      <w:proofErr w:type="spellStart"/>
      <w:r>
        <w:t>Chifflard</w:t>
      </w:r>
      <w:proofErr w:type="spellEnd"/>
      <w:r>
        <w:t xml:space="preserve">, P., </w:t>
      </w:r>
      <w:proofErr w:type="spellStart"/>
      <w:r>
        <w:t>Steniczka</w:t>
      </w:r>
      <w:proofErr w:type="spellEnd"/>
      <w:r>
        <w:t xml:space="preserve">, G., &amp; Battin, T. J. (2014). Scales and drivers of temporal pCO2 dynamics in an Alpine stream. </w:t>
      </w:r>
      <w:r>
        <w:rPr>
          <w:i/>
          <w:iCs/>
        </w:rPr>
        <w:t xml:space="preserve">Journal of Geophysical Research: </w:t>
      </w:r>
      <w:proofErr w:type="spellStart"/>
      <w:r>
        <w:rPr>
          <w:i/>
          <w:iCs/>
        </w:rPr>
        <w:t>Biogeosciences</w:t>
      </w:r>
      <w:proofErr w:type="spellEnd"/>
      <w:r>
        <w:t xml:space="preserve">, </w:t>
      </w:r>
      <w:r>
        <w:rPr>
          <w:i/>
          <w:iCs/>
        </w:rPr>
        <w:t>119</w:t>
      </w:r>
      <w:r>
        <w:t>(6), 1078–1091. https://doi.org/</w:t>
      </w:r>
      <w:hyperlink r:id="rId82">
        <w:r>
          <w:rPr>
            <w:rStyle w:val="Hyperlink"/>
          </w:rPr>
          <w:t>https://doi.org/10.1002/2013JG002552</w:t>
        </w:r>
      </w:hyperlink>
    </w:p>
    <w:p w14:paraId="0A02E1E2" w14:textId="77777777" w:rsidR="001A2A89" w:rsidRDefault="00106551">
      <w:pPr>
        <w:pStyle w:val="Bibliography"/>
      </w:pPr>
      <w:bookmarkStart w:id="1104" w:name="ref-ranDynamicsRiverineCO22017"/>
      <w:bookmarkEnd w:id="1103"/>
      <w:r>
        <w:t xml:space="preserve">Ran, L., Lu, X. X., &amp; Liu, S. (2017). Dynamics of riverine CO2 in the Yangtze River fluvial network and their implications for carbon evasion. </w:t>
      </w:r>
      <w:proofErr w:type="spellStart"/>
      <w:r>
        <w:rPr>
          <w:i/>
          <w:iCs/>
        </w:rPr>
        <w:t>Biogeosciences</w:t>
      </w:r>
      <w:proofErr w:type="spellEnd"/>
      <w:r>
        <w:t xml:space="preserve">, </w:t>
      </w:r>
      <w:r>
        <w:rPr>
          <w:i/>
          <w:iCs/>
        </w:rPr>
        <w:t>14</w:t>
      </w:r>
      <w:r>
        <w:t>, 2183–2198.</w:t>
      </w:r>
    </w:p>
    <w:p w14:paraId="0A02E1E3" w14:textId="77777777" w:rsidR="001A2A89" w:rsidRDefault="00106551">
      <w:pPr>
        <w:pStyle w:val="Bibliography"/>
      </w:pPr>
      <w:bookmarkStart w:id="1105" w:name="ref-raymondGasExchangeRivers2001"/>
      <w:bookmarkEnd w:id="1104"/>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83">
        <w:r>
          <w:rPr>
            <w:rStyle w:val="Hyperlink"/>
          </w:rPr>
          <w:t>https://doi.org/10.2307/1352954</w:t>
        </w:r>
      </w:hyperlink>
    </w:p>
    <w:p w14:paraId="0A02E1E4" w14:textId="77777777" w:rsidR="001A2A89" w:rsidRDefault="00106551">
      <w:pPr>
        <w:pStyle w:val="Bibliography"/>
      </w:pPr>
      <w:bookmarkStart w:id="1106" w:name="ref-raymondAtmosphericCO2Evasion2000"/>
      <w:bookmarkEnd w:id="1105"/>
      <w:r>
        <w:t xml:space="preserve">Raymond, P. A., Bauer, J. E., &amp; Cole, J. J. (2000). </w:t>
      </w:r>
      <w:proofErr w:type="gramStart"/>
      <w:r>
        <w:t>Atmospheric CO2 evasion,</w:t>
      </w:r>
      <w:proofErr w:type="gramEnd"/>
      <w:r>
        <w:t xml:space="preserve"> dissolved inorganic carbon production, and net heterotrophy in the York River estuary. </w:t>
      </w:r>
      <w:r>
        <w:rPr>
          <w:i/>
          <w:iCs/>
        </w:rPr>
        <w:t>Limnology and Oceanography</w:t>
      </w:r>
      <w:r>
        <w:t xml:space="preserve">, </w:t>
      </w:r>
      <w:r>
        <w:rPr>
          <w:i/>
          <w:iCs/>
        </w:rPr>
        <w:t>45</w:t>
      </w:r>
      <w:r>
        <w:t>(8), 1707–1717. https://doi.org/</w:t>
      </w:r>
      <w:hyperlink r:id="rId84">
        <w:r>
          <w:rPr>
            <w:rStyle w:val="Hyperlink"/>
          </w:rPr>
          <w:t>https://doi.org/10.4319/lo.2000.45.8.1707</w:t>
        </w:r>
      </w:hyperlink>
    </w:p>
    <w:p w14:paraId="0A02E1E5" w14:textId="77777777" w:rsidR="001A2A89" w:rsidRDefault="00106551">
      <w:pPr>
        <w:pStyle w:val="Bibliography"/>
      </w:pPr>
      <w:bookmarkStart w:id="1107" w:name="ref-raymondScalingGasTransfer2012"/>
      <w:bookmarkEnd w:id="1106"/>
      <w:r>
        <w:lastRenderedPageBreak/>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85">
        <w:r>
          <w:rPr>
            <w:rStyle w:val="Hyperlink"/>
          </w:rPr>
          <w:t>https://doi.org/10.1215/21573689-1597669@10.1002/(ISSN)1939-5590.MethaneVI</w:t>
        </w:r>
      </w:hyperlink>
    </w:p>
    <w:p w14:paraId="0A02E1E6" w14:textId="77777777" w:rsidR="001A2A89" w:rsidRDefault="00106551">
      <w:pPr>
        <w:pStyle w:val="Bibliography"/>
      </w:pPr>
      <w:bookmarkStart w:id="1108" w:name="ref-raymondGlobalCarbonDioxide2013"/>
      <w:bookmarkEnd w:id="1107"/>
      <w:r>
        <w:t xml:space="preserve">Raymond, P. A., Hartmann, J., </w:t>
      </w:r>
      <w:proofErr w:type="spellStart"/>
      <w:r>
        <w:t>Lauerwald</w:t>
      </w:r>
      <w:proofErr w:type="spellEnd"/>
      <w:r>
        <w:t xml:space="preserve">, R., Sobek, S., McDonald, C., Hoover, M., et al. (2013). Global carbon dioxide emissions from inland waters. </w:t>
      </w:r>
      <w:r>
        <w:rPr>
          <w:i/>
          <w:iCs/>
        </w:rPr>
        <w:t>Nature</w:t>
      </w:r>
      <w:r>
        <w:t xml:space="preserve">, </w:t>
      </w:r>
      <w:r>
        <w:rPr>
          <w:i/>
          <w:iCs/>
        </w:rPr>
        <w:t>503</w:t>
      </w:r>
      <w:r>
        <w:t xml:space="preserve">(7476), 355–359. </w:t>
      </w:r>
      <w:hyperlink r:id="rId86">
        <w:r>
          <w:rPr>
            <w:rStyle w:val="Hyperlink"/>
          </w:rPr>
          <w:t>https://doi.org/10.1038/nature12760</w:t>
        </w:r>
      </w:hyperlink>
    </w:p>
    <w:p w14:paraId="0A02E1E7" w14:textId="77777777" w:rsidR="001A2A89" w:rsidRDefault="00106551">
      <w:pPr>
        <w:pStyle w:val="Bibliography"/>
      </w:pPr>
      <w:bookmarkStart w:id="1109" w:name="X27ee59fd84b56f65b1a00ff8e0bb92ac4d169b9"/>
      <w:bookmarkEnd w:id="1108"/>
      <w:r>
        <w:t xml:space="preserve">Rocher‐Ros, G., Sponseller, R. A., Lidberg, W., </w:t>
      </w:r>
      <w:proofErr w:type="spellStart"/>
      <w:r>
        <w:t>Mörth</w:t>
      </w:r>
      <w:proofErr w:type="spellEnd"/>
      <w:r>
        <w:t xml:space="preserve">, C.-M., &amp; Giesler, R. (2019). Landscape process domains drive patterns of CO2 evasion from river networks. </w:t>
      </w:r>
      <w:r>
        <w:rPr>
          <w:i/>
          <w:iCs/>
        </w:rPr>
        <w:t>Limnology and Oceanography Letters</w:t>
      </w:r>
      <w:r>
        <w:t xml:space="preserve">, </w:t>
      </w:r>
      <w:r>
        <w:rPr>
          <w:i/>
          <w:iCs/>
        </w:rPr>
        <w:t>4</w:t>
      </w:r>
      <w:r>
        <w:t xml:space="preserve">(4), 87–95. </w:t>
      </w:r>
      <w:hyperlink r:id="rId87">
        <w:r>
          <w:rPr>
            <w:rStyle w:val="Hyperlink"/>
          </w:rPr>
          <w:t>https://doi.org/10.1002/lol2.10108</w:t>
        </w:r>
      </w:hyperlink>
    </w:p>
    <w:p w14:paraId="0A02E1E8" w14:textId="77777777" w:rsidR="001A2A89" w:rsidRDefault="00106551">
      <w:pPr>
        <w:pStyle w:val="Bibliography"/>
      </w:pPr>
      <w:bookmarkStart w:id="1110" w:name="X9d24b65e3a1bed3e3aaab2ae38d369a2c8c4e36"/>
      <w:bookmarkEnd w:id="1109"/>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88">
        <w:r>
          <w:rPr>
            <w:rStyle w:val="Hyperlink"/>
          </w:rPr>
          <w:t>https://doi.org/10.1029/2021GB006972</w:t>
        </w:r>
      </w:hyperlink>
    </w:p>
    <w:p w14:paraId="0A02E1E9" w14:textId="77777777" w:rsidR="001A2A89" w:rsidRDefault="00106551">
      <w:pPr>
        <w:pStyle w:val="Bibliography"/>
      </w:pPr>
      <w:bookmarkStart w:id="1111" w:name="ref-sand-jensenCO2DynamicsDanish2012"/>
      <w:bookmarkEnd w:id="1110"/>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9">
        <w:r>
          <w:rPr>
            <w:rStyle w:val="Hyperlink"/>
          </w:rPr>
          <w:t>https://doi.org/10.1007/s10533-011-9696-6</w:t>
        </w:r>
      </w:hyperlink>
    </w:p>
    <w:p w14:paraId="0A02E1EA" w14:textId="77777777" w:rsidR="001A2A89" w:rsidRDefault="00106551">
      <w:pPr>
        <w:pStyle w:val="Bibliography"/>
      </w:pPr>
      <w:bookmarkStart w:id="1112" w:name="ref-talkeTurbulentKineticEnergy2013"/>
      <w:bookmarkEnd w:id="1111"/>
      <w:r>
        <w:t xml:space="preserve">Talke, S. A., Horner-Devine, A. R., </w:t>
      </w:r>
      <w:proofErr w:type="spellStart"/>
      <w:r>
        <w:t>Chickadel</w:t>
      </w:r>
      <w:proofErr w:type="spellEnd"/>
      <w:r>
        <w:t xml:space="preserve">,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90">
        <w:r>
          <w:rPr>
            <w:rStyle w:val="Hyperlink"/>
          </w:rPr>
          <w:t>https://doi.org/10.1002/2012JC008103</w:t>
        </w:r>
      </w:hyperlink>
    </w:p>
    <w:p w14:paraId="0A02E1EB" w14:textId="77777777" w:rsidR="001A2A89" w:rsidRDefault="00106551">
      <w:pPr>
        <w:pStyle w:val="Bibliography"/>
      </w:pPr>
      <w:bookmarkStart w:id="1113" w:name="ref-tokoroHighGastransferVelocity2008"/>
      <w:bookmarkEnd w:id="1112"/>
      <w:proofErr w:type="spellStart"/>
      <w:r>
        <w:lastRenderedPageBreak/>
        <w:t>Tokoro</w:t>
      </w:r>
      <w:proofErr w:type="spellEnd"/>
      <w:r>
        <w:t xml:space="preserve">, T., Kayanne, H., Watanabe, A., </w:t>
      </w:r>
      <w:proofErr w:type="spellStart"/>
      <w:r>
        <w:t>Nadaoka</w:t>
      </w:r>
      <w:proofErr w:type="spellEnd"/>
      <w:r>
        <w:t xml:space="preserve">,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91">
        <w:r>
          <w:rPr>
            <w:rStyle w:val="Hyperlink"/>
          </w:rPr>
          <w:t>https://doi.org/10.1029/2007JC004528</w:t>
        </w:r>
      </w:hyperlink>
    </w:p>
    <w:p w14:paraId="0A02E1EC" w14:textId="77777777" w:rsidR="001A2A89" w:rsidRDefault="00106551">
      <w:pPr>
        <w:pStyle w:val="Bibliography"/>
      </w:pPr>
      <w:bookmarkStart w:id="1114" w:name="ref-tuozzoloEstimatingRiverDischarge2019"/>
      <w:bookmarkEnd w:id="1113"/>
      <w:proofErr w:type="spellStart"/>
      <w:r>
        <w:t>Tuozzolo</w:t>
      </w:r>
      <w:proofErr w:type="spellEnd"/>
      <w:r>
        <w:t xml:space="preserve">, S., Lind, G., Overstreet, B., Mangano, J., </w:t>
      </w:r>
      <w:proofErr w:type="spellStart"/>
      <w:r>
        <w:t>Fonstad</w:t>
      </w:r>
      <w:proofErr w:type="spellEnd"/>
      <w:r>
        <w:t xml:space="preserve">, M., Hagemann, M., et al. (2019). Estimating River Discharge </w:t>
      </w:r>
      <w:proofErr w:type="gramStart"/>
      <w:r>
        <w:t>With</w:t>
      </w:r>
      <w:proofErr w:type="gramEnd"/>
      <w:r>
        <w:t xml:space="preserve"> Swath Altimetry: A Proof of Concept Using </w:t>
      </w:r>
      <w:proofErr w:type="spellStart"/>
      <w:r>
        <w:t>AirSWOT</w:t>
      </w:r>
      <w:proofErr w:type="spellEnd"/>
      <w:r>
        <w:t xml:space="preserve"> Observations. </w:t>
      </w:r>
      <w:r>
        <w:rPr>
          <w:i/>
          <w:iCs/>
        </w:rPr>
        <w:t>Geophysical Research Letters</w:t>
      </w:r>
      <w:r>
        <w:t xml:space="preserve">, </w:t>
      </w:r>
      <w:r>
        <w:rPr>
          <w:i/>
          <w:iCs/>
        </w:rPr>
        <w:t>46</w:t>
      </w:r>
      <w:r>
        <w:t xml:space="preserve">(3), 1459–1466. </w:t>
      </w:r>
      <w:hyperlink r:id="rId92">
        <w:r>
          <w:rPr>
            <w:rStyle w:val="Hyperlink"/>
          </w:rPr>
          <w:t>https://doi.org/10.1029/2018GL080771</w:t>
        </w:r>
      </w:hyperlink>
    </w:p>
    <w:p w14:paraId="0A02E1ED" w14:textId="77777777" w:rsidR="001A2A89" w:rsidRDefault="00106551">
      <w:pPr>
        <w:pStyle w:val="Bibliography"/>
      </w:pPr>
      <w:bookmarkStart w:id="1115" w:name="ref-ulsethDistinctAirWater2019"/>
      <w:bookmarkEnd w:id="1114"/>
      <w:r>
        <w:t xml:space="preserve">Ulseth, A. J., Hall, R. O., Boix </w:t>
      </w:r>
      <w:proofErr w:type="spellStart"/>
      <w:r>
        <w:t>Canadell</w:t>
      </w:r>
      <w:proofErr w:type="spellEnd"/>
      <w:r>
        <w:t xml:space="preserve">, M., Madinger, H. L., </w:t>
      </w:r>
      <w:proofErr w:type="spellStart"/>
      <w:r>
        <w:t>Niayifar</w:t>
      </w:r>
      <w:proofErr w:type="spellEnd"/>
      <w:r>
        <w:t xml:space="preserve">, A., &amp; Battin, T. J. (2019). Distinct air–water gas exchange regimes in low- and high-energy streams. </w:t>
      </w:r>
      <w:r>
        <w:rPr>
          <w:i/>
          <w:iCs/>
        </w:rPr>
        <w:t>Nature Geoscience</w:t>
      </w:r>
      <w:r>
        <w:t xml:space="preserve">, </w:t>
      </w:r>
      <w:r>
        <w:rPr>
          <w:i/>
          <w:iCs/>
        </w:rPr>
        <w:t>12</w:t>
      </w:r>
      <w:r>
        <w:t xml:space="preserve">(4), 259–263. </w:t>
      </w:r>
      <w:hyperlink r:id="rId93">
        <w:r>
          <w:rPr>
            <w:rStyle w:val="Hyperlink"/>
          </w:rPr>
          <w:t>https://doi.org/10.1038/s41561-019-0324-8</w:t>
        </w:r>
      </w:hyperlink>
    </w:p>
    <w:p w14:paraId="0A02E1EE" w14:textId="77777777" w:rsidR="001A2A89" w:rsidRDefault="00106551">
      <w:pPr>
        <w:pStyle w:val="Bibliography"/>
      </w:pPr>
      <w:bookmarkStart w:id="1116" w:name="Xf018031ac1968502e8c6e3c3ca9744200b7cb3d"/>
      <w:bookmarkEnd w:id="1115"/>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94">
        <w:r>
          <w:rPr>
            <w:rStyle w:val="Hyperlink"/>
          </w:rPr>
          <w:t>https://doi.org/10.4319/lo.2010.55.4.1723</w:t>
        </w:r>
      </w:hyperlink>
    </w:p>
    <w:p w14:paraId="0A02E1EF" w14:textId="77777777" w:rsidR="001A2A89" w:rsidRDefault="00106551">
      <w:pPr>
        <w:pStyle w:val="Bibliography"/>
      </w:pPr>
      <w:bookmarkStart w:id="1117" w:name="X19bbff5009581955030fe4ea159830e4885d13d"/>
      <w:bookmarkEnd w:id="1116"/>
      <w:r>
        <w:t xml:space="preserve">Wallin, M. B., </w:t>
      </w:r>
      <w:proofErr w:type="spellStart"/>
      <w:r>
        <w:t>Öquist</w:t>
      </w:r>
      <w:proofErr w:type="spellEnd"/>
      <w:r>
        <w:t xml:space="preserve">,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95">
        <w:r>
          <w:rPr>
            <w:rStyle w:val="Hyperlink"/>
          </w:rPr>
          <w:t>https://doi.org/10.1029/2010GB003975</w:t>
        </w:r>
      </w:hyperlink>
    </w:p>
    <w:p w14:paraId="0A02E1F0" w14:textId="77777777" w:rsidR="001A2A89" w:rsidRDefault="00106551">
      <w:pPr>
        <w:pStyle w:val="Bibliography"/>
      </w:pPr>
      <w:bookmarkStart w:id="1118" w:name="ref-wangPhysicallyBasedScaling2021"/>
      <w:bookmarkEnd w:id="1117"/>
      <w:r>
        <w:lastRenderedPageBreak/>
        <w:t xml:space="preserve">Wang, J., </w:t>
      </w:r>
      <w:proofErr w:type="spellStart"/>
      <w:r>
        <w:t>Bombardelli</w:t>
      </w:r>
      <w:proofErr w:type="spellEnd"/>
      <w:r>
        <w:t xml:space="preserve">,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96">
        <w:r>
          <w:rPr>
            <w:rStyle w:val="Hyperlink"/>
          </w:rPr>
          <w:t>https://doi.org/10.1029/2020WR028757</w:t>
        </w:r>
      </w:hyperlink>
    </w:p>
    <w:p w14:paraId="0A02E1F1" w14:textId="77777777" w:rsidR="001A2A89" w:rsidRDefault="00106551">
      <w:pPr>
        <w:pStyle w:val="Bibliography"/>
      </w:pPr>
      <w:bookmarkStart w:id="1119" w:name="ref-zappaVariationSurfaceTurbulence2003"/>
      <w:bookmarkEnd w:id="1118"/>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97">
        <w:r>
          <w:rPr>
            <w:rStyle w:val="Hyperlink"/>
          </w:rPr>
          <w:t>https://doi.org/10.1007/BF02803649</w:t>
        </w:r>
      </w:hyperlink>
    </w:p>
    <w:p w14:paraId="0A02E1F2" w14:textId="77777777" w:rsidR="001A2A89" w:rsidRDefault="00106551">
      <w:pPr>
        <w:pStyle w:val="Bibliography"/>
      </w:pPr>
      <w:bookmarkStart w:id="1120" w:name="Xeea10036bb7406a899d506648158b73655143f0"/>
      <w:bookmarkEnd w:id="1119"/>
      <w:r>
        <w:t xml:space="preserve">Zappa, C. J., McGillis, W. R., Raymond, P. A., Edson, J. B., </w:t>
      </w:r>
      <w:proofErr w:type="spellStart"/>
      <w:r>
        <w:t>Hintsa</w:t>
      </w:r>
      <w:proofErr w:type="spellEnd"/>
      <w:r>
        <w:t xml:space="preserve">, E. J., </w:t>
      </w:r>
      <w:proofErr w:type="spellStart"/>
      <w:r>
        <w:t>Zemmelink</w:t>
      </w:r>
      <w:proofErr w:type="spellEnd"/>
      <w:r>
        <w:t xml:space="preserve">,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8">
        <w:r>
          <w:rPr>
            <w:rStyle w:val="Hyperlink"/>
          </w:rPr>
          <w:t>https://doi.org/10.1029/2006GL028790</w:t>
        </w:r>
      </w:hyperlink>
    </w:p>
    <w:p w14:paraId="0A02E1F3" w14:textId="77777777" w:rsidR="001A2A89" w:rsidRDefault="00106551">
      <w:pPr>
        <w:pStyle w:val="Bibliography"/>
      </w:pPr>
      <w:bookmarkStart w:id="1121" w:name="ref-zhaoDependenceWhitecapCoverage2001"/>
      <w:bookmarkEnd w:id="1120"/>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9">
        <w:r>
          <w:rPr>
            <w:rStyle w:val="Hyperlink"/>
          </w:rPr>
          <w:t>https://doi.org/10.1023/A:1021215904955</w:t>
        </w:r>
      </w:hyperlink>
    </w:p>
    <w:p w14:paraId="0A02E1F4" w14:textId="77777777" w:rsidR="001A2A89" w:rsidRDefault="00106551">
      <w:pPr>
        <w:pStyle w:val="Bibliography"/>
      </w:pPr>
      <w:bookmarkStart w:id="1122" w:name="ref-zhaoEffectWindWaves2003"/>
      <w:bookmarkEnd w:id="1121"/>
      <w:r>
        <w:t xml:space="preserve">Zhao, D., Toba, Y., Suzuki, Y., &amp; Komori, S. (2003). Effect of wind waves on </w:t>
      </w:r>
      <w:proofErr w:type="spellStart"/>
      <w:r>
        <w:t>air’sea</w:t>
      </w:r>
      <w:proofErr w:type="spellEnd"/>
      <w:r>
        <w:t xml:space="preserve">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100">
        <w:r>
          <w:rPr>
            <w:rStyle w:val="Hyperlink"/>
          </w:rPr>
          <w:t>https://doi.org/10.3402/tellusb.v55i2.16747</w:t>
        </w:r>
      </w:hyperlink>
      <w:bookmarkEnd w:id="1048"/>
      <w:bookmarkEnd w:id="1050"/>
      <w:bookmarkEnd w:id="1122"/>
    </w:p>
    <w:sectPr w:rsidR="001A2A89" w:rsidSect="00D249B5">
      <w:headerReference w:type="default" r:id="rId101"/>
      <w:footerReference w:type="default" r:id="rId10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0" w:author="Colin Gleason" w:date="2022-07-12T12:07:00Z" w:initials="CG">
    <w:p w14:paraId="47531211" w14:textId="77777777" w:rsidR="00237497" w:rsidRDefault="00237497" w:rsidP="00176366">
      <w:pPr>
        <w:pStyle w:val="CommentText"/>
        <w:jc w:val="left"/>
      </w:pPr>
      <w:r>
        <w:rPr>
          <w:rStyle w:val="CommentReference"/>
        </w:rPr>
        <w:annotationRef/>
      </w:r>
      <w:r>
        <w:t>Must include that table from the response, or the reviewer will be confused. The final numbers are not what are given in eq 7, bur rather fit posterior distributions. That info from the response gotta get in here</w:t>
      </w:r>
    </w:p>
  </w:comment>
  <w:comment w:id="231" w:author="Colin Gleason" w:date="2022-07-12T12:10:00Z" w:initials="CG">
    <w:p w14:paraId="3D2E23DD" w14:textId="77777777" w:rsidR="00AF4A9A" w:rsidRDefault="00AF4A9A" w:rsidP="007225D9">
      <w:pPr>
        <w:pStyle w:val="CommentText"/>
        <w:jc w:val="left"/>
      </w:pPr>
      <w:r>
        <w:rPr>
          <w:rStyle w:val="CommentReference"/>
        </w:rPr>
        <w:annotationRef/>
      </w:r>
      <w:r>
        <w:t>I think you need to drop the bayes version here, and not SI, as it is important. Eq 8, if you will. That is the real equation you use later, so you have to be specific about 7 vs 8</w:t>
      </w:r>
    </w:p>
  </w:comment>
  <w:comment w:id="252" w:author="Colin Gleason" w:date="2022-07-12T12:07:00Z" w:initials="CG">
    <w:p w14:paraId="392B1F15" w14:textId="47041BF4" w:rsidR="00237497" w:rsidRDefault="00237497" w:rsidP="009E64ED">
      <w:pPr>
        <w:pStyle w:val="CommentText"/>
        <w:jc w:val="left"/>
      </w:pPr>
      <w:r>
        <w:rPr>
          <w:rStyle w:val="CommentReference"/>
        </w:rPr>
        <w:annotationRef/>
      </w:r>
      <w:r>
        <w:t>Prove it by including table</w:t>
      </w:r>
    </w:p>
  </w:comment>
  <w:comment w:id="268" w:author="Colin Gleason" w:date="2022-07-12T12:08:00Z" w:initials="CG">
    <w:p w14:paraId="549C8A02" w14:textId="77777777" w:rsidR="00237497" w:rsidRDefault="00237497" w:rsidP="00CC0ADF">
      <w:pPr>
        <w:pStyle w:val="CommentText"/>
        <w:jc w:val="left"/>
      </w:pPr>
      <w:r>
        <w:rPr>
          <w:rStyle w:val="CommentReference"/>
        </w:rPr>
        <w:annotationRef/>
      </w:r>
      <w:r>
        <w:t xml:space="preserve">A bit sketchy, as you gave it tight priors. </w:t>
      </w:r>
    </w:p>
  </w:comment>
  <w:comment w:id="311" w:author="Colin Gleason" w:date="2022-07-12T12:12:00Z" w:initials="CG">
    <w:p w14:paraId="52E289FC" w14:textId="77777777" w:rsidR="00AF4A9A" w:rsidRDefault="00AF4A9A" w:rsidP="009E4568">
      <w:pPr>
        <w:pStyle w:val="CommentText"/>
        <w:jc w:val="left"/>
      </w:pPr>
      <w:r>
        <w:rPr>
          <w:rStyle w:val="CommentReference"/>
        </w:rPr>
        <w:annotationRef/>
      </w:r>
      <w:r>
        <w:t>Makes it sound like biker only run on 47 reaches</w:t>
      </w:r>
    </w:p>
  </w:comment>
  <w:comment w:id="378" w:author="Colin Gleason" w:date="2022-07-12T12:16:00Z" w:initials="CG">
    <w:p w14:paraId="48DC78D9" w14:textId="77777777" w:rsidR="00AD182C" w:rsidRDefault="00AD182C" w:rsidP="00877B45">
      <w:pPr>
        <w:pStyle w:val="CommentText"/>
        <w:jc w:val="left"/>
      </w:pPr>
      <w:r>
        <w:rPr>
          <w:rStyle w:val="CommentReference"/>
        </w:rPr>
        <w:annotationRef/>
      </w:r>
      <w:r>
        <w:t>Hee hee. Let's go for it! I love this term</w:t>
      </w:r>
    </w:p>
  </w:comment>
  <w:comment w:id="379" w:author="Colin Gleason" w:date="2022-07-12T12:18:00Z" w:initials="CG">
    <w:p w14:paraId="00DB8729" w14:textId="77777777" w:rsidR="00AD182C" w:rsidRDefault="00AD182C" w:rsidP="00E041EA">
      <w:pPr>
        <w:pStyle w:val="CommentText"/>
        <w:jc w:val="left"/>
      </w:pPr>
      <w:r>
        <w:rPr>
          <w:rStyle w:val="CommentReference"/>
        </w:rPr>
        <w:annotationRef/>
      </w:r>
      <w:r>
        <w:t>Also, since you reference it later, we should probably give it here</w:t>
      </w:r>
    </w:p>
  </w:comment>
  <w:comment w:id="393" w:author="Colin Gleason" w:date="2022-07-12T12:18:00Z" w:initials="CG">
    <w:p w14:paraId="1D932E91" w14:textId="716D1884" w:rsidR="00AD182C" w:rsidRDefault="00AD182C" w:rsidP="00090432">
      <w:pPr>
        <w:pStyle w:val="CommentText"/>
        <w:jc w:val="left"/>
      </w:pPr>
      <w:r>
        <w:rPr>
          <w:rStyle w:val="CommentReference"/>
        </w:rPr>
        <w:annotationRef/>
      </w:r>
      <w:r>
        <w:t>Now, 8</w:t>
      </w:r>
    </w:p>
  </w:comment>
  <w:comment w:id="501" w:author="Colin Gleason" w:date="2022-07-12T12:20:00Z" w:initials="CG">
    <w:p w14:paraId="268ED962" w14:textId="77777777" w:rsidR="00A765E9" w:rsidRDefault="00A765E9" w:rsidP="0075226D">
      <w:pPr>
        <w:pStyle w:val="CommentText"/>
        <w:jc w:val="left"/>
      </w:pPr>
      <w:r>
        <w:rPr>
          <w:rStyle w:val="CommentReference"/>
        </w:rPr>
        <w:annotationRef/>
      </w:r>
      <w:r>
        <w:t>Ew.</w:t>
      </w:r>
    </w:p>
  </w:comment>
  <w:comment w:id="716" w:author="Colin Gleason" w:date="2022-07-12T12:25:00Z" w:initials="CG">
    <w:p w14:paraId="013AE5D4" w14:textId="77777777" w:rsidR="00331218" w:rsidRDefault="00331218" w:rsidP="00000EBC">
      <w:pPr>
        <w:pStyle w:val="CommentText"/>
        <w:jc w:val="left"/>
      </w:pPr>
      <w:r>
        <w:rPr>
          <w:rStyle w:val="CommentReference"/>
        </w:rPr>
        <w:annotationRef/>
      </w:r>
      <w:r>
        <w:t>Maybe change 2nd legend to "Truth" ?</w:t>
      </w:r>
    </w:p>
  </w:comment>
  <w:comment w:id="747" w:author="Colin Gleason" w:date="2022-07-12T12:26:00Z" w:initials="CG">
    <w:p w14:paraId="7718599F" w14:textId="77777777" w:rsidR="00331218" w:rsidRDefault="00331218" w:rsidP="000674BC">
      <w:pPr>
        <w:pStyle w:val="CommentText"/>
        <w:jc w:val="left"/>
      </w:pPr>
      <w:r>
        <w:rPr>
          <w:rStyle w:val="CommentReference"/>
        </w:rPr>
        <w:annotationRef/>
      </w:r>
      <w:r>
        <w:t>Final 3.0 cutoff</w:t>
      </w:r>
    </w:p>
  </w:comment>
  <w:comment w:id="832" w:author="Colin Gleason" w:date="2022-07-12T12:32:00Z" w:initials="CG">
    <w:p w14:paraId="644592E7" w14:textId="77777777" w:rsidR="005B559B" w:rsidRDefault="005B559B" w:rsidP="002A1AA8">
      <w:pPr>
        <w:pStyle w:val="CommentText"/>
        <w:jc w:val="left"/>
      </w:pPr>
      <w:r>
        <w:rPr>
          <w:rStyle w:val="CommentReference"/>
        </w:rPr>
        <w:annotationRef/>
      </w:r>
      <w:r>
        <w:t>Add quotes to 'observed'</w:t>
      </w:r>
    </w:p>
  </w:comment>
  <w:comment w:id="841" w:author="Colin Gleason" w:date="2022-07-12T12:32:00Z" w:initials="CG">
    <w:p w14:paraId="5C5852AC" w14:textId="77777777" w:rsidR="005B559B" w:rsidRDefault="005B559B" w:rsidP="00D0110F">
      <w:pPr>
        <w:pStyle w:val="CommentText"/>
        <w:jc w:val="left"/>
      </w:pPr>
      <w:r>
        <w:rPr>
          <w:rStyle w:val="CommentReference"/>
        </w:rPr>
        <w:annotationRef/>
      </w:r>
      <w:r>
        <w:t>Bold. Do you like it?</w:t>
      </w:r>
    </w:p>
  </w:comment>
  <w:comment w:id="926" w:author="Colin Gleason" w:date="2022-07-12T12:36:00Z" w:initials="CG">
    <w:p w14:paraId="36140106" w14:textId="77777777" w:rsidR="00EA11C8" w:rsidRDefault="00EA11C8" w:rsidP="00965E13">
      <w:pPr>
        <w:pStyle w:val="CommentText"/>
        <w:jc w:val="left"/>
      </w:pPr>
      <w:r>
        <w:rPr>
          <w:rStyle w:val="CommentReference"/>
        </w:rPr>
        <w:annotationRef/>
      </w:r>
      <w:r>
        <w:t>Comment on record to incorporate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31211" w15:done="0"/>
  <w15:commentEx w15:paraId="3D2E23DD" w15:paraIdParent="47531211" w15:done="0"/>
  <w15:commentEx w15:paraId="392B1F15" w15:done="0"/>
  <w15:commentEx w15:paraId="549C8A02" w15:done="0"/>
  <w15:commentEx w15:paraId="52E289FC" w15:done="0"/>
  <w15:commentEx w15:paraId="48DC78D9" w15:done="0"/>
  <w15:commentEx w15:paraId="00DB8729" w15:paraIdParent="48DC78D9" w15:done="0"/>
  <w15:commentEx w15:paraId="1D932E91" w15:done="0"/>
  <w15:commentEx w15:paraId="268ED962" w15:done="0"/>
  <w15:commentEx w15:paraId="013AE5D4" w15:done="0"/>
  <w15:commentEx w15:paraId="7718599F" w15:done="0"/>
  <w15:commentEx w15:paraId="644592E7" w15:done="0"/>
  <w15:commentEx w15:paraId="5C5852AC" w15:done="0"/>
  <w15:commentEx w15:paraId="361401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E27E" w16cex:dateUtc="2022-07-12T16:07:00Z"/>
  <w16cex:commentExtensible w16cex:durableId="2677E32F" w16cex:dateUtc="2022-07-12T16:10:00Z"/>
  <w16cex:commentExtensible w16cex:durableId="2677E290" w16cex:dateUtc="2022-07-12T16:07:00Z"/>
  <w16cex:commentExtensible w16cex:durableId="2677E2B7" w16cex:dateUtc="2022-07-12T16:08:00Z"/>
  <w16cex:commentExtensible w16cex:durableId="2677E3B0" w16cex:dateUtc="2022-07-12T16:12:00Z"/>
  <w16cex:commentExtensible w16cex:durableId="2677E4BB" w16cex:dateUtc="2022-07-12T16:16:00Z"/>
  <w16cex:commentExtensible w16cex:durableId="2677E520" w16cex:dateUtc="2022-07-12T16:18:00Z"/>
  <w16cex:commentExtensible w16cex:durableId="2677E501" w16cex:dateUtc="2022-07-12T16:18:00Z"/>
  <w16cex:commentExtensible w16cex:durableId="2677E589" w16cex:dateUtc="2022-07-12T16:20:00Z"/>
  <w16cex:commentExtensible w16cex:durableId="2677E6AB" w16cex:dateUtc="2022-07-12T16:25:00Z"/>
  <w16cex:commentExtensible w16cex:durableId="2677E6EA" w16cex:dateUtc="2022-07-12T16:26:00Z"/>
  <w16cex:commentExtensible w16cex:durableId="2677E84E" w16cex:dateUtc="2022-07-12T16:32:00Z"/>
  <w16cex:commentExtensible w16cex:durableId="2677E869" w16cex:dateUtc="2022-07-12T16:32:00Z"/>
  <w16cex:commentExtensible w16cex:durableId="2677E946" w16cex:dateUtc="2022-07-12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31211" w16cid:durableId="2677E27E"/>
  <w16cid:commentId w16cid:paraId="3D2E23DD" w16cid:durableId="2677E32F"/>
  <w16cid:commentId w16cid:paraId="392B1F15" w16cid:durableId="2677E290"/>
  <w16cid:commentId w16cid:paraId="549C8A02" w16cid:durableId="2677E2B7"/>
  <w16cid:commentId w16cid:paraId="52E289FC" w16cid:durableId="2677E3B0"/>
  <w16cid:commentId w16cid:paraId="48DC78D9" w16cid:durableId="2677E4BB"/>
  <w16cid:commentId w16cid:paraId="00DB8729" w16cid:durableId="2677E520"/>
  <w16cid:commentId w16cid:paraId="1D932E91" w16cid:durableId="2677E501"/>
  <w16cid:commentId w16cid:paraId="268ED962" w16cid:durableId="2677E589"/>
  <w16cid:commentId w16cid:paraId="013AE5D4" w16cid:durableId="2677E6AB"/>
  <w16cid:commentId w16cid:paraId="7718599F" w16cid:durableId="2677E6EA"/>
  <w16cid:commentId w16cid:paraId="644592E7" w16cid:durableId="2677E84E"/>
  <w16cid:commentId w16cid:paraId="5C5852AC" w16cid:durableId="2677E869"/>
  <w16cid:commentId w16cid:paraId="36140106" w16cid:durableId="2677E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099F3" w14:textId="77777777" w:rsidR="0088455E" w:rsidRDefault="0088455E">
      <w:pPr>
        <w:spacing w:before="0" w:after="0" w:line="240" w:lineRule="auto"/>
      </w:pPr>
      <w:r>
        <w:separator/>
      </w:r>
    </w:p>
  </w:endnote>
  <w:endnote w:type="continuationSeparator" w:id="0">
    <w:p w14:paraId="29C17DBD" w14:textId="77777777" w:rsidR="0088455E" w:rsidRDefault="008845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A02E205" w14:textId="4475FBFA" w:rsidR="004F5C8E" w:rsidRDefault="004F5C8E">
        <w:pPr>
          <w:pStyle w:val="Footer"/>
          <w:jc w:val="center"/>
        </w:pPr>
        <w:r>
          <w:fldChar w:fldCharType="begin"/>
        </w:r>
        <w:r>
          <w:instrText xml:space="preserve"> PAGE   \* MERGEFORMAT </w:instrText>
        </w:r>
        <w:r>
          <w:fldChar w:fldCharType="separate"/>
        </w:r>
        <w:r w:rsidR="00FC7263">
          <w:rPr>
            <w:noProof/>
          </w:rPr>
          <w:t>26</w:t>
        </w:r>
        <w:r>
          <w:rPr>
            <w:noProof/>
          </w:rPr>
          <w:fldChar w:fldCharType="end"/>
        </w:r>
      </w:p>
    </w:sdtContent>
  </w:sdt>
  <w:p w14:paraId="0A02E206" w14:textId="77777777" w:rsidR="004F5C8E" w:rsidRDefault="004F5C8E" w:rsidP="00D24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5DA87" w14:textId="77777777" w:rsidR="0088455E" w:rsidRDefault="0088455E">
      <w:r>
        <w:separator/>
      </w:r>
    </w:p>
  </w:footnote>
  <w:footnote w:type="continuationSeparator" w:id="0">
    <w:p w14:paraId="28AA8AD3" w14:textId="77777777" w:rsidR="0088455E" w:rsidRDefault="00884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7D65" w14:textId="18FF5A23" w:rsidR="004F5C8E" w:rsidRDefault="004F5C8E">
    <w:pPr>
      <w:pStyle w:val="Header"/>
    </w:pPr>
    <w:r>
      <w:ptab w:relativeTo="margin" w:alignment="center" w:leader="none"/>
    </w:r>
    <w:r>
      <w:t xml:space="preserve">manuscript submitted to </w:t>
    </w:r>
    <w:r>
      <w:rPr>
        <w:i/>
      </w:rPr>
      <w:t xml:space="preserve">Global Biogeochemical Cycles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1188562497">
    <w:abstractNumId w:val="0"/>
  </w:num>
  <w:num w:numId="2" w16cid:durableId="2026320740">
    <w:abstractNumId w:val="14"/>
  </w:num>
  <w:num w:numId="3" w16cid:durableId="818574532">
    <w:abstractNumId w:val="10"/>
  </w:num>
  <w:num w:numId="4" w16cid:durableId="861936888">
    <w:abstractNumId w:val="8"/>
  </w:num>
  <w:num w:numId="5" w16cid:durableId="1995866086">
    <w:abstractNumId w:val="7"/>
  </w:num>
  <w:num w:numId="6" w16cid:durableId="1316450046">
    <w:abstractNumId w:val="6"/>
  </w:num>
  <w:num w:numId="7" w16cid:durableId="486166046">
    <w:abstractNumId w:val="5"/>
  </w:num>
  <w:num w:numId="8" w16cid:durableId="2003580981">
    <w:abstractNumId w:val="9"/>
  </w:num>
  <w:num w:numId="9" w16cid:durableId="1166281776">
    <w:abstractNumId w:val="4"/>
  </w:num>
  <w:num w:numId="10" w16cid:durableId="983855346">
    <w:abstractNumId w:val="3"/>
  </w:num>
  <w:num w:numId="11" w16cid:durableId="448672080">
    <w:abstractNumId w:val="2"/>
  </w:num>
  <w:num w:numId="12" w16cid:durableId="1353261245">
    <w:abstractNumId w:val="1"/>
  </w:num>
  <w:num w:numId="13" w16cid:durableId="66151376">
    <w:abstractNumId w:val="11"/>
  </w:num>
  <w:num w:numId="14" w16cid:durableId="957837881">
    <w:abstractNumId w:val="12"/>
  </w:num>
  <w:num w:numId="15" w16cid:durableId="1803623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Brinkerhoff">
    <w15:presenceInfo w15:providerId="AD" w15:userId="S-1-5-21-2876571829-1334996891-2675354618-145321"/>
  </w15:person>
  <w15:person w15:author="Craig">
    <w15:presenceInfo w15:providerId="None" w15:userId="Craig"/>
  </w15:person>
  <w15:person w15:author="Colin Gleason">
    <w15:presenceInfo w15:providerId="AD" w15:userId="S::cjgleason@umass.edu::d3f2cade-24a9-41f0-932d-d6a66b7cd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A89"/>
    <w:rsid w:val="00001979"/>
    <w:rsid w:val="0002688B"/>
    <w:rsid w:val="0003573C"/>
    <w:rsid w:val="000368A9"/>
    <w:rsid w:val="00041EA1"/>
    <w:rsid w:val="00051114"/>
    <w:rsid w:val="00053614"/>
    <w:rsid w:val="00054F4A"/>
    <w:rsid w:val="000643A3"/>
    <w:rsid w:val="000725ED"/>
    <w:rsid w:val="0007733C"/>
    <w:rsid w:val="00083513"/>
    <w:rsid w:val="000935EA"/>
    <w:rsid w:val="000A6073"/>
    <w:rsid w:val="000B174B"/>
    <w:rsid w:val="000B36EE"/>
    <w:rsid w:val="000C35D2"/>
    <w:rsid w:val="000C7269"/>
    <w:rsid w:val="000F470F"/>
    <w:rsid w:val="000F64FF"/>
    <w:rsid w:val="00100A66"/>
    <w:rsid w:val="001017A5"/>
    <w:rsid w:val="00104CFE"/>
    <w:rsid w:val="00106551"/>
    <w:rsid w:val="00114867"/>
    <w:rsid w:val="00116C7B"/>
    <w:rsid w:val="00131AD6"/>
    <w:rsid w:val="00132DD2"/>
    <w:rsid w:val="00134E3B"/>
    <w:rsid w:val="00141909"/>
    <w:rsid w:val="00146A63"/>
    <w:rsid w:val="00167D54"/>
    <w:rsid w:val="00172EDA"/>
    <w:rsid w:val="001756B2"/>
    <w:rsid w:val="00184CAD"/>
    <w:rsid w:val="001877C9"/>
    <w:rsid w:val="001956E1"/>
    <w:rsid w:val="00195D9C"/>
    <w:rsid w:val="00197F51"/>
    <w:rsid w:val="001A2A89"/>
    <w:rsid w:val="001B4797"/>
    <w:rsid w:val="001C12E1"/>
    <w:rsid w:val="001C6FBF"/>
    <w:rsid w:val="001D0BB3"/>
    <w:rsid w:val="001E3153"/>
    <w:rsid w:val="001F7596"/>
    <w:rsid w:val="00200815"/>
    <w:rsid w:val="0021475D"/>
    <w:rsid w:val="00230D69"/>
    <w:rsid w:val="00237497"/>
    <w:rsid w:val="00237FD4"/>
    <w:rsid w:val="002453DA"/>
    <w:rsid w:val="00247D89"/>
    <w:rsid w:val="0025017D"/>
    <w:rsid w:val="00253FC9"/>
    <w:rsid w:val="00256E6B"/>
    <w:rsid w:val="00267E26"/>
    <w:rsid w:val="00270331"/>
    <w:rsid w:val="002706C8"/>
    <w:rsid w:val="00272F7E"/>
    <w:rsid w:val="0027369D"/>
    <w:rsid w:val="0028622C"/>
    <w:rsid w:val="0029673A"/>
    <w:rsid w:val="002A03E1"/>
    <w:rsid w:val="002B693A"/>
    <w:rsid w:val="002C170B"/>
    <w:rsid w:val="002C3774"/>
    <w:rsid w:val="002C48C5"/>
    <w:rsid w:val="002C692E"/>
    <w:rsid w:val="002D7767"/>
    <w:rsid w:val="002E4EC7"/>
    <w:rsid w:val="00304FA6"/>
    <w:rsid w:val="00305476"/>
    <w:rsid w:val="00305CE2"/>
    <w:rsid w:val="00312D85"/>
    <w:rsid w:val="003140EF"/>
    <w:rsid w:val="00316707"/>
    <w:rsid w:val="00317310"/>
    <w:rsid w:val="00331218"/>
    <w:rsid w:val="003346DC"/>
    <w:rsid w:val="003417A0"/>
    <w:rsid w:val="0035681B"/>
    <w:rsid w:val="0036197D"/>
    <w:rsid w:val="00372B86"/>
    <w:rsid w:val="00382B21"/>
    <w:rsid w:val="00382D88"/>
    <w:rsid w:val="003A1CC8"/>
    <w:rsid w:val="003A7718"/>
    <w:rsid w:val="003C0CAE"/>
    <w:rsid w:val="003C63F4"/>
    <w:rsid w:val="003C6823"/>
    <w:rsid w:val="003D2167"/>
    <w:rsid w:val="003D42D9"/>
    <w:rsid w:val="003D7D31"/>
    <w:rsid w:val="00402438"/>
    <w:rsid w:val="00402B12"/>
    <w:rsid w:val="00402E11"/>
    <w:rsid w:val="00422F56"/>
    <w:rsid w:val="00443F77"/>
    <w:rsid w:val="00463BE2"/>
    <w:rsid w:val="004707B7"/>
    <w:rsid w:val="00472B7F"/>
    <w:rsid w:val="00480A82"/>
    <w:rsid w:val="00496B47"/>
    <w:rsid w:val="004B159C"/>
    <w:rsid w:val="004B5021"/>
    <w:rsid w:val="004C267C"/>
    <w:rsid w:val="004C3045"/>
    <w:rsid w:val="004C64D3"/>
    <w:rsid w:val="004D5AB0"/>
    <w:rsid w:val="004D6F4E"/>
    <w:rsid w:val="004F5C8E"/>
    <w:rsid w:val="00502516"/>
    <w:rsid w:val="005221AD"/>
    <w:rsid w:val="0052411C"/>
    <w:rsid w:val="00525A16"/>
    <w:rsid w:val="00537B8D"/>
    <w:rsid w:val="00541F5F"/>
    <w:rsid w:val="00553D31"/>
    <w:rsid w:val="005608AB"/>
    <w:rsid w:val="00562F26"/>
    <w:rsid w:val="00585786"/>
    <w:rsid w:val="00587916"/>
    <w:rsid w:val="0059677D"/>
    <w:rsid w:val="005A48DA"/>
    <w:rsid w:val="005B418B"/>
    <w:rsid w:val="005B559B"/>
    <w:rsid w:val="005B6F6B"/>
    <w:rsid w:val="005B70DE"/>
    <w:rsid w:val="005B7304"/>
    <w:rsid w:val="005B7D57"/>
    <w:rsid w:val="005C6C48"/>
    <w:rsid w:val="005E31E8"/>
    <w:rsid w:val="005E6CB8"/>
    <w:rsid w:val="005F591A"/>
    <w:rsid w:val="006119E4"/>
    <w:rsid w:val="00616052"/>
    <w:rsid w:val="00625DFE"/>
    <w:rsid w:val="0063634A"/>
    <w:rsid w:val="00636871"/>
    <w:rsid w:val="00644015"/>
    <w:rsid w:val="00655403"/>
    <w:rsid w:val="0067525C"/>
    <w:rsid w:val="00677C9E"/>
    <w:rsid w:val="00680D8C"/>
    <w:rsid w:val="0068629F"/>
    <w:rsid w:val="006910CE"/>
    <w:rsid w:val="00692D47"/>
    <w:rsid w:val="006A3593"/>
    <w:rsid w:val="006B14D5"/>
    <w:rsid w:val="006B1D6C"/>
    <w:rsid w:val="006B6104"/>
    <w:rsid w:val="006B7754"/>
    <w:rsid w:val="006C09D0"/>
    <w:rsid w:val="006D1809"/>
    <w:rsid w:val="006D2D0F"/>
    <w:rsid w:val="006E37EB"/>
    <w:rsid w:val="006E4CBB"/>
    <w:rsid w:val="006F2E61"/>
    <w:rsid w:val="0070589F"/>
    <w:rsid w:val="00707F22"/>
    <w:rsid w:val="007113F7"/>
    <w:rsid w:val="00714D21"/>
    <w:rsid w:val="007324F4"/>
    <w:rsid w:val="0073639E"/>
    <w:rsid w:val="007444E4"/>
    <w:rsid w:val="00747F04"/>
    <w:rsid w:val="0075265E"/>
    <w:rsid w:val="00761287"/>
    <w:rsid w:val="007633DF"/>
    <w:rsid w:val="00765277"/>
    <w:rsid w:val="00772404"/>
    <w:rsid w:val="00773CE0"/>
    <w:rsid w:val="00777D10"/>
    <w:rsid w:val="00783B81"/>
    <w:rsid w:val="0078413B"/>
    <w:rsid w:val="00784996"/>
    <w:rsid w:val="00795E3C"/>
    <w:rsid w:val="00797DFD"/>
    <w:rsid w:val="007A7588"/>
    <w:rsid w:val="007B16CB"/>
    <w:rsid w:val="007C2565"/>
    <w:rsid w:val="007D1228"/>
    <w:rsid w:val="007D75BA"/>
    <w:rsid w:val="007D778B"/>
    <w:rsid w:val="0080420F"/>
    <w:rsid w:val="0081189F"/>
    <w:rsid w:val="00812D74"/>
    <w:rsid w:val="00813556"/>
    <w:rsid w:val="0083556F"/>
    <w:rsid w:val="00835A4E"/>
    <w:rsid w:val="00835EA0"/>
    <w:rsid w:val="00836DCF"/>
    <w:rsid w:val="00840637"/>
    <w:rsid w:val="00844104"/>
    <w:rsid w:val="0084576A"/>
    <w:rsid w:val="008504A9"/>
    <w:rsid w:val="00865958"/>
    <w:rsid w:val="00865E6A"/>
    <w:rsid w:val="00867CFA"/>
    <w:rsid w:val="00872D73"/>
    <w:rsid w:val="00880789"/>
    <w:rsid w:val="00883A5D"/>
    <w:rsid w:val="0088455E"/>
    <w:rsid w:val="00887089"/>
    <w:rsid w:val="00897327"/>
    <w:rsid w:val="00897893"/>
    <w:rsid w:val="00897F90"/>
    <w:rsid w:val="008A266B"/>
    <w:rsid w:val="008A37AE"/>
    <w:rsid w:val="008A4A19"/>
    <w:rsid w:val="008B06B7"/>
    <w:rsid w:val="008B1404"/>
    <w:rsid w:val="008B1FAA"/>
    <w:rsid w:val="008B2954"/>
    <w:rsid w:val="008B2A78"/>
    <w:rsid w:val="008C053A"/>
    <w:rsid w:val="008C4D48"/>
    <w:rsid w:val="008D4F90"/>
    <w:rsid w:val="008D5939"/>
    <w:rsid w:val="008D76FD"/>
    <w:rsid w:val="008D7D27"/>
    <w:rsid w:val="008E36B4"/>
    <w:rsid w:val="008E4D1A"/>
    <w:rsid w:val="008F3AA7"/>
    <w:rsid w:val="00914CD7"/>
    <w:rsid w:val="00930A16"/>
    <w:rsid w:val="00930DD6"/>
    <w:rsid w:val="00931EAA"/>
    <w:rsid w:val="00933A11"/>
    <w:rsid w:val="00947473"/>
    <w:rsid w:val="0095110A"/>
    <w:rsid w:val="00967C63"/>
    <w:rsid w:val="00980F1C"/>
    <w:rsid w:val="009954F5"/>
    <w:rsid w:val="009A3605"/>
    <w:rsid w:val="009D6561"/>
    <w:rsid w:val="00A143F6"/>
    <w:rsid w:val="00A1448C"/>
    <w:rsid w:val="00A244DE"/>
    <w:rsid w:val="00A329D8"/>
    <w:rsid w:val="00A34597"/>
    <w:rsid w:val="00A4002A"/>
    <w:rsid w:val="00A4238A"/>
    <w:rsid w:val="00A533C0"/>
    <w:rsid w:val="00A577B4"/>
    <w:rsid w:val="00A6288B"/>
    <w:rsid w:val="00A6497B"/>
    <w:rsid w:val="00A662E2"/>
    <w:rsid w:val="00A714F3"/>
    <w:rsid w:val="00A72805"/>
    <w:rsid w:val="00A7456E"/>
    <w:rsid w:val="00A765E9"/>
    <w:rsid w:val="00A85B19"/>
    <w:rsid w:val="00A85DCE"/>
    <w:rsid w:val="00A94FC1"/>
    <w:rsid w:val="00AA271D"/>
    <w:rsid w:val="00AA648D"/>
    <w:rsid w:val="00AB75F3"/>
    <w:rsid w:val="00AC420E"/>
    <w:rsid w:val="00AC7715"/>
    <w:rsid w:val="00AD182C"/>
    <w:rsid w:val="00AE5702"/>
    <w:rsid w:val="00AF4A9A"/>
    <w:rsid w:val="00B06F21"/>
    <w:rsid w:val="00B113DF"/>
    <w:rsid w:val="00B11568"/>
    <w:rsid w:val="00B12DF6"/>
    <w:rsid w:val="00B15C1D"/>
    <w:rsid w:val="00B20E34"/>
    <w:rsid w:val="00B25FA0"/>
    <w:rsid w:val="00B333CF"/>
    <w:rsid w:val="00B35E51"/>
    <w:rsid w:val="00B40F7A"/>
    <w:rsid w:val="00B43FA6"/>
    <w:rsid w:val="00B4479F"/>
    <w:rsid w:val="00B4485C"/>
    <w:rsid w:val="00B53C31"/>
    <w:rsid w:val="00B6028A"/>
    <w:rsid w:val="00B631A1"/>
    <w:rsid w:val="00B769C3"/>
    <w:rsid w:val="00B91C06"/>
    <w:rsid w:val="00B921D5"/>
    <w:rsid w:val="00B94800"/>
    <w:rsid w:val="00B959CB"/>
    <w:rsid w:val="00BA277F"/>
    <w:rsid w:val="00BB5C62"/>
    <w:rsid w:val="00BC5F9A"/>
    <w:rsid w:val="00BC692D"/>
    <w:rsid w:val="00BC6E0E"/>
    <w:rsid w:val="00BC7E7B"/>
    <w:rsid w:val="00BD524D"/>
    <w:rsid w:val="00BE713E"/>
    <w:rsid w:val="00BF25CF"/>
    <w:rsid w:val="00C0249C"/>
    <w:rsid w:val="00C1697E"/>
    <w:rsid w:val="00C21B55"/>
    <w:rsid w:val="00C26DF4"/>
    <w:rsid w:val="00C356F1"/>
    <w:rsid w:val="00C412CA"/>
    <w:rsid w:val="00C63340"/>
    <w:rsid w:val="00C634BD"/>
    <w:rsid w:val="00C73D08"/>
    <w:rsid w:val="00C85D7D"/>
    <w:rsid w:val="00C94228"/>
    <w:rsid w:val="00CA402A"/>
    <w:rsid w:val="00CA6E8F"/>
    <w:rsid w:val="00CB05AD"/>
    <w:rsid w:val="00CB1CEB"/>
    <w:rsid w:val="00CB3580"/>
    <w:rsid w:val="00CD202D"/>
    <w:rsid w:val="00CD5413"/>
    <w:rsid w:val="00CE6023"/>
    <w:rsid w:val="00CE7D36"/>
    <w:rsid w:val="00CF515D"/>
    <w:rsid w:val="00CF5C38"/>
    <w:rsid w:val="00D00425"/>
    <w:rsid w:val="00D00BFC"/>
    <w:rsid w:val="00D144D4"/>
    <w:rsid w:val="00D249B5"/>
    <w:rsid w:val="00D25657"/>
    <w:rsid w:val="00D428A1"/>
    <w:rsid w:val="00D46B44"/>
    <w:rsid w:val="00D51764"/>
    <w:rsid w:val="00D53875"/>
    <w:rsid w:val="00D57F88"/>
    <w:rsid w:val="00D60646"/>
    <w:rsid w:val="00D61867"/>
    <w:rsid w:val="00D7266F"/>
    <w:rsid w:val="00D74339"/>
    <w:rsid w:val="00D93D06"/>
    <w:rsid w:val="00D960A6"/>
    <w:rsid w:val="00D96BB0"/>
    <w:rsid w:val="00DA47FB"/>
    <w:rsid w:val="00DA72D5"/>
    <w:rsid w:val="00DB5131"/>
    <w:rsid w:val="00DC1F91"/>
    <w:rsid w:val="00DC3549"/>
    <w:rsid w:val="00DD2371"/>
    <w:rsid w:val="00DE5875"/>
    <w:rsid w:val="00DF663B"/>
    <w:rsid w:val="00E064D9"/>
    <w:rsid w:val="00E32352"/>
    <w:rsid w:val="00E35A67"/>
    <w:rsid w:val="00E61257"/>
    <w:rsid w:val="00E61BA9"/>
    <w:rsid w:val="00E63382"/>
    <w:rsid w:val="00E63625"/>
    <w:rsid w:val="00E82104"/>
    <w:rsid w:val="00E855CB"/>
    <w:rsid w:val="00E92218"/>
    <w:rsid w:val="00EA0F2A"/>
    <w:rsid w:val="00EA11C8"/>
    <w:rsid w:val="00EA4078"/>
    <w:rsid w:val="00EA6A65"/>
    <w:rsid w:val="00EB7ECB"/>
    <w:rsid w:val="00EE0447"/>
    <w:rsid w:val="00EE1A25"/>
    <w:rsid w:val="00EE515E"/>
    <w:rsid w:val="00EE5660"/>
    <w:rsid w:val="00EF654C"/>
    <w:rsid w:val="00F02F1D"/>
    <w:rsid w:val="00F27EEC"/>
    <w:rsid w:val="00F33340"/>
    <w:rsid w:val="00F4368B"/>
    <w:rsid w:val="00F45F97"/>
    <w:rsid w:val="00F53C56"/>
    <w:rsid w:val="00F65C1B"/>
    <w:rsid w:val="00F71336"/>
    <w:rsid w:val="00F77DF8"/>
    <w:rsid w:val="00F82635"/>
    <w:rsid w:val="00F83530"/>
    <w:rsid w:val="00FA08A6"/>
    <w:rsid w:val="00FA523E"/>
    <w:rsid w:val="00FA58A6"/>
    <w:rsid w:val="00FB40F6"/>
    <w:rsid w:val="00FB63FE"/>
    <w:rsid w:val="00FC2870"/>
    <w:rsid w:val="00FC7263"/>
    <w:rsid w:val="00FC7CAD"/>
    <w:rsid w:val="00FD141D"/>
    <w:rsid w:val="00FF1A5E"/>
    <w:rsid w:val="00FF5B82"/>
    <w:rsid w:val="00FF6D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9CC"/>
    <w:pPr>
      <w:tabs>
        <w:tab w:val="center" w:pos="4680"/>
        <w:tab w:val="right" w:pos="9360"/>
      </w:tabs>
      <w:spacing w:after="0"/>
    </w:pPr>
  </w:style>
  <w:style w:type="character" w:customStyle="1" w:styleId="HeaderChar">
    <w:name w:val="Header Char"/>
    <w:basedOn w:val="DefaultParagraphFont"/>
    <w:link w:val="Header"/>
    <w:uiPriority w:val="99"/>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EE0447"/>
    <w:pPr>
      <w:spacing w:after="0"/>
    </w:pPr>
    <w:rPr>
      <w:rFonts w:ascii="Times New Roman" w:hAnsi="Times New Roman" w:cs="Times New Roman"/>
    </w:rPr>
  </w:style>
  <w:style w:type="paragraph" w:styleId="BalloonText">
    <w:name w:val="Balloon Text"/>
    <w:basedOn w:val="Normal"/>
    <w:link w:val="BalloonTextChar"/>
    <w:semiHidden/>
    <w:unhideWhenUsed/>
    <w:rsid w:val="006B775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B7754"/>
    <w:rPr>
      <w:rFonts w:ascii="Segoe UI" w:hAnsi="Segoe UI" w:cs="Segoe UI"/>
      <w:sz w:val="18"/>
      <w:szCs w:val="18"/>
    </w:rPr>
  </w:style>
  <w:style w:type="character" w:styleId="PlaceholderText">
    <w:name w:val="Placeholder Text"/>
    <w:basedOn w:val="DefaultParagraphFont"/>
    <w:semiHidden/>
    <w:rsid w:val="007D75BA"/>
    <w:rPr>
      <w:color w:val="808080"/>
    </w:rPr>
  </w:style>
  <w:style w:type="character" w:styleId="CommentReference">
    <w:name w:val="annotation reference"/>
    <w:basedOn w:val="DefaultParagraphFont"/>
    <w:semiHidden/>
    <w:unhideWhenUsed/>
    <w:rsid w:val="00F33340"/>
    <w:rPr>
      <w:sz w:val="16"/>
      <w:szCs w:val="16"/>
    </w:rPr>
  </w:style>
  <w:style w:type="paragraph" w:styleId="CommentText">
    <w:name w:val="annotation text"/>
    <w:basedOn w:val="Normal"/>
    <w:link w:val="CommentTextChar"/>
    <w:unhideWhenUsed/>
    <w:rsid w:val="00F33340"/>
    <w:pPr>
      <w:spacing w:line="240" w:lineRule="auto"/>
    </w:pPr>
    <w:rPr>
      <w:sz w:val="20"/>
      <w:szCs w:val="20"/>
    </w:rPr>
  </w:style>
  <w:style w:type="character" w:customStyle="1" w:styleId="CommentTextChar">
    <w:name w:val="Comment Text Char"/>
    <w:basedOn w:val="DefaultParagraphFont"/>
    <w:link w:val="CommentText"/>
    <w:rsid w:val="00F33340"/>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F33340"/>
    <w:rPr>
      <w:b/>
      <w:bCs/>
    </w:rPr>
  </w:style>
  <w:style w:type="character" w:customStyle="1" w:styleId="CommentSubjectChar">
    <w:name w:val="Comment Subject Char"/>
    <w:basedOn w:val="CommentTextChar"/>
    <w:link w:val="CommentSubject"/>
    <w:semiHidden/>
    <w:rsid w:val="00F3334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s.usgs.gov/pp/0737/report.pdf" TargetMode="External"/><Relationship Id="rId21" Type="http://schemas.openxmlformats.org/officeDocument/2006/relationships/image" Target="media/image6.jpeg"/><Relationship Id="rId42" Type="http://schemas.openxmlformats.org/officeDocument/2006/relationships/hyperlink" Target="https://doi.org/10.1038/ngeo2486" TargetMode="External"/><Relationship Id="rId47" Type="http://schemas.openxmlformats.org/officeDocument/2006/relationships/hyperlink" Target="https://doi.org/10.1002/2017GL074979" TargetMode="External"/><Relationship Id="rId63" Type="http://schemas.openxmlformats.org/officeDocument/2006/relationships/hyperlink" Target="https://doi.org/10.1029/2017EO078085" TargetMode="External"/><Relationship Id="rId68" Type="http://schemas.openxmlformats.org/officeDocument/2006/relationships/hyperlink" Target="https://doi.org/10.1029/2020WR028714" TargetMode="External"/><Relationship Id="rId84" Type="http://schemas.openxmlformats.org/officeDocument/2006/relationships/hyperlink" Target="https://doi.org/10.4319/lo.2000.45.8.1707" TargetMode="External"/><Relationship Id="rId89" Type="http://schemas.openxmlformats.org/officeDocument/2006/relationships/hyperlink" Target="https://doi.org/10.1007/s10533-011-9696-6" TargetMode="External"/><Relationship Id="rId16" Type="http://schemas.microsoft.com/office/2016/09/relationships/commentsIds" Target="commentsIds.xml"/><Relationship Id="rId11" Type="http://schemas.openxmlformats.org/officeDocument/2006/relationships/hyperlink" Target="mailto:cbrinkerhoff@umass.edu" TargetMode="External"/><Relationship Id="rId32" Type="http://schemas.openxmlformats.org/officeDocument/2006/relationships/hyperlink" Target="https://zenodo.org/record/6415434" TargetMode="External"/><Relationship Id="rId37" Type="http://schemas.openxmlformats.org/officeDocument/2006/relationships/hyperlink" Target="https://doi.org/10.1029/2021WR030054" TargetMode="External"/><Relationship Id="rId53" Type="http://schemas.openxmlformats.org/officeDocument/2006/relationships/hyperlink" Target="https://doi.org/10.1002/2015WR018434" TargetMode="External"/><Relationship Id="rId58" Type="http://schemas.openxmlformats.org/officeDocument/2006/relationships/hyperlink" Target="https://doi.org/10.1002/hyp.11033" TargetMode="External"/><Relationship Id="rId74" Type="http://schemas.openxmlformats.org/officeDocument/2006/relationships/hyperlink" Target="https://doi.org/10.1002/2014GB004941" TargetMode="External"/><Relationship Id="rId79" Type="http://schemas.openxmlformats.org/officeDocument/2006/relationships/hyperlink" Target="https://doi.org/10.1002/2017WR021735" TargetMode="External"/><Relationship Id="rId102" Type="http://schemas.openxmlformats.org/officeDocument/2006/relationships/footer" Target="footer1.xml"/><Relationship Id="rId5" Type="http://schemas.openxmlformats.org/officeDocument/2006/relationships/styles" Target="styles.xml"/><Relationship Id="rId90" Type="http://schemas.openxmlformats.org/officeDocument/2006/relationships/hyperlink" Target="https://doi.org/10.1002/2012JC008103" TargetMode="External"/><Relationship Id="rId95" Type="http://schemas.openxmlformats.org/officeDocument/2006/relationships/hyperlink" Target="https://doi.org/10.1029/2010GB003975" TargetMode="External"/><Relationship Id="rId22" Type="http://schemas.openxmlformats.org/officeDocument/2006/relationships/image" Target="media/image7.jpeg"/><Relationship Id="rId27" Type="http://schemas.openxmlformats.org/officeDocument/2006/relationships/hyperlink" Target="https://pubs.usgs.gov/pp/0737/report.pdf" TargetMode="External"/><Relationship Id="rId43" Type="http://schemas.openxmlformats.org/officeDocument/2006/relationships/hyperlink" Target="https://doi.org/10.1029/2019GL084529" TargetMode="External"/><Relationship Id="rId48" Type="http://schemas.openxmlformats.org/officeDocument/2006/relationships/hyperlink" Target="https://doi.org/10.1016/0009-2509(61)87005-X" TargetMode="External"/><Relationship Id="rId64" Type="http://schemas.openxmlformats.org/officeDocument/2006/relationships/hyperlink" Target="https://doi.org/10.1126/science.aau5153" TargetMode="External"/><Relationship Id="rId69" Type="http://schemas.openxmlformats.org/officeDocument/2006/relationships/hyperlink" Target="https://doi.org/10.1038/s41467-019-12905-z" TargetMode="External"/><Relationship Id="rId80" Type="http://schemas.openxmlformats.org/officeDocument/2006/relationships/hyperlink" Target="https://ci.nii.ac.jp/naid/10025707421/" TargetMode="External"/><Relationship Id="rId85" Type="http://schemas.openxmlformats.org/officeDocument/2006/relationships/hyperlink" Target="https://doi.org/10.1215/21573689-1597669@10.1002/(ISSN)1939-5590.MethaneVI" TargetMode="External"/><Relationship Id="rId12" Type="http://schemas.openxmlformats.org/officeDocument/2006/relationships/image" Target="media/image1.tiff"/><Relationship Id="rId17" Type="http://schemas.microsoft.com/office/2018/08/relationships/commentsExtensible" Target="commentsExtensible.xml"/><Relationship Id="rId33" Type="http://schemas.openxmlformats.org/officeDocument/2006/relationships/hyperlink" Target="https://doi.org/10.1029/2018JG004750" TargetMode="External"/><Relationship Id="rId38" Type="http://schemas.openxmlformats.org/officeDocument/2006/relationships/hyperlink" Target="https://doi.org/10.1029/2019WR026611" TargetMode="External"/><Relationship Id="rId59" Type="http://schemas.openxmlformats.org/officeDocument/2006/relationships/hyperlink" Target="https://doi.org/10.1016/j.jhydrol.2019.124409" TargetMode="External"/><Relationship Id="rId103"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doi.org/10.1007/978-3-319-32449-4_6" TargetMode="External"/><Relationship Id="rId54" Type="http://schemas.openxmlformats.org/officeDocument/2006/relationships/hyperlink" Target="https://doi.org/10.1016/j.rse.2020.111883" TargetMode="External"/><Relationship Id="rId62" Type="http://schemas.openxmlformats.org/officeDocument/2006/relationships/hyperlink" Target="https://doi.org/10.1002/2014WR016109" TargetMode="External"/><Relationship Id="rId70" Type="http://schemas.openxmlformats.org/officeDocument/2006/relationships/hyperlink" Target="https://doi.org/10.1029/2020WR027794" TargetMode="External"/><Relationship Id="rId75" Type="http://schemas.openxmlformats.org/officeDocument/2006/relationships/hyperlink" Target="https://doi.org/10.1002/lol2.10095" TargetMode="External"/><Relationship Id="rId83" Type="http://schemas.openxmlformats.org/officeDocument/2006/relationships/hyperlink" Target="https://doi.org/10.2307/1352954" TargetMode="External"/><Relationship Id="rId88" Type="http://schemas.openxmlformats.org/officeDocument/2006/relationships/hyperlink" Target="https://doi.org/10.1029/2021GB006972" TargetMode="External"/><Relationship Id="rId91" Type="http://schemas.openxmlformats.org/officeDocument/2006/relationships/hyperlink" Target="https://doi.org/10.1029/2007JC004528" TargetMode="External"/><Relationship Id="rId96" Type="http://schemas.openxmlformats.org/officeDocument/2006/relationships/hyperlink" Target="https://doi.org/10.1029/2020WR028757"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yperlink" Target="https://doi.org/10.1038/s41561-019-0324-8" TargetMode="External"/><Relationship Id="rId28" Type="http://schemas.openxmlformats.org/officeDocument/2006/relationships/hyperlink" Target="https://doi.org/10.1029/2011JG001794" TargetMode="External"/><Relationship Id="rId36" Type="http://schemas.openxmlformats.org/officeDocument/2006/relationships/hyperlink" Target="https://doi.org/10.1029/2010JG001398" TargetMode="External"/><Relationship Id="rId49" Type="http://schemas.openxmlformats.org/officeDocument/2006/relationships/hyperlink" Target="https://doi.org/10.1016/B978-1-4832-8391-3.50015-4" TargetMode="External"/><Relationship Id="rId57" Type="http://schemas.openxmlformats.org/officeDocument/2006/relationships/hyperlink" Target="https://doi.org/10.1016/j.advwatres.2015.02.007" TargetMode="External"/><Relationship Id="rId10" Type="http://schemas.openxmlformats.org/officeDocument/2006/relationships/hyperlink" Target="mailto:cbrinkerhoff@umass.edu" TargetMode="External"/><Relationship Id="rId31" Type="http://schemas.openxmlformats.org/officeDocument/2006/relationships/hyperlink" Target="https://github.com/craigbrinkerhoff/BIKER" TargetMode="External"/><Relationship Id="rId44" Type="http://schemas.openxmlformats.org/officeDocument/2006/relationships/hyperlink" Target="https://doi.org/10.1029/2020WR027949" TargetMode="External"/><Relationship Id="rId52" Type="http://schemas.openxmlformats.org/officeDocument/2006/relationships/hyperlink" Target="https://doi.org/10.1016/j.jhydrol.2013.12.050" TargetMode="External"/><Relationship Id="rId60" Type="http://schemas.openxmlformats.org/officeDocument/2006/relationships/hyperlink" Target="https://doi.org/10.1177/0309133314567584" TargetMode="External"/><Relationship Id="rId65" Type="http://schemas.openxmlformats.org/officeDocument/2006/relationships/hyperlink" Target="https://doi.org/10.1002/2017WR021626" TargetMode="External"/><Relationship Id="rId73" Type="http://schemas.openxmlformats.org/officeDocument/2006/relationships/hyperlink" Target="https://doi.org/10.1080/17415977.2020.1803858" TargetMode="External"/><Relationship Id="rId78" Type="http://schemas.openxmlformats.org/officeDocument/2006/relationships/hyperlink" Target="https://doi.org/10.1061/(ASCE)0733-9429(1999)125:1(3)" TargetMode="External"/><Relationship Id="rId81" Type="http://schemas.openxmlformats.org/officeDocument/2006/relationships/hyperlink" Target="https://doi.org/10.1126/science.1201609" TargetMode="External"/><Relationship Id="rId86" Type="http://schemas.openxmlformats.org/officeDocument/2006/relationships/hyperlink" Target="https://doi.org/10.1038/nature12760" TargetMode="External"/><Relationship Id="rId94" Type="http://schemas.openxmlformats.org/officeDocument/2006/relationships/hyperlink" Target="https://doi.org/10.4319/lo.2010.55.4.1723" TargetMode="External"/><Relationship Id="rId99" Type="http://schemas.openxmlformats.org/officeDocument/2006/relationships/hyperlink" Target="https://doi.org/10.1023/A:1021215904955" TargetMode="External"/><Relationship Id="rId10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3.jpeg"/><Relationship Id="rId39" Type="http://schemas.openxmlformats.org/officeDocument/2006/relationships/hyperlink" Target="https://doi.org/10.1002/2017JG004140" TargetMode="External"/><Relationship Id="rId34" Type="http://schemas.openxmlformats.org/officeDocument/2006/relationships/hyperlink" Target="https://doi.org/10.1002/lno.11906" TargetMode="External"/><Relationship Id="rId50" Type="http://schemas.openxmlformats.org/officeDocument/2006/relationships/hyperlink" Target="https://doi.org/10.1007/s10021-006-9013-8" TargetMode="External"/><Relationship Id="rId55" Type="http://schemas.openxmlformats.org/officeDocument/2006/relationships/hyperlink" Target="https://doi.org/10.1038/s41467-021-27228-1" TargetMode="External"/><Relationship Id="rId76" Type="http://schemas.openxmlformats.org/officeDocument/2006/relationships/hyperlink" Target="https://doi.org/10.1073/pnas.2106322119" TargetMode="External"/><Relationship Id="rId97" Type="http://schemas.openxmlformats.org/officeDocument/2006/relationships/hyperlink" Target="https://doi.org/10.1007/BF02803649" TargetMode="External"/><Relationship Id="rId104" Type="http://schemas.microsoft.com/office/2011/relationships/people" Target="people.xml"/><Relationship Id="rId7" Type="http://schemas.openxmlformats.org/officeDocument/2006/relationships/webSettings" Target="webSettings.xml"/><Relationship Id="rId71" Type="http://schemas.openxmlformats.org/officeDocument/2006/relationships/hyperlink" Target="https://doi.org/10.1029/2018WR022731" TargetMode="External"/><Relationship Id="rId92" Type="http://schemas.openxmlformats.org/officeDocument/2006/relationships/hyperlink" Target="https://doi.org/10.1029/2018GL080771" TargetMode="External"/><Relationship Id="rId2" Type="http://schemas.openxmlformats.org/officeDocument/2006/relationships/customXml" Target="../customXml/item2.xml"/><Relationship Id="rId29" Type="http://schemas.openxmlformats.org/officeDocument/2006/relationships/hyperlink" Target="https://doi.org/10.1002/2015WR018434" TargetMode="External"/><Relationship Id="rId24" Type="http://schemas.openxmlformats.org/officeDocument/2006/relationships/hyperlink" Target="https://doi.org/10.1029/2019GL084529" TargetMode="External"/><Relationship Id="rId40" Type="http://schemas.openxmlformats.org/officeDocument/2006/relationships/hyperlink" Target="https://doi.org/10.1029/2011JG001794" TargetMode="External"/><Relationship Id="rId45" Type="http://schemas.openxmlformats.org/officeDocument/2006/relationships/hyperlink" Target="https://doi.org/10.1029/2020GL090068" TargetMode="External"/><Relationship Id="rId66" Type="http://schemas.openxmlformats.org/officeDocument/2006/relationships/hyperlink" Target="https://doi.org/10.1002/wat2.1391" TargetMode="External"/><Relationship Id="rId87" Type="http://schemas.openxmlformats.org/officeDocument/2006/relationships/hyperlink" Target="https://doi.org/10.1002/lol2.10108" TargetMode="External"/><Relationship Id="rId61" Type="http://schemas.openxmlformats.org/officeDocument/2006/relationships/hyperlink" Target="https://doi.org/10.1073/pnas.1317606111" TargetMode="External"/><Relationship Id="rId82" Type="http://schemas.openxmlformats.org/officeDocument/2006/relationships/hyperlink" Target="https://doi.org/10.1002/2013JG002552" TargetMode="External"/><Relationship Id="rId19" Type="http://schemas.openxmlformats.org/officeDocument/2006/relationships/image" Target="media/image4.jpeg"/><Relationship Id="rId14" Type="http://schemas.openxmlformats.org/officeDocument/2006/relationships/comments" Target="comments.xml"/><Relationship Id="rId30" Type="http://schemas.openxmlformats.org/officeDocument/2006/relationships/hyperlink" Target="https://zenodo.org/record/6416069" TargetMode="External"/><Relationship Id="rId35" Type="http://schemas.openxmlformats.org/officeDocument/2006/relationships/hyperlink" Target="https://doi.org/10.1002/lol2.10195" TargetMode="External"/><Relationship Id="rId56" Type="http://schemas.openxmlformats.org/officeDocument/2006/relationships/hyperlink" Target="https://doi.org/10.1029/2020WR028519" TargetMode="External"/><Relationship Id="rId77" Type="http://schemas.openxmlformats.org/officeDocument/2006/relationships/hyperlink" Target="https://doi.org/10.1175/JPO2903.1" TargetMode="External"/><Relationship Id="rId100" Type="http://schemas.openxmlformats.org/officeDocument/2006/relationships/hyperlink" Target="https://doi.org/10.3402/tellusb.v55i2.16747" TargetMode="External"/><Relationship Id="rId105"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doi.org/10.1007/s00027-016-0511-2" TargetMode="External"/><Relationship Id="rId72" Type="http://schemas.openxmlformats.org/officeDocument/2006/relationships/hyperlink" Target="https://doi.org/10.5194/hess-23-4323-2019" TargetMode="External"/><Relationship Id="rId93" Type="http://schemas.openxmlformats.org/officeDocument/2006/relationships/hyperlink" Target="https://doi.org/10.1038/s41561-019-0324-8" TargetMode="External"/><Relationship Id="rId98" Type="http://schemas.openxmlformats.org/officeDocument/2006/relationships/hyperlink" Target="https://doi.org/10.1029/2006GL028790" TargetMode="External"/><Relationship Id="rId3" Type="http://schemas.openxmlformats.org/officeDocument/2006/relationships/customXml" Target="../customXml/item3.xml"/><Relationship Id="rId25" Type="http://schemas.openxmlformats.org/officeDocument/2006/relationships/hyperlink" Target="https://zenodo.org/record/3817817" TargetMode="External"/><Relationship Id="rId46" Type="http://schemas.openxmlformats.org/officeDocument/2006/relationships/hyperlink" Target="https://doi.org/10.1016/j.advwatres.2018.06.004" TargetMode="External"/><Relationship Id="rId67" Type="http://schemas.openxmlformats.org/officeDocument/2006/relationships/hyperlink" Target="https://doi.org/10.1215/21573689-15725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87D9B91F1CA64294E6373A48A3FA72" ma:contentTypeVersion="11" ma:contentTypeDescription="Create a new document." ma:contentTypeScope="" ma:versionID="5be10c118a44efafb71c7b3ed827e6e7">
  <xsd:schema xmlns:xsd="http://www.w3.org/2001/XMLSchema" xmlns:xs="http://www.w3.org/2001/XMLSchema" xmlns:p="http://schemas.microsoft.com/office/2006/metadata/properties" xmlns:ns3="fc4a2545-3f6a-4ff5-b312-abc50d5f83ff" targetNamespace="http://schemas.microsoft.com/office/2006/metadata/properties" ma:root="true" ma:fieldsID="762c55a933b133aef348c2443177b66a" ns3:_="">
    <xsd:import namespace="fc4a2545-3f6a-4ff5-b312-abc50d5f8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a2545-3f6a-4ff5-b312-abc50d5f8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2C0252-8C04-45AB-9ED9-5C14E6FB02F5}">
  <ds:schemaRefs>
    <ds:schemaRef ds:uri="http://schemas.microsoft.com/sharepoint/v3/contenttype/forms"/>
  </ds:schemaRefs>
</ds:datastoreItem>
</file>

<file path=customXml/itemProps2.xml><?xml version="1.0" encoding="utf-8"?>
<ds:datastoreItem xmlns:ds="http://schemas.openxmlformats.org/officeDocument/2006/customXml" ds:itemID="{417ED73D-96A0-4FAF-9901-7F0C695928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F78A4F-66D8-4A28-B3DC-20AB79411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a2545-3f6a-4ff5-b312-abc50d5f8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57</Pages>
  <Words>13101</Words>
  <Characters>74679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87605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Brinkerhoff</dc:creator>
  <cp:keywords/>
  <cp:lastModifiedBy>Craig</cp:lastModifiedBy>
  <cp:revision>4</cp:revision>
  <dcterms:created xsi:type="dcterms:W3CDTF">2022-07-12T15:49:00Z</dcterms:created>
  <dcterms:modified xsi:type="dcterms:W3CDTF">2022-07-13T19:06:00Z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y fmtid="{D5CDD505-2E9C-101B-9397-08002B2CF9AE}" pid="6" name="ContentTypeId">
    <vt:lpwstr>0x0101004B87D9B91F1CA64294E6373A48A3FA72</vt:lpwstr>
  </property>
</Properties>
</file>