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5.jpg" ContentType="image/jpeg"/>
  <Override PartName="/word/media/rId41.jpg" ContentType="image/jpeg"/>
  <Override PartName="/word/media/rId40.jpg" ContentType="image/jpeg"/>
  <Override PartName="/word/media/rId27.jpg" ContentType="image/jpeg"/>
  <Override PartName="/word/media/rId34.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from</w:t>
      </w:r>
      <w:r>
        <w:t xml:space="preserve"> </w:t>
      </w:r>
      <w:r>
        <w:t xml:space="preserve">SWOT</w:t>
      </w:r>
      <w:r>
        <w:t xml:space="preserve"> </w:t>
      </w:r>
      <w:r>
        <w:t xml:space="preserve">and</w:t>
      </w:r>
      <w:r>
        <w:t xml:space="preserve"> </w:t>
      </w:r>
      <w:r>
        <w:t xml:space="preserve">implications</w:t>
      </w:r>
      <w:r>
        <w:t xml:space="preserve"> </w:t>
      </w:r>
      <w:r>
        <w:t xml:space="preserve">for</w:t>
      </w:r>
      <w:r>
        <w:t xml:space="preserve"> </w:t>
      </w:r>
      <w:r>
        <w:t xml:space="preserve">estimating</w:t>
      </w:r>
      <w:r>
        <w:t xml:space="preserve"> </w:t>
      </w:r>
      <w:r>
        <w:t xml:space="preserve">carbon</w:t>
      </w:r>
      <w:r>
        <w:t xml:space="preserve"> </w:t>
      </w:r>
      <w:r>
        <w:t xml:space="preserve">efflux</w:t>
      </w:r>
      <w:r>
        <w:t xml:space="preserve"> </w:t>
      </w:r>
      <w:r>
        <w:t xml:space="preserve">from</w:t>
      </w:r>
      <w:r>
        <w:t xml:space="preserve"> </w:t>
      </w:r>
      <w:r>
        <w:t xml:space="preserve">rivers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2021-02-13</w:t>
      </w:r>
    </w:p>
    <w:p>
      <w:pPr>
        <w:pStyle w:val="Heading2"/>
      </w:pPr>
      <w:bookmarkStart w:id="21" w:name="key-points"/>
      <w:bookmarkEnd w:id="21"/>
      <w:r>
        <w:t xml:space="preserve">Key Points</w:t>
      </w:r>
    </w:p>
    <w:p>
      <w:pPr>
        <w:pStyle w:val="Compact"/>
        <w:numPr>
          <w:numId w:val="1001"/>
          <w:ilvl w:val="0"/>
        </w:numPr>
      </w:pPr>
      <w:r>
        <w:t xml:space="preserve">We introduce the BIKER algorithm to remotely sense riverine gas exchange using the SWOT satellite and no in situ information</w:t>
      </w:r>
    </w:p>
    <w:p>
      <w:pPr>
        <w:pStyle w:val="Compact"/>
        <w:numPr>
          <w:numId w:val="1001"/>
          <w:ilvl w:val="0"/>
        </w:numPr>
      </w:pPr>
      <w:r>
        <w:t xml:space="preserve">BIKER can nearly replicate estimates of</w:t>
      </w:r>
      <w:r>
        <w:t xml:space="preserve"> </w:t>
      </w:r>
      <m:oMath>
        <m:r>
          <m:t>C</m:t>
        </m:r>
        <m:sSub>
          <m:e>
            <m:r>
              <m:t>O</m:t>
            </m:r>
          </m:e>
          <m:sub>
            <m:r>
              <m:t>2</m:t>
            </m:r>
          </m:sub>
        </m:sSub>
      </m:oMath>
      <w:r>
        <w:t xml:space="preserve"> </w:t>
      </w:r>
      <w:r>
        <w:t xml:space="preserve">fluxes made via hydraulic geometry and an in situ streamgauge</w:t>
      </w:r>
    </w:p>
    <w:p>
      <w:pPr>
        <w:pStyle w:val="Compact"/>
        <w:numPr>
          <w:numId w:val="1001"/>
          <w:ilvl w:val="0"/>
        </w:numPr>
      </w:pPr>
      <w:r>
        <w:t xml:space="preserve">Expected SWOT measurement errors exert a trivial influence on BIKER's estimates</w:t>
      </w:r>
    </w:p>
    <w:p>
      <w:pPr>
        <w:pStyle w:val="Compact"/>
        <w:numPr>
          <w:numId w:val="1001"/>
          <w:ilvl w:val="0"/>
        </w:numPr>
      </w:pPr>
      <w:r>
        <w:t xml:space="preserve">BIKER's accuracy is limited by process-level uncertainties in gas exchange from rivers and not by its algorithmic setup</w:t>
      </w:r>
    </w:p>
    <w:p>
      <w:pPr>
        <w:pStyle w:val="Heading2"/>
      </w:pPr>
      <w:bookmarkStart w:id="22" w:name="abstract"/>
      <w:bookmarkEnd w:id="22"/>
      <w:r>
        <w:t xml:space="preserve">Abstract</w:t>
      </w:r>
    </w:p>
    <w:p>
      <w:pPr>
        <w:pStyle w:val="FirstParagraph"/>
      </w:pPr>
      <w:r>
        <w:t xml:space="preserve">Go BIKER!!</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3" w:name="introduction"/>
      <w:bookmarkEnd w:id="23"/>
      <w:r>
        <w:t xml:space="preserve">1 Introduction</w:t>
      </w:r>
    </w:p>
    <w:p>
      <w:pPr>
        <w:pStyle w:val="FirstParagraph"/>
      </w:pPr>
      <w:r>
        <w:t xml:space="preserve">The inland water drainage network both transports and transforms various constiutents as they move from the landscape to the ocean and a byproduct of many of these processes is riverine greenhouse gas (GHG) production</w:t>
      </w:r>
      <w:r>
        <w:t xml:space="preserve"> </w:t>
      </w:r>
      <w:r>
        <w:t xml:space="preserve">(J. J. Cole et al., 2007)</w:t>
      </w:r>
      <w:r>
        <w:t xml:space="preserve">. Rivers are usually supersaturated with dissolved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with in situ knowledge of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as equation 1.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&amp;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p"/>
            </m:rPr>
            <m:t>(1)</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&amp; Dobbins, 1958; Palumbo &amp;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&amp;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estimates of the</w:t>
      </w:r>
      <w:r>
        <w:t xml:space="preserve"> </w:t>
      </w:r>
      <w:r>
        <w:rPr>
          <w:i/>
        </w:rPr>
        <w:t xml:space="preserve">V</w:t>
      </w:r>
      <w:r>
        <w:t xml:space="preserve"> </w:t>
      </w:r>
      <w:r>
        <w:t xml:space="preserve">of the river channel. Thus, drainage-network-scale GHG emissions estimates are sensitive to their</w:t>
      </w:r>
      <w:r>
        <w:t xml:space="preserve"> </w:t>
      </w:r>
      <w:r>
        <w:rPr>
          <w:i/>
        </w:rPr>
        <w:t xml:space="preserve">V</w:t>
      </w:r>
      <w:r>
        <w:t xml:space="preserve"> </w:t>
      </w:r>
      <w:r>
        <w:t xml:space="preserve">data. This is exasperated in ungauged basins where</w:t>
      </w:r>
      <w:r>
        <w:t xml:space="preserve"> </w:t>
      </w:r>
      <w:r>
        <w:rPr>
          <w:i/>
        </w:rPr>
        <w:t xml:space="preserve">V</w:t>
      </w:r>
      <w:r>
        <w:t xml:space="preserve"> </w:t>
      </w:r>
      <w:r>
        <w:t xml:space="preserve">models cannot be trained because no in situ hydraulic information is available and fieldwork is impractical</w:t>
      </w:r>
      <w:r>
        <w:t xml:space="preserve"> </w:t>
      </w:r>
      <w:r>
        <w:t xml:space="preserve">(C. J. Gleason &amp;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&amp;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(Borges et al., 2004; e.g.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(Park, 1977)</w:t>
      </w:r>
      <w:r>
        <w:t xml:space="preserve">. Because of this, a large body of geomorphology work has attempted to parse out process-based explanations for HG parameters</w:t>
      </w:r>
      <w:r>
        <w:t xml:space="preserve"> </w:t>
      </w:r>
      <w:r>
        <w:t xml:space="preserve">(e.g. Dingman, 2007; R.I.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C. J. Gleason &amp; Durand (2020)</w:t>
      </w:r>
      <w:r>
        <w:t xml:space="preserve"> </w:t>
      </w:r>
      <w:r>
        <w:t xml:space="preserve">for a thorough review). There are many ways to perform RSQ, from calibrating hydrologic and hydraulic models [] to methods that use no in situ information ('ungauged approaches') []. Many of these ungauged approaches were developed in the context of the upcoming NASA/CNES/UKSA/CSA Surface Water and Ocean Topography (SWOT) satellite mission.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(e.g. K. M. Andreadis et al., 2020; Brinkerhoff et al., 2020; M. Durand et al., 2014; P.-A. Garambois &amp; Monnier, 2015; C. J. Gleason et al., 2014; M. W. Hagemann et al., 2017; Larnier et al., 2020; Oubanas et al., 2018)</w:t>
      </w:r>
      <w:r>
        <w:t xml:space="preserve">. A specific subset of these ungauged RSQ methods are termed ‘McFLIs’ or ‘Mass Conserved Flow Law Inversion’ algorithms (e.g.</w:t>
      </w:r>
      <w:r>
        <w:t xml:space="preserve"> </w:t>
      </w:r>
      <w:r>
        <w:t xml:space="preserve">K. M. Andreadis et al. (2020)</w:t>
      </w:r>
      <w:r>
        <w:t xml:space="preserve">;</w:t>
      </w:r>
      <w:r>
        <w:t xml:space="preserve"> </w:t>
      </w:r>
      <w:r>
        <w:t xml:space="preserve">Brinkerhoff et al. (2020)</w:t>
      </w:r>
      <w:r>
        <w:t xml:space="preserve">;</w:t>
      </w:r>
      <w:r>
        <w:t xml:space="preserve"> </w:t>
      </w:r>
      <w:r>
        <w:t xml:space="preserve">M. Durand et al. (2014)</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(C. J. Gleason &amp; Durand, 2020; C. Gleason et al., 2017)</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M.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estimating</w:t>
      </w:r>
      <w:r>
        <w:t xml:space="preserve"> </w:t>
      </w:r>
      <m:oMath>
        <m:sSub>
          <m:e>
            <m:r>
              <m:t>k</m:t>
            </m:r>
          </m:e>
          <m:sub>
            <m:r>
              <m:t>600</m:t>
            </m:r>
          </m:sub>
        </m:sSub>
      </m:oMath>
      <w:r>
        <w:t xml:space="preserve"> </w:t>
      </w:r>
      <w:r>
        <w:t xml:space="preserve">when parameter equifinality is a problem (as it is with McFLIs).</w:t>
      </w:r>
    </w:p>
    <w:p>
      <w:pPr>
        <w:pStyle w:val="BodyText"/>
      </w:pPr>
      <w:r>
        <w:t xml:space="preserve">Thus, to advance our understanding of riverine GHG fluxes in ungauged basins and/or at drainage-network-scales, we sought to estimate</w:t>
      </w:r>
      <w:r>
        <w:t xml:space="preserve"> </w:t>
      </w:r>
      <m:oMath>
        <m:sSub>
          <m:e>
            <m:r>
              <m:t>k</m:t>
            </m:r>
          </m:e>
          <m:sub>
            <m:r>
              <m:t>600</m:t>
            </m:r>
          </m:sub>
        </m:sSub>
      </m:oMath>
      <w:r>
        <w:t xml:space="preserve"> </w:t>
      </w:r>
      <w:r>
        <w:t xml:space="preserve">using only RS data and no in situ information. We hypothesize that remote sensing</w:t>
      </w:r>
      <w:r>
        <w:t xml:space="preserve"> </w:t>
      </w:r>
      <m:oMath>
        <m:sSub>
          <m:e>
            <m:r>
              <m:t>k</m:t>
            </m:r>
          </m:e>
          <m:sub>
            <m:r>
              <m:t>600</m:t>
            </m:r>
          </m:sub>
        </m:sSub>
      </m:oMath>
      <w:r>
        <w:t xml:space="preserve"> </w:t>
      </w:r>
      <w:r>
        <w:t xml:space="preserve">is possible by coupling 1) hydraulic geometry theory, 2)</w:t>
      </w:r>
      <w:r>
        <w:t xml:space="preserve"> </w:t>
      </w:r>
      <m:oMath>
        <m:sSub>
          <m:e>
            <m:r>
              <m:t>k</m:t>
            </m:r>
          </m:e>
          <m:sub>
            <m:r>
              <m:t>600</m:t>
            </m:r>
          </m:sub>
        </m:sSub>
      </m:oMath>
      <w:r>
        <w:t xml:space="preserve"> </w:t>
      </w:r>
      <w:r>
        <w:t xml:space="preserve">upscaling theory, 3) Bayesian remote sensing (in a manner similar to McFLI), and 4) SWOT data. More specifically, this manuscript aims to answer two questions:</w:t>
      </w:r>
      <w:r>
        <w:t xml:space="preserve"> </w:t>
      </w:r>
      <w:r>
        <w:t xml:space="preserve">1) Is ungauged RS of the gas exchange velocity possible?</w:t>
      </w:r>
      <w:r>
        <w:t xml:space="preserve"> </w:t>
      </w:r>
      <w:r>
        <w:t xml:space="preserve">2) How might this algorithm influence upscaled estimates of riverine carbon efflux to the atmosphere?</w:t>
      </w:r>
    </w:p>
    <w:p>
      <w:pPr>
        <w:pStyle w:val="BodyText"/>
      </w:pPr>
      <w:r>
        <w:t xml:space="preserve">To answer these questions, we build a RS algorithm that ingests SWOT data and produces</w:t>
      </w:r>
      <w:r>
        <w:t xml:space="preserve"> </w:t>
      </w:r>
      <m:oMath>
        <m:sSub>
          <m:e>
            <m:r>
              <m:t>k</m:t>
            </m:r>
          </m:e>
          <m:sub>
            <m:r>
              <m:t>600</m:t>
            </m:r>
          </m:sub>
        </m:sSub>
      </m:oMath>
      <w:r>
        <w:t xml:space="preserve"> </w:t>
      </w:r>
      <w:r>
        <w:t xml:space="preserve">estimates (with fully quantified uncertainty within a Bayesian framework) that requires no in situ information about a river’s hydraulic properties. We validate the algorithm on simulated SWOT data for 22 rivers (as SWOT has yet to launch, simulated data is necessary- Section 2.3). We also quantify the influence of the expected measurement errors in SWOT data on our</w:t>
      </w:r>
      <w:r>
        <w:t xml:space="preserve"> </w:t>
      </w:r>
      <m:oMath>
        <m:sSub>
          <m:e>
            <m:r>
              <m:t>k</m:t>
            </m:r>
          </m:e>
          <m:sub>
            <m:r>
              <m:t>600</m:t>
            </m:r>
          </m:sub>
        </m:sSub>
      </m:oMath>
      <w:r>
        <w:t xml:space="preserve"> </w:t>
      </w:r>
      <w:r>
        <w:t xml:space="preserve">estimates. Finally, we compare our algorithm against published methods: we use previously published dissolved carbon dioxide (</w:t>
      </w:r>
      <m:oMath>
        <m:r>
          <m:t>C</m:t>
        </m:r>
        <m:sSub>
          <m:e>
            <m:r>
              <m:t>O</m:t>
            </m:r>
          </m:e>
          <m:sub>
            <m:r>
              <m:t>2</m:t>
            </m:r>
          </m:sub>
        </m:sSub>
      </m:oMath>
      <w:r>
        <w:t xml:space="preserve">) 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velocity rating curves and in situ discharge records.</w:t>
      </w:r>
    </w:p>
    <w:p>
      <w:pPr>
        <w:pStyle w:val="Heading2"/>
      </w:pPr>
      <w:bookmarkStart w:id="24" w:name="methods"/>
      <w:bookmarkEnd w:id="24"/>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does not rely on a priori knowledge of the river (section 2.1) and then we use that upscaling model to build the actual RS algorithm (section 2.2). Following these methods, the validation setup is described (section 2.3), as is the comparison of estimated bulk carbon effluxes from a suite of average flow velocity models (section 2.4). A flowchart detailing the complete workflow is included (Figure 1).</w:t>
      </w:r>
    </w:p>
    <w:p>
      <w:pPr>
        <w:pStyle w:val="FigureWithCaption"/>
      </w:pPr>
      <w:r>
        <w:drawing>
          <wp:inline>
            <wp:extent cx="5943600" cy="8446557"/>
            <wp:effectExtent b="0" l="0" r="0" t="0"/>
            <wp:docPr descr="Figure 1. Flowchart of methodology developed in this chapter.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5"/>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developed in this chapter. ‘Extended Upscaling Model’ is detailed in section 2.1. ‘BIKER’ is detailed in section 2.2 and ‘Flux Estimation’ is detailed in section 2.4. See section 2.3 for the validation setup.</w:t>
      </w:r>
    </w:p>
    <w:p>
      <w:pPr>
        <w:pStyle w:val="Heading3"/>
      </w:pPr>
      <w:bookmarkStart w:id="26" w:name="developing-an-rs-able-k_600-upscaling-model"/>
      <w:bookmarkEnd w:id="26"/>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extending earlier work predicting the reaeration coefficient (e.g.</w:t>
      </w:r>
      <w:r>
        <w:t xml:space="preserve"> </w:t>
      </w:r>
      <w:r>
        <w:t xml:space="preserve">O’Connor &amp; Dobbins (1958)</w:t>
      </w:r>
      <w:r>
        <w:t xml:space="preserve">;</w:t>
      </w:r>
      <w:r>
        <w:t xml:space="preserve"> </w:t>
      </w:r>
      <w:r>
        <w:t xml:space="preserve">Tsivoglou &amp;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’s work 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 eD,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p"/>
            </m:rPr>
            <m:t>(2)</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purposes outlined for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as a proxy for river size and train different upscaling functions for different groups of data with similar river sizes (Figure 2, trained on the</w:t>
      </w:r>
      <w:r>
        <w:t xml:space="preserve"> </w:t>
      </w:r>
      <w:r>
        <w:t xml:space="preserve">(Ulseth et al., 2019)</w:t>
      </w:r>
      <w:r>
        <w:t xml:space="preserve"> </w:t>
      </w:r>
      <w:r>
        <w:t xml:space="preserve">dataset).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7"/>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p"/>
            </m:rPr>
            <m:t>(3)</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river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8" w:name="developing-the-biker-algorithm"/>
      <w:bookmarkEnd w:id="28"/>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RS</w:t>
      </w:r>
      <w:r>
        <w:t xml:space="preserve"> </w:t>
      </w:r>
      <m:oMath>
        <m:sSub>
          <m:e>
            <m:r>
              <m:t>k</m:t>
            </m:r>
          </m:e>
          <m:sub>
            <m:r>
              <m:t>600</m:t>
            </m:r>
          </m:sub>
        </m:sSub>
      </m:oMath>
      <w:r>
        <w:t xml:space="preserve">. The approach used here is heavily informed by</w:t>
      </w:r>
      <w:r>
        <w:t xml:space="preserve"> </w:t>
      </w:r>
      <w:r>
        <w:t xml:space="preserve">(M. W. Hagemann et al., 2017)</w:t>
      </w:r>
      <w:r>
        <w:t xml:space="preserve">’s algorithm for ungauged RSQ via Bayesian inference. Consult that paper for the logic behind conceptualizing the equation for discharge as a Bayesian inference problem, which we largely follow here to conceptualize upscaling</w:t>
      </w:r>
      <w:r>
        <w:t xml:space="preserve"> </w:t>
      </w:r>
      <m:oMath>
        <m:sSub>
          <m:e>
            <m:r>
              <m:t>k</m:t>
            </m:r>
          </m:e>
          <m:sub>
            <m:r>
              <m:t>600</m:t>
            </m:r>
          </m:sub>
        </m:sSub>
      </m:oMath>
      <w:r>
        <w:t xml:space="preserve"> </w:t>
      </w:r>
      <w:r>
        <w:t xml:space="preserve">as a Bayesian inference problem.</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w:t>
      </w:r>
      <w:r>
        <w:t xml:space="preserve"> </w:t>
      </w:r>
      <w:r>
        <w:t xml:space="preserve">(Tsivoglou &amp;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our application).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r>
          <m:t>A</m:t>
        </m:r>
        <m:r>
          <m:t>=</m:t>
        </m:r>
        <m:sSub>
          <m:e>
            <m:r>
              <m:t>A</m:t>
            </m:r>
          </m:e>
          <m:sub>
            <m:r>
              <m:t>0</m:t>
            </m:r>
          </m:sub>
        </m:sSub>
        <m:r>
          <m:t>+</m:t>
        </m:r>
        <m:r>
          <m:t>d</m:t>
        </m:r>
        <m:r>
          <m:t>A</m:t>
        </m:r>
        <m:r>
          <m:t>[</m:t>
        </m:r>
        <m:sSup>
          <m:e>
            <m:r>
              <m:t>L</m:t>
            </m:r>
          </m:e>
          <m:sup>
            <m:r>
              <m:t>2</m:t>
            </m:r>
          </m:sup>
        </m:sSup>
        <m:r>
          <m:t>]</m:t>
        </m:r>
      </m:oMath>
      <w:r>
        <w:t xml:space="preserve"> </w:t>
      </w:r>
      <w:r>
        <w:t xml:space="preserve">for the change in channel area</w:t>
      </w:r>
      <w:r>
        <w:t xml:space="preserve"> </w:t>
      </w:r>
      <w:r>
        <w:rPr>
          <w:i/>
        </w:rPr>
        <w:t xml:space="preserve">dA</w:t>
      </w:r>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r>
            <m:rPr>
              <m:sty m:val="p"/>
            </m:rPr>
            <m:t>(4)</m:t>
          </m:r>
        </m:oMath>
      </m:oMathPara>
    </w:p>
    <w:p>
      <w:pPr>
        <w:pStyle w:val="FirstParagraph"/>
      </w:pPr>
      <w:r>
        <w:t xml:space="preserve">Equation 4 is then reworked into a Bayesian sampling model with the ‘data’ on the left-hand side sampled from the unknown model parameters on the right-hand side (equation 5). Note that in the formal likelihood specification each term in equation 5 is log-transformed such that equation 5 is a lognormal distribution, however they are written here without a transformation for succinctness.</w:t>
      </w:r>
      <w:r>
        <w:t xml:space="preserve"> </w:t>
      </w:r>
      <m:oMath>
        <m:sSubSup>
          <m:e>
            <m:r>
              <m:t>σ</m:t>
            </m:r>
          </m:e>
          <m:sub>
            <m:r>
              <m:t>u</m:t>
            </m:r>
            <m:r>
              <m:t>p</m:t>
            </m:r>
            <m:r>
              <m:t>s</m:t>
            </m:r>
            <m:r>
              <m:t>c</m:t>
            </m:r>
            <m:r>
              <m:t>a</m:t>
            </m:r>
            <m:r>
              <m:t>l</m:t>
            </m:r>
            <m:r>
              <m:t>e</m:t>
            </m:r>
          </m:sub>
          <m:sup>
            <m:r>
              <m:t>2</m:t>
            </m:r>
          </m:sup>
        </m:sSubSup>
      </m:oMath>
      <w:r>
        <w:t xml:space="preserve"> </w:t>
      </w:r>
      <w:r>
        <w:t xml:space="preserve">refers to the uncertainty inherent in the</w:t>
      </w:r>
      <w:r>
        <w:t xml:space="preserve"> </w:t>
      </w:r>
      <m:oMath>
        <m:sSub>
          <m:e>
            <m:r>
              <m:t>k</m:t>
            </m:r>
          </m:e>
          <m:sub>
            <m:r>
              <m:t>600</m:t>
            </m:r>
          </m:sub>
        </m:sSub>
      </m:oMath>
      <w:r>
        <w:t xml:space="preserve"> </w:t>
      </w:r>
      <w:r>
        <w:t xml:space="preserve">estimates themselves (equation 4).</w:t>
      </w:r>
    </w:p>
    <w:p>
      <w:pPr>
        <w:pStyle w:val="BodyText"/>
      </w:pPr>
      <m:oMathPara>
        <m:oMathParaPr>
          <m:jc m:val="center"/>
        </m:oMathPara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r>
            <m:rPr>
              <m:sty m:val="p"/>
            </m:rPr>
            <m:t>(5)</m:t>
          </m:r>
        </m:oMath>
      </m:oMathPara>
    </w:p>
    <w:p>
      <w:pPr>
        <w:pStyle w:val="FirstParagraph"/>
      </w:pPr>
      <w:r>
        <w:t xml:space="preserve">Equation five necessitates that Bayesian priors be assigned to model parameters n,</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 λ</w:t>
      </w:r>
      <w:r>
        <w:t xml:space="preserve">-4.634$$</w:t>
      </w:r>
    </w:p>
    <w:p>
      <w:pPr>
        <w:pStyle w:val="BodyText"/>
      </w:pPr>
      <w:r>
        <w:t xml:space="preserve">Finally, we estimated</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Uncertainty in equation 4 can stem from two sources: 1) error baked into the upscaling model (ai and bi parameter uncertainty) and 2) error in Manning’s approximation of the average flow velocity. To do this, we ran MC simulations on 8,000 sets of field measurements of river channel hydraulics from the dataset built by</w:t>
      </w:r>
      <w:r>
        <w:t xml:space="preserve"> </w:t>
      </w:r>
      <w:r>
        <w:t xml:space="preserve">(Brinkerhoff et al., 2019)</w:t>
      </w:r>
      <w:r>
        <w:t xml:space="preserve">. Each MC simulation was itself 10,000 runs, sampling from the normal distributions for</w:t>
      </w:r>
      <w:r>
        <w:t xml:space="preserve"> </w:t>
      </w:r>
      <m:oMath>
        <m:sSub>
          <m:e>
            <m:r>
              <m:t>a</m:t>
            </m:r>
          </m:e>
          <m:sub>
            <m:r>
              <m:t>i</m:t>
            </m:r>
          </m:sub>
        </m:sSub>
      </m:oMath>
      <w:r>
        <w:t xml:space="preserve">,</w:t>
      </w:r>
      <w:r>
        <w:t xml:space="preserve"> </w:t>
      </w:r>
      <m:oMath>
        <m:sSub>
          <m:e>
            <m:r>
              <m:t>b</m:t>
            </m:r>
          </m:e>
          <m:sub>
            <m:r>
              <m:t>i</m:t>
            </m:r>
          </m:sub>
        </m:sSub>
      </m:oMath>
      <w:r>
        <w:t xml:space="preserve">, and ln-transformed velocity. Estimate uncertainty for velocity followed</w:t>
      </w:r>
      <w:r>
        <w:t xml:space="preserve"> </w:t>
      </w:r>
      <w:r>
        <w:t xml:space="preserve">(M. W. Hagemann et al., 2017)</w:t>
      </w:r>
      <w:r>
        <w:t xml:space="preserve">, who estimated ln-transformed Manning’s equation error to be 0.25. This resulted in 8,000 discrete distributions for</w:t>
      </w:r>
      <w:r>
        <w:t xml:space="preserve"> </w:t>
      </w:r>
      <m:oMath>
        <m:sSub>
          <m:e>
            <m:r>
              <m:t>k</m:t>
            </m:r>
          </m:e>
          <m:sub>
            <m:r>
              <m:t>600</m:t>
            </m:r>
          </m:sub>
        </m:sSub>
      </m:oMath>
      <w:r>
        <w:t xml:space="preserve"> </w:t>
      </w:r>
      <w:r>
        <w:t xml:space="preserve">from which the average uncertainty term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and prior distributions described, a joint posterior distribution conditional on the SWOT data is derived. To approximate this distribution, BIKER uses a Markov Chain Monte Carlo (MCMC) algorithm. Because it is written in the Stan probabilistic programming language, BIKER’s MCMC of choice is a Hamiltonian Monte Carlo which reduces computation time relative to other MCMC approaches (</w:t>
      </w:r>
      <w:hyperlink r:id="rId29">
        <w:r>
          <w:rPr>
            <w:rStyle w:val="Hyperlink"/>
          </w:rPr>
          <w:t xml:space="preserve">https://mc-stan.org/docs/2_26/reference-manual/hamiltonian-monte-carlo.html</w:t>
        </w:r>
      </w:hyperlink>
      <w:r>
        <w:t xml:space="preserve">).</w:t>
      </w:r>
    </w:p>
    <w:p>
      <w:pPr>
        <w:pStyle w:val="Heading3"/>
      </w:pPr>
      <w:bookmarkStart w:id="30" w:name="biker-validation-setup"/>
      <w:bookmarkEnd w:id="30"/>
      <w:r>
        <w:t xml:space="preserve">2.3 BIKER validation setup</w:t>
      </w:r>
    </w:p>
    <w:p>
      <w:pPr>
        <w:pStyle w:val="FirstParagraph"/>
      </w:pPr>
      <w:r>
        <w:t xml:space="preserve">We validated the BIKER algorithm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and represent the best-case scenarios of what SWOT will provide to hydrologists. Here, we use the 22 rivers archived in</w:t>
      </w:r>
      <w:r>
        <w:t xml:space="preserve"> </w:t>
      </w:r>
      <w:r>
        <w:t xml:space="preserve">(R. P. de M. Frasson et al., 2019)</w:t>
      </w:r>
      <w:r>
        <w:t xml:space="preserve"> </w:t>
      </w:r>
      <w:r>
        <w:t xml:space="preserve">and used by</w:t>
      </w:r>
      <w:r>
        <w:t xml:space="preserve"> </w:t>
      </w:r>
      <w:r>
        <w:t xml:space="preserve">(Rodríguez et al., 2020)</w:t>
      </w:r>
      <w:r>
        <w:t xml:space="preserve"> </w:t>
      </w:r>
      <w:r>
        <w:t xml:space="preserve">to develop reach-averaged Saint Vernant equations within the SWOT context. We omitted the Arial Khan river in Bangladesh due to known problems with that hydraulic model and we further sampled the models for only the observations every 11 days to mimic the average SWOT overpass frequency (this also approximately algins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the performance degradation due to errors inherent in SWOT measurements. Error in SWOT-measured river heights and water surface slopes will come from tolerances internal to the satellite, i.e. the SWOT error budget, as well as radar layover error. River width errors are assumed here to be neglible</w:t>
      </w:r>
      <w:r>
        <w:t xml:space="preserve"> </w:t>
      </w:r>
      <w:r>
        <w:t xml:space="preserve">(M. Durand et al., 2020)</w:t>
      </w:r>
      <w:r>
        <w:t xml:space="preserve">. Layover error is the phenomenon when radar returns arrive at the sensor at the same time, generally in areas of high topographic variation</w:t>
      </w:r>
      <w:r>
        <w:t xml:space="preserve"> </w:t>
      </w:r>
      <w:r>
        <w:t xml:space="preserve">(Rees, 2013)</w:t>
      </w:r>
      <w:r>
        <w:t xml:space="preserve">. While the SWOT simulator mentioned above is ideal for this analysis, it is cumbersome to run on many rivers and so here we coarsely model measurement error using the results from a recent global anlaysis of SWOT radar layover errors</w:t>
      </w:r>
      <w:r>
        <w:t xml:space="preserve"> </w:t>
      </w:r>
      <w:r>
        <w:t xml:space="preserve">(M. 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river heights</w:t>
      </w:r>
      <w:r>
        <w:t xml:space="preserve"> </w:t>
      </w:r>
      <w:r>
        <w:rPr>
          <w:i/>
        </w:rPr>
        <w:t xml:space="preserve">H</w:t>
      </w:r>
      <w:r>
        <w:t xml:space="preserve"> </w:t>
      </w:r>
      <w:r>
        <w:t xml:space="preserve">and water surface slopes</w:t>
      </w:r>
      <w:r>
        <w:t xml:space="preserve"> </w:t>
      </w:r>
      <m:oMath>
        <m:sSub>
          <m:e>
            <m:r>
              <m:t>S</m:t>
            </m:r>
          </m:e>
          <m:sub>
            <m:r>
              <m:t>h</m:t>
            </m:r>
          </m:sub>
        </m:sSub>
      </m:oMath>
      <w:r>
        <w:t xml:space="preserve"> </w:t>
      </w:r>
      <w:r>
        <w:t xml:space="preserve">by sampling every observation from a normal distribution as defined as</w:t>
      </w:r>
      <w:r>
        <w:t xml:space="preserve"> </w:t>
      </w: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oMath>
      <w:r>
        <w:t xml:space="preserve"> </w:t>
      </w:r>
      <w:r>
        <w:t xml:space="preserve">and</w:t>
      </w:r>
      <w:r>
        <w:t xml:space="preserve"> </w:t>
      </w:r>
      <m:oMath>
        <m:sSub>
          <m:e>
            <m:r>
              <m:t>H</m:t>
            </m:r>
          </m:e>
          <m:sub>
            <m:r>
              <m:t>e</m:t>
            </m:r>
            <m:r>
              <m:t>r</m:t>
            </m:r>
            <m:sSub>
              <m:e>
                <m:r>
                  <m:t>r</m:t>
                </m:r>
              </m:e>
              <m:sub>
                <m:r>
                  <m:t>i</m:t>
                </m:r>
                <m:r>
                  <m:t>,</m:t>
                </m:r>
                <m:r>
                  <m:t>t</m:t>
                </m:r>
              </m:sub>
            </m:sSub>
          </m:sub>
        </m:sSub>
        <m:r>
          <m:t>∼</m:t>
        </m:r>
        <m:r>
          <m:t>n</m:t>
        </m:r>
        <m:r>
          <m:t>o</m:t>
        </m:r>
        <m:r>
          <m:t>r</m:t>
        </m:r>
        <m:r>
          <m:t>m</m:t>
        </m:r>
        <m:r>
          <m:t>a</m:t>
        </m:r>
        <m:r>
          <m:t>l</m:t>
        </m:r>
        <m:r>
          <m:t>(</m:t>
        </m:r>
        <m:sSub>
          <m:e>
            <m:r>
              <m:t>H</m:t>
            </m:r>
          </m:e>
          <m:sub>
            <m:r>
              <m:t>o</m:t>
            </m:r>
            <m:r>
              <m:t>b</m:t>
            </m:r>
            <m:sSub>
              <m:e>
                <m:r>
                  <m:t>s</m:t>
                </m:r>
              </m:e>
              <m:sub>
                <m:r>
                  <m:t>i</m:t>
                </m:r>
                <m:r>
                  <m:t>,</m:t>
                </m:r>
                <m:r>
                  <m:t>t</m:t>
                </m:r>
              </m:sub>
            </m:sSub>
          </m:sub>
        </m:sSub>
        <m:r>
          <m:t>,</m:t>
        </m:r>
        <m:sSup>
          <m:e>
            <m:r>
              <m:t>0.104</m:t>
            </m:r>
          </m:e>
          <m:sup>
            <m:r>
              <m:t>2</m:t>
            </m:r>
          </m:sup>
        </m:sSup>
        <m:r>
          <m:t>)</m:t>
        </m:r>
      </m:oMath>
      <w:r>
        <w:t xml:space="preserve"> </w:t>
      </w:r>
      <w:r>
        <w:t xml:space="preserve">(in meters).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(M. Durand et al., 2020)</w:t>
      </w:r>
      <w:r>
        <w:t xml:space="preserve">:</w:t>
      </w:r>
      <w:r>
        <w:t xml:space="preserve"> </w:t>
      </w:r>
      <m:oMath>
        <m:sSub>
          <m:e>
            <m:r>
              <m:t>σ</m:t>
            </m:r>
          </m:e>
          <m:sub>
            <m:r>
              <m:t>d</m:t>
            </m:r>
            <m:r>
              <m:t>A</m:t>
            </m:r>
          </m:sub>
        </m:sSub>
        <m:r>
          <m:t>≈</m:t>
        </m:r>
        <m:r>
          <m:t>W</m:t>
        </m:r>
        <m:sSub>
          <m:e>
            <m:r>
              <m:t>σ</m:t>
            </m:r>
          </m:e>
          <m:sub>
            <m:r>
              <m:t>H</m:t>
            </m:r>
          </m:sub>
        </m:sSub>
        <m:rad>
          <m:radPr>
            <m:degHide m:val="1"/>
          </m:radPr>
          <m:deg/>
          <m:e>
            <m:r>
              <m:t>2</m:t>
            </m:r>
          </m:e>
        </m:rad>
      </m:oMath>
      <w:r>
        <w:t xml:space="preserve"> </w:t>
      </w:r>
      <w:r>
        <w:t xml:space="preserve">given our rectangular channel assumptions.</w:t>
      </w:r>
    </w:p>
    <w:p>
      <w:pPr>
        <w:pStyle w:val="BodyText"/>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upscale</w:t>
      </w:r>
      <w:r>
        <w:t xml:space="preserve"> </w:t>
      </w:r>
      <m:oMath>
        <m:sSub>
          <m:e>
            <m:r>
              <m:t>k</m:t>
            </m:r>
          </m:e>
          <m:sub>
            <m:r>
              <m:t>600</m:t>
            </m:r>
          </m:sub>
        </m:sSub>
      </m:oMath>
      <w:r>
        <w:t xml:space="preserve"> </w:t>
      </w:r>
      <w:r>
        <w:t xml:space="preserve">from RS observations and are less concerend with the actual accuracy of the upscaling model itself (which can be validated using existing datasets).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calculated using equation 7,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our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p"/>
            </m:rPr>
            <m:t>(7)</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-0.41 indicates a model outperforms a uniform prediction of the mean value</w:t>
      </w:r>
      <w:r>
        <w:t xml:space="preserve"> </w:t>
      </w:r>
      <w:r>
        <w:t xml:space="preserve">(Knoben et al., 2019)</w:t>
      </w:r>
      <w:r>
        <w:t xml:space="preserve"> </w:t>
      </w:r>
      <w:r>
        <w:t xml:space="preserve">and a value greater than 0 is often interpreted as a useful prediction in ungauged settings.</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1" w:name="upscaling-to-co2-evasion-and-bulk-carbon-efflux"/>
      <w:bookmarkEnd w:id="31"/>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 (via</w:t>
      </w:r>
      <w:r>
        <w:t xml:space="preserve"> </w:t>
      </w:r>
      <m:oMath>
        <m:r>
          <m:t>C</m:t>
        </m:r>
        <m:sSub>
          <m:e>
            <m:r>
              <m:t>O</m:t>
            </m:r>
          </m:e>
          <m:sub>
            <m:r>
              <m:t>2</m:t>
            </m:r>
          </m:sub>
        </m:sSub>
      </m:oMath>
      <w:r>
        <w:t xml:space="preserve"> </w:t>
      </w:r>
      <w:r>
        <w:t xml:space="preserve">evasion) to the method used to estimate</w:t>
      </w:r>
      <w:r>
        <w:t xml:space="preserve"> </w:t>
      </w:r>
      <w:r>
        <w:rPr>
          <w:i/>
        </w:rPr>
        <w:t xml:space="preserve">V</w:t>
      </w:r>
      <w:r>
        <w:t xml:space="preserve">.</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this was deemed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obtain</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final implementation used in each study’s upscaling exercises. For this study, all rating-curve methods use the in-situ discharge record while BIKER does not. This allows us to explore the relative differences in bulk carbon efflux estimates if implementing a wholly ungauged method (BIKER) versus gauged methods (all three HG models)). Finally, we express the bulk carbon efflux (via</w:t>
      </w:r>
      <w:r>
        <w:t xml:space="preserve"> </w:t>
      </w:r>
      <m:oMath>
        <m:r>
          <m:t>C</m:t>
        </m:r>
        <m:sSub>
          <m:e>
            <m:r>
              <m:t>O</m:t>
            </m:r>
          </m:e>
          <m:sub>
            <m:r>
              <m:t>2</m:t>
            </m:r>
          </m:sub>
        </m:sSub>
      </m:oMath>
      <w:r>
        <w:t xml:space="preserve"> </w:t>
      </w:r>
      <w:r>
        <w:t xml:space="preserve">evasion)</w:t>
      </w:r>
      <w:r>
        <w:t xml:space="preserve"> </w:t>
      </w:r>
      <m:oMath>
        <m:r>
          <m:t>[</m:t>
        </m:r>
        <m:r>
          <m:t>M</m:t>
        </m:r>
        <m:r>
          <m:t>/</m:t>
        </m:r>
        <m:r>
          <m:t>T</m:t>
        </m:r>
        <m:r>
          <m:t>]</m:t>
        </m:r>
      </m:oMath>
      <w:r>
        <w:t xml:space="preserve"> </w:t>
      </w:r>
      <w:r>
        <w:t xml:space="preserve">as the average mass flow rate of carbon per year, i.e. multiplied by the surface area of all 22 rivers.</w:t>
      </w:r>
    </w:p>
    <w:p>
      <w:pPr>
        <w:pStyle w:val="Heading2"/>
      </w:pPr>
      <w:bookmarkStart w:id="32" w:name="results"/>
      <w:bookmarkEnd w:id="32"/>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from the 22 rivers (section 3.3).</w:t>
      </w:r>
    </w:p>
    <w:p>
      <w:pPr>
        <w:pStyle w:val="Heading3"/>
      </w:pPr>
      <w:bookmarkStart w:id="33" w:name="validating-the-k_600-upscaling-model"/>
      <w:bookmarkEnd w:id="33"/>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 Raymond models (</w:t>
      </w:r>
      <w:r>
        <w:t xml:space="preserve">(Raymond et al., 2012)</w:t>
      </w:r>
      <w:r>
        <w:t xml:space="preserve"> </w:t>
      </w:r>
      <w:r>
        <w:t xml:space="preserve">equations 4 and 3)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 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(section 2.2) for the 8,000 hydraulic measurements mapped in Figure 4c. Figure 4a plots a histogram of the 8,000 uncertainty terms extracted from those distributions (Figure 4b plots three of the distributions used to build Figure 4a). Across the 8,000 tests, we quantified average ln-transformed uncertainty in equation 4 to be 1.31 (~3.72 m/day- dashed blue line in Figure 4a). Uncertainty solely from the upscaling model is 1.30, confirming that using Manning’s equation to approximate average flow velocity is introducing very little additional uncertainty to the model (Figure S2). This also confirms the large residuals inherent in</w:t>
      </w:r>
      <w:r>
        <w:t xml:space="preserve"> </w:t>
      </w:r>
      <m:oMath>
        <m:sSub>
          <m:e>
            <m:r>
              <m:t>k</m:t>
            </m:r>
          </m:e>
          <m:sub>
            <m:r>
              <m:t>600</m:t>
            </m:r>
          </m:sub>
        </m:sSub>
      </m:oMath>
      <w:r>
        <w:t xml:space="preserve"> </w:t>
      </w:r>
      <w:r>
        <w:t xml:space="preserve">upscaling models as described by</w:t>
      </w:r>
      <w:r>
        <w:t xml:space="preserve"> </w:t>
      </w:r>
      <w:r>
        <w:t xml:space="preserve">(Hall &amp; Ulseth, 2020)</w:t>
      </w:r>
      <w:r>
        <w:t xml:space="preserve">.</w:t>
      </w:r>
    </w:p>
    <w:p>
      <w:pPr>
        <w:pStyle w:val="FigureWithCaption"/>
      </w:pPr>
      <w:r>
        <w:drawing>
          <wp:inline>
            <wp:extent cx="5943600" cy="3566160"/>
            <wp:effectExtent b="0" l="0" r="0" t="0"/>
            <wp:docPr descr="Figure 4 Model uncertainty estimates: a: histogram of SDs for all 8,000 MC simulations with blue dashed line denoting the mean (1.32). b: Three example MC simulation results of 10,000 samples each. c: Map of the 8,000 sets of hydraulic measurements used for this analysis." title="" id="1" name="Picture"/>
            <a:graphic>
              <a:graphicData uri="http://schemas.openxmlformats.org/drawingml/2006/picture">
                <pic:pic>
                  <pic:nvPicPr>
                    <pic:cNvPr descr="outputs/MonteCarlo/MCsimulations.jpg" id="0" name="Picture"/>
                    <pic:cNvPicPr>
                      <a:picLocks noChangeArrowheads="1" noChangeAspect="1"/>
                    </pic:cNvPicPr>
                  </pic:nvPicPr>
                  <pic:blipFill>
                    <a:blip r:embed="rId35"/>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4 Model uncertainty estimates: a: histogram of SDs for all 8,000 MC simulations with blue dashed line denoting the mean (1.32). b: Three example MC simulation results of 10,000 samples each. c: Map of the 8,000 sets of hydraulic measurements used for this analysis.</w:t>
      </w:r>
    </w:p>
    <w:p>
      <w:pPr>
        <w:pStyle w:val="Heading3"/>
      </w:pPr>
      <w:bookmarkStart w:id="36" w:name="validating-the-biker-algorithm"/>
      <w:bookmarkEnd w:id="36"/>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capturing the general magnitude of the predictions and with most points falling on or near the 1:1 line. However, the 95% prediction intervals (dashed grey lines) highlight relatively large residuals for many predictions. Regardless, the RMSE for the BIKER predictions is only 1.38 m/day across all predictions. This is substantially less than the RMSEs for the upscaling models (Figure 3) and the MC-simulated uncertainties (Figure 4a), indicating that recovering upscaled</w:t>
      </w:r>
      <w:r>
        <w:t xml:space="preserve"> </w:t>
      </w:r>
      <m:oMath>
        <m:sSub>
          <m:e>
            <m:r>
              <m:t>k</m:t>
            </m:r>
          </m:e>
          <m:sub>
            <m:r>
              <m:t>600</m:t>
            </m:r>
          </m:sub>
        </m:sSub>
      </m:oMath>
      <w:r>
        <w:t xml:space="preserve"> </w:t>
      </w:r>
      <w:r>
        <w:t xml:space="preserve">from SWOT data is much more accurate than the upscaling process itself.</w:t>
      </w:r>
    </w:p>
    <w:p>
      <w:pPr>
        <w:pStyle w:val="FigureWithCaption"/>
      </w:pPr>
      <w:r>
        <w:drawing>
          <wp:inline>
            <wp:extent cx="5943600" cy="3467100"/>
            <wp:effectExtent b="0" l="0" r="0" t="0"/>
            <wp:docPr descr="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BIKER posterior mean and the blue lines are the 95% CIs for the BIKER posterior. We see, more clearly than in Figure 5a, that the posterior mean is systematically underestimated below the median</w:t>
      </w:r>
      <w:r>
        <w:t xml:space="preserve"> </w:t>
      </w:r>
      <m:oMath>
        <m:sSub>
          <m:e>
            <m:r>
              <m:t>k</m:t>
            </m:r>
          </m:e>
          <m:sub>
            <m:r>
              <m:t>600</m:t>
            </m:r>
          </m:sub>
        </m:sSub>
      </m:oMath>
      <w:r>
        <w:t xml:space="preserve"> </w:t>
      </w:r>
      <w:r>
        <w:t xml:space="preserve">values and systemically overestimated above the median</w:t>
      </w:r>
      <w:r>
        <w:t xml:space="preserve"> </w:t>
      </w:r>
      <m:oMath>
        <m:sSub>
          <m:e>
            <m:r>
              <m:t>k</m:t>
            </m:r>
          </m:e>
          <m:sub>
            <m:r>
              <m:t>600</m:t>
            </m:r>
          </m:sub>
        </m:sSub>
      </m:oMath>
      <w:r>
        <w:t xml:space="preserve"> </w:t>
      </w:r>
      <w:r>
        <w:t xml:space="preserve">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the benefit of using a Bayesian predictive framework to fully propagate all parameter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(i.e. the boxplots are composed of metric scores for the 22 rivers with and without measurement error- see Table 1 for metric definitions). SWOT measurement uncertainties exert a neglible influence on 3/4 performance metrics and slightly decrease KGE across the 22 rivers (Figure 6a). Thus, the results presented for the rest of the manuscript assume no measurement error. Median rBIAS is 0.01,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0.47, which is excellent given that absolutely no in situ information is being used to predict</w:t>
      </w:r>
      <w:r>
        <w:t xml:space="preserve"> </w:t>
      </w:r>
      <m:oMath>
        <m:sSub>
          <m:e>
            <m:r>
              <m:t>k</m:t>
            </m:r>
          </m:e>
          <m:sub>
            <m:r>
              <m:t>600</m:t>
            </m:r>
          </m:sub>
        </m:sSub>
      </m:oMath>
      <w:r>
        <w:t xml:space="preserve">. NRMSE and RMSE have median scores of 0.31 and 0.3, respectively. While median KGE and rBIAS scores were strong, the ranges of these scores were somewhat large (standard deviation for KGE of 0.55 and for rBIAS of 0.33). This suggests that BIKER predicts</w:t>
      </w:r>
      <w:r>
        <w:t xml:space="preserve"> </w:t>
      </w:r>
      <m:oMath>
        <m:sSub>
          <m:e>
            <m:r>
              <m:t>k</m:t>
            </m:r>
          </m:e>
          <m:sub>
            <m:r>
              <m:t>600</m:t>
            </m:r>
          </m:sub>
        </m:sSub>
      </m:oMath>
      <w:r>
        <w:t xml:space="preserve"> </w:t>
      </w:r>
      <w:r>
        <w:t xml:space="preserve">very well in some rivers, but poorly in other rivers.</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5.6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w:t>
      </w:r>
    </w:p>
    <w:p>
      <w:pPr>
        <w:pStyle w:val="Heading3"/>
      </w:pPr>
      <w:bookmarkStart w:id="39" w:name="implications-for-carbon-cycle-estimates"/>
      <w:bookmarkEnd w:id="39"/>
      <w:r>
        <w:t xml:space="preserve">3.3 Implications for carbon cycle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identical to that for</w:t>
      </w:r>
      <w:r>
        <w:t xml:space="preserve"> </w:t>
      </w:r>
      <m:oMath>
        <m:sSub>
          <m:e>
            <m:r>
              <m:t>k</m:t>
            </m:r>
          </m:e>
          <m:sub>
            <m:r>
              <m:t>600</m:t>
            </m:r>
          </m:sub>
        </m:sSub>
      </m:oMath>
      <w:r>
        <w:t xml:space="preserve"> </w:t>
      </w:r>
      <w:r>
        <w:t xml:space="preserve">(Figure 7a). There is also less underestimation bias for the lowest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sturcture of the</w:t>
      </w:r>
      <w:r>
        <w:t xml:space="preserve"> </w:t>
      </w:r>
      <m:oMath>
        <m:r>
          <m:t>F</m:t>
        </m:r>
        <m:r>
          <m:t>C</m:t>
        </m:r>
        <m:sSub>
          <m:e>
            <m:r>
              <m:t>O</m:t>
            </m:r>
          </m:e>
          <m:sub>
            <m:r>
              <m:t>2</m:t>
            </m:r>
          </m:sub>
        </m:sSub>
      </m:oMath>
      <w:r>
        <w:t xml:space="preserve"> </w:t>
      </w:r>
      <w:r>
        <w:t xml:space="preserve">equation, which reduces the relative importance of errors in the gas exchange values.</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estiamtes (Figure 5b). Again, the temporal dynamics are accurately modeled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467100"/>
            <wp:effectExtent b="0" l="0" r="0" t="0"/>
            <wp:docPr descr="Figure 7. a: FCO2 from BIKER versus using observed average flow velocity for all timesteps for 22 SWOT rivers (grey lines are linear regression and 95% prediction intervals, while black dashed line is the 1:1 line). b-d: timeseries plots for three example rivers from Figure 5.6." title="" id="1" name="Picture"/>
            <a:graphic>
              <a:graphicData uri="http://schemas.openxmlformats.org/drawingml/2006/picture">
                <pic:pic>
                  <pic:nvPicPr>
                    <pic:cNvPr descr="outputs/flux_implications/FCO2_plot.jpg" id="0" name="Picture"/>
                    <pic:cNvPicPr>
                      <a:picLocks noChangeArrowheads="1" noChangeAspect="1"/>
                    </pic:cNvPicPr>
                  </pic:nvPicPr>
                  <pic:blipFill>
                    <a:blip r:embed="rId40"/>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In Figure 8a are barplots of the bulk carbon efflux across all rivers in gigagrams of carbon per year. The BIKER bulk carbon efflux (1166 gG-C/yr) is slightly overestimated relative to to the bulk carbon efflux calculated using observed velocity (1054 gG-C/yr). However, it is a better estimate than those using observed streamflow and HG (741, 770, and 860 gG-C/yr for ‘Raymond 2012’, ‘Raymond 2013’, and ‘Lauerwald 2015’, respectively). Thus, BIKER reasonably captures the estimated efflux from these rivers purely from RS data, and surprisingly outperforms the gauge-based approaches.</w:t>
      </w:r>
    </w:p>
    <w:p>
      <w:pPr>
        <w:pStyle w:val="FigureWithCaption"/>
      </w:pPr>
      <w:r>
        <w:drawing>
          <wp:inline>
            <wp:extent cx="5943600" cy="29718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lux_implications/FCO2_models.jp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rating curves uniformly produce significant negative bias in their estimates (median scores of -0.16, -0.26, and -0.29 for 'Lauerwald 2015', 'Raymond 2013', and 'Raymond 2012', respectively). NRMSE and RRMSE have similar BIKER performance, which is generally worse than the rating curves. But, BIKER NRMSE is approximately on par with 'Raymond 2013 and 'Raymond 2012' but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This is despite relying on absolutely no in situ information like all three other models do.</w:t>
      </w:r>
    </w:p>
    <w:p>
      <w:pPr>
        <w:pStyle w:val="Heading2"/>
      </w:pPr>
      <w:bookmarkStart w:id="42" w:name="discussion"/>
      <w:bookmarkEnd w:id="42"/>
      <w:r>
        <w:t xml:space="preserve">4 Discussion</w:t>
      </w:r>
    </w:p>
    <w:p>
      <w:pPr>
        <w:pStyle w:val="Heading3"/>
      </w:pPr>
      <w:bookmarkStart w:id="43" w:name="towards-exploring-global-spatiotemporal-dynamics-of-k_600"/>
      <w:bookmarkEnd w:id="43"/>
      <w:r>
        <w:t xml:space="preserve">4.1 Towards exploring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3) discharge</w:t>
      </w:r>
      <w:r>
        <w:t xml:space="preserve"> </w:t>
      </w:r>
      <w:r>
        <w:t xml:space="preserve">(e.g. Roberts et al., 2007; Uehlinger &amp; Naegeli, 1998)</w:t>
      </w:r>
      <w:r>
        <w:t xml:space="preserve">, or 4) oxygen diel curves (where gas exchange is still assumed constant in time- e.g.</w:t>
      </w:r>
      <w:r>
        <w:t xml:space="preserve"> </w:t>
      </w:r>
      <w:r>
        <w:t xml:space="preserve">Appling et al. (2018)</w:t>
      </w:r>
      <w:r>
        <w:t xml:space="preserve">;</w:t>
      </w:r>
      <w:r>
        <w:t xml:space="preserve"> </w:t>
      </w:r>
      <w:r>
        <w:t xml:space="preserve">Demars et al. (2015)</w:t>
      </w:r>
      <w:r>
        <w:t xml:space="preserve">). However, the spatiotemporal dynamics of gas exchange are still weakly constrained. A few studies have investigated these dynamics, but they have been limited to individual rivers and/or limited field seasons</w:t>
      </w:r>
      <w:r>
        <w:t xml:space="preserve"> </w:t>
      </w:r>
      <w:r>
        <w:t xml:space="preserve">(Hall et al., 2012; Sand-Jensen &amp;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&amp;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&amp;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(Figures 5 and 6) and 2) being robust to measurement errors internal to that SWOT data (Figure 6a) bode well for BIKER's eventual implementation on real SWOT observations. The results presented here functionally open the door for daily estimation of riverine gas exchange globally once SWOT launches.</w:t>
      </w:r>
    </w:p>
    <w:p>
      <w:pPr>
        <w:pStyle w:val="Heading3"/>
      </w:pPr>
      <w:bookmarkStart w:id="44" w:name="estimating-bulk-carbon-efflux-from-swot"/>
      <w:bookmarkEnd w:id="44"/>
      <w:r>
        <w:t xml:space="preserve">4.2 Estimating bulk carbon efflux from SWOT</w:t>
      </w:r>
    </w:p>
    <w:p>
      <w:pPr>
        <w:pStyle w:val="FirstParagraph"/>
      </w:pPr>
      <w:r>
        <w:t xml:space="preserve">Section 3.3 confirms that BIKER is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reproducing the bulk carbon efflux without any in situ information for</w:t>
      </w:r>
      <w:r>
        <w:t xml:space="preserve"> </w:t>
      </w:r>
      <m:oMath>
        <m:sSub>
          <m:e>
            <m:r>
              <m:t>k</m:t>
            </m:r>
          </m:e>
          <m:sub>
            <m:r>
              <m:t>600</m:t>
            </m:r>
          </m:sub>
        </m:sSub>
      </m:oMath>
      <w:r>
        <w:t xml:space="preserve"> </w:t>
      </w:r>
      <w:r>
        <w:t xml:space="preserve">(Figure 5.8). It is important to stress that, unlike BIKER, the HG models in Figure 8 rely on the observed discharge record. This means that Figure 8 represents the best performance that those models could ever have; if ran using modeled discharge their accuracy would necessarily decrease. However, this decrease would not be too much due to the generally high accuracy of those data (e.g.</w:t>
      </w:r>
      <w:r>
        <w:t xml:space="preserve"> </w:t>
      </w:r>
      <w:r>
        <w:t xml:space="preserve">Lin et al. (2019)</w:t>
      </w:r>
      <w:r>
        <w:t xml:space="preserve"> </w:t>
      </w:r>
      <w:r>
        <w:t xml:space="preserve">for globally routed discharge). Thus, these results suggest that BIKER will be useful in two settings: upscaling in ungauged rivers as hypothesized, but also in potentially improving our bulk efflux understandings at gauged sites too. Future work should systematically quantify prediction error from using both global-scope HG and modeled discharge, like is the default approach used to date in recent upscaling studies (e.g.</w:t>
      </w:r>
      <w:r>
        <w:t xml:space="preserve"> </w:t>
      </w:r>
      <w:r>
        <w:t xml:space="preserve">(Lauerwald et al., 2015,</w:t>
      </w:r>
      <w:r>
        <w:t xml:space="preserve"> </w:t>
      </w:r>
      <w:r>
        <w:t xml:space="preserve">Horgby et al. (2019)</w:t>
      </w:r>
      <w:r>
        <w:t xml:space="preserve">)</w:t>
      </w:r>
      <w:r>
        <w:t xml:space="preserve">).</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w:t>
      </w:r>
      <w:r>
        <w:t xml:space="preserve"> </w:t>
      </w:r>
      <w:r>
        <w:t xml:space="preserve">(which is largely the case in rivers wide enough to be SWOT-observable- Rob Ferguson, 2010)</w:t>
      </w:r>
      <w:r>
        <w:t xml:space="preserve">. Upon SWOT's launch, the BIKER approach to estimating gas exchange could be coupled with existing upscaling workflows to improve riverine gas flux predictions where gauges are unavailable.</w:t>
      </w:r>
    </w:p>
    <w:p>
      <w:pPr>
        <w:pStyle w:val="Heading3"/>
      </w:pPr>
      <w:bookmarkStart w:id="45" w:name="k_600-estimate-uncertainity-from-physical-processes-verus-from-rs"/>
      <w:bookmarkEnd w:id="45"/>
      <w:r>
        <w:t xml:space="preserve">4.2</w:t>
      </w:r>
      <w:r>
        <w:t xml:space="preserve"> </w:t>
      </w:r>
      <m:oMath>
        <m:sSub>
          <m:e>
            <m:r>
              <m:t>K</m:t>
            </m:r>
          </m:e>
          <m:sub>
            <m:r>
              <m:t>600</m:t>
            </m:r>
          </m:sub>
        </m:sSub>
      </m:oMath>
      <w:r>
        <w:t xml:space="preserve"> </w:t>
      </w:r>
      <w:r>
        <w:t xml:space="preserve">estimate uncertainity from physical processes verus from RS</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Figure 4 highlights the significant influence that those large parameter uncertainties have on estimates of</w:t>
      </w:r>
      <w:r>
        <w:t xml:space="preserve"> </w:t>
      </w:r>
      <m:oMath>
        <m:sSub>
          <m:e>
            <m:r>
              <m:t>k</m:t>
            </m:r>
          </m:e>
          <m:sub>
            <m:r>
              <m:t>600</m:t>
            </m:r>
          </m:sub>
        </m:sSub>
      </m:oMath>
      <w:r>
        <w:t xml:space="preserve">. Concurrently, BIKER estimate uncertainty (Figure 5) is small realitive to the Figure 4 uncertainities. Therefore,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We argue that BIKER's estimate uncertainity is limited by current process-level knowledge of</w:t>
      </w:r>
      <w:r>
        <w:t xml:space="preserve"> </w:t>
      </w:r>
      <m:oMath>
        <m:sSub>
          <m:e>
            <m:r>
              <m:t>k</m:t>
            </m:r>
          </m:e>
          <m:sub>
            <m:r>
              <m:t>600</m:t>
            </m:r>
          </m:sub>
        </m:sSub>
      </m:oMath>
      <w:r>
        <w:t xml:space="preserve"> </w:t>
      </w:r>
      <w:r>
        <w:t xml:space="preserve">upscaling and not by the RS algorithm itself, suggesting that BIKER's predictive performance can only improve from advancing our understandings of the processes governing gas exchange from drainage networks. In that context, we next explore some considerations for future work on</w:t>
      </w:r>
      <w:r>
        <w:t xml:space="preserve"> </w:t>
      </w:r>
      <m:oMath>
        <m:sSub>
          <m:e>
            <m:r>
              <m:t>k</m:t>
            </m:r>
          </m:e>
          <m:sub>
            <m:r>
              <m:t>600</m:t>
            </m:r>
          </m:sub>
        </m:sSub>
      </m:oMath>
      <w:r>
        <w:t xml:space="preserve"> </w:t>
      </w:r>
      <w:r>
        <w:t xml:space="preserve">upscaling theory in the context of SWOT-observable rivers.</w:t>
      </w:r>
    </w:p>
    <w:p>
      <w:pPr>
        <w:pStyle w:val="Heading4"/>
      </w:pPr>
      <w:bookmarkStart w:id="46" w:name="gas-exhange-under-uniform-and-non-uniform-flow-conditions"/>
      <w:bookmarkEnd w:id="46"/>
      <w:r>
        <w:t xml:space="preserve">4.2.1 Gas exhange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w:t>
      </w:r>
      <w:r>
        <w:t xml:space="preserve"> </w:t>
      </w:r>
      <w:r>
        <w:rPr>
          <w:i/>
        </w:rPr>
        <w:t xml:space="preserve">S</w:t>
      </w:r>
      <w:r>
        <w:t xml:space="preserve"> </w:t>
      </w:r>
      <w:r>
        <w:t xml:space="preserve">data. However, the first-principles model previously used to define</w:t>
      </w:r>
      <w:r>
        <w:t xml:space="preserve"> </w:t>
      </w:r>
      <w:r>
        <w:rPr>
          <w:i/>
        </w:rPr>
        <w:t xml:space="preserve">eD</w:t>
      </w:r>
      <w:r>
        <w:t xml:space="preserve"> </w:t>
      </w:r>
      <w:r>
        <w:t xml:space="preserve">(Tsivoglou &amp; Neal, 1976)</w:t>
      </w:r>
      <w:r>
        <w:t xml:space="preserve"> </w:t>
      </w:r>
      <w:r>
        <w:t xml:space="preserve">by</w:t>
      </w:r>
      <w:r>
        <w:t xml:space="preserve"> </w:t>
      </w:r>
      <w:r>
        <w:t xml:space="preserve">(Ulseth et al., 2019)</w:t>
      </w:r>
      <w:r>
        <w:t xml:space="preserve"> </w:t>
      </w:r>
      <w:r>
        <w:t xml:space="preserve">and</w:t>
      </w:r>
      <w:r>
        <w:t xml:space="preserve"> </w:t>
      </w:r>
      <w:r>
        <w:t xml:space="preserve">(Raymond et al., 2012)</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&amp;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sptially joined to hydrography that provides</w:t>
      </w:r>
      <w:r>
        <w:t xml:space="preserve"> </w:t>
      </w:r>
      <m:oMath>
        <m:sSub>
          <m:e>
            <m:r>
              <m:t>S</m:t>
            </m:r>
          </m:e>
          <m:sub>
            <m:r>
              <m:t>0</m:t>
            </m:r>
          </m:sub>
        </m:sSub>
      </m:oMath>
      <w:r>
        <w:t xml:space="preserve">. Thus, future researchers can use BIKER and SWOT in conjunction to directly compare</w:t>
      </w:r>
      <w:r>
        <w:t xml:space="preserve"> </w:t>
      </w:r>
      <m:oMath>
        <m:sSub>
          <m:e>
            <m:r>
              <m:t>k</m:t>
            </m:r>
          </m:e>
          <m:sub>
            <m:r>
              <m:t>600</m:t>
            </m:r>
          </m:sub>
        </m:sSub>
      </m:oMath>
      <w:r>
        <w:t xml:space="preserve"> </w:t>
      </w:r>
      <w:r>
        <w:t xml:space="preserve">as estimated using</w:t>
      </w:r>
      <w:r>
        <w:t xml:space="preserve"> </w:t>
      </w:r>
      <m:oMath>
        <m:sSub>
          <m:e>
            <m:r>
              <m:t>S</m:t>
            </m:r>
          </m:e>
          <m:sub>
            <m:r>
              <m:t>0</m:t>
            </m:r>
          </m:sub>
        </m:sSub>
      </m:oMath>
      <w:r>
        <w:t xml:space="preserve"> </w:t>
      </w:r>
      <w:r>
        <w:t xml:space="preserve">and</w:t>
      </w:r>
      <w:r>
        <w:t xml:space="preserve"> </w:t>
      </w:r>
      <m:oMath>
        <m:sSub>
          <m:e>
            <m:r>
              <m:t>S</m:t>
            </m:r>
          </m:e>
          <m:sub>
            <m:r>
              <m:t>h</m:t>
            </m:r>
          </m:sub>
        </m:sSub>
      </m:oMath>
      <w:r>
        <w:t xml:space="preserve">.</w:t>
      </w:r>
    </w:p>
    <w:p>
      <w:pPr>
        <w:pStyle w:val="Heading4"/>
      </w:pPr>
      <w:bookmarkStart w:id="47" w:name="bed-roughness-and-gas-exchange-in-swot-rivers"/>
      <w:bookmarkEnd w:id="47"/>
      <w:r>
        <w:t xml:space="preserve">4.2.2 Bed roughness and gas exchange in SWOT rivers</w:t>
      </w:r>
    </w:p>
    <w:p>
      <w:pPr>
        <w:pStyle w:val="FirstParagraph"/>
      </w:pPr>
      <w:r>
        <w:t xml:space="preserve">Channel bed roughness effects riverine gas exchange mostly in high energy streams where</w:t>
      </w:r>
      <w:r>
        <w:t xml:space="preserve"> </w:t>
      </w:r>
      <w:r>
        <w:rPr>
          <w:i/>
        </w:rPr>
        <w:t xml:space="preserve">S</w:t>
      </w:r>
      <w:r>
        <w:t xml:space="preserve"> </w:t>
      </w:r>
      <w:r>
        <w:t xml:space="preserve">is sufficiently steep for bubble-induced gas exchange to occur</w:t>
      </w:r>
      <w:r>
        <w:t xml:space="preserve"> </w:t>
      </w:r>
      <w:r>
        <w:t xml:space="preserve">(Hall &amp; Ulseth, 2020)</w:t>
      </w:r>
      <w:r>
        <w:t xml:space="preserve">.</w:t>
      </w:r>
      <w:r>
        <w:t xml:space="preserve"> </w:t>
      </w:r>
      <w:r>
        <w:t xml:space="preserve">(Ulseth et al., 2019)</w:t>
      </w:r>
      <w:r>
        <w:t xml:space="preserve"> </w:t>
      </w:r>
      <w:r>
        <w:t xml:space="preserve">showed bed roughness coarsely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 [e.g.</w:t>
      </w:r>
      <w:r>
        <w:t xml:space="preserve"> </w:t>
      </w:r>
      <w:r>
        <w:t xml:space="preserve">Chanson et al. (n.d.)</w:t>
      </w:r>
      <w:r>
        <w:t xml:space="preserve">; moogStreamReaerationNonuniform]. We argue that bed roughness is not controlling gas exchange in SWOT-observable rivers because they are so large (and therefore flat per river network geomorphology). Instead, gas exchange in SWOT-observable rivers is presumably dominated by water-column, rather than bed friction, turbulence. We show in Figure S3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This is particularly important because small, steep rivers dominate global river networks due to the fractal nature of river systems</w:t>
      </w:r>
      <w:r>
        <w:t xml:space="preserve"> </w:t>
      </w:r>
      <w:r>
        <w:t xml:space="preserve">(Tarboton et al., 1988)</w:t>
      </w:r>
      <w:r>
        <w:t xml:space="preserve">.</w:t>
      </w:r>
    </w:p>
    <w:p>
      <w:pPr>
        <w:pStyle w:val="Heading4"/>
      </w:pPr>
      <w:bookmarkStart w:id="48" w:name="wind-driven-gas-exchange-in-swot-rivers"/>
      <w:bookmarkEnd w:id="48"/>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9" w:name="conclusions"/>
      <w:bookmarkEnd w:id="49"/>
      <w:r>
        <w:t xml:space="preserve">5 Conclusions</w:t>
      </w:r>
    </w:p>
    <w:p>
      <w:pPr>
        <w:pStyle w:val="FirstParagraph"/>
      </w:pPr>
      <w:r>
        <w:t xml:space="preserve">Efforts to upscale gas exchange velocities from river networks generally do so using river channel slope and average flow velocity. Therefore, gas evasion estimates are senstivie to availble data on average flow velocity. In ungauged basins, this poses a problem because a velocity~discharge rating curve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estimate gas exchange velocity solely from river width and water surface elevation. We validated BIKER on 22 'rivers' of simulated SWOT data</w:t>
      </w:r>
      <w:r>
        <w:t xml:space="preserve"> </w:t>
      </w:r>
      <w:r>
        <w:t xml:space="preserve">(R. P. de M. Frasson et al., 2019)</w:t>
      </w:r>
      <w:r>
        <w:t xml:space="preserve">, obtaining an RMSE of 1.38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neglibly worse than those made using a streamgauge and the global-scope HG models frequently used in the literature. This suggests that BIKER will be useful in two settings: upscaling in ungauged rivers as hypothesized, but also in potentially improving our understandings at gauged sites too. As river evasion models gain in sophistication and can continue to ingest higher temporal resolution data, BIKER and SWOT should prove useful in providing such information.</w:t>
      </w:r>
    </w:p>
    <w:p>
      <w:pPr>
        <w:pStyle w:val="Heading2"/>
      </w:pPr>
      <w:bookmarkStart w:id="50" w:name="acknowledgements"/>
      <w:bookmarkEnd w:id="50"/>
      <w:r>
        <w:t xml:space="preserve">6 Acknowledgements</w:t>
      </w:r>
    </w:p>
    <w:p>
      <w:pPr>
        <w:pStyle w:val="FirstParagraph"/>
      </w:pPr>
      <w:r>
        <w:t xml:space="preserve">BIKER is available at</w:t>
      </w:r>
      <w:r>
        <w:t xml:space="preserve"> </w:t>
      </w:r>
      <w:hyperlink r:id="rId51">
        <w:r>
          <w:rPr>
            <w:rStyle w:val="Hyperlink"/>
          </w:rPr>
          <w:t xml:space="preserve">https://github.com/craigbrinkerhoff/BIKER</w:t>
        </w:r>
      </w:hyperlink>
      <w:r>
        <w:t xml:space="preserve">. All code to build and generate results, figures, and the manuscript are archived at zenodo something something. Data used in this study is available in Frasson et al. (2019) and Ulseth et al. (2019). This manuscript benefitted extensively from the decade plus body of work generated by the SWOT Discharge Algorithm Working Group.</w:t>
      </w:r>
    </w:p>
    <w:p>
      <w:pPr>
        <w:pStyle w:val="Heading2"/>
      </w:pPr>
      <w:bookmarkStart w:id="52" w:name="references"/>
      <w:bookmarkEnd w:id="52"/>
      <w:r>
        <w:t xml:space="preserve">7 References</w:t>
      </w:r>
    </w:p>
    <w:p>
      <w:pPr>
        <w:pStyle w:val="Bibliography"/>
      </w:pPr>
      <w:r>
        <w:t xml:space="preserve">Alin, S. R., Rasera, M. de F. F. L., Salimon, C. I., Richey, J. E., Holtgrieve, G. W., Krusche, A. V., &amp; Snidvongs, A. (2011). Physical controls on carbon dioxide transfer velocity and flux in low-gradient river systems and implications for regional carbon budgets.</w:t>
      </w:r>
      <w:r>
        <w:t xml:space="preserve"> </w:t>
      </w:r>
      <w:r>
        <w:rPr>
          <w:i/>
        </w:rPr>
        <w:t xml:space="preserve">Journal of Geophysical Research: Biogeosciences</w:t>
      </w:r>
      <w:r>
        <w:t xml:space="preserve">,</w:t>
      </w:r>
      <w:r>
        <w:t xml:space="preserve"> </w:t>
      </w:r>
      <w:r>
        <w:rPr>
          <w:i/>
        </w:rPr>
        <w:t xml:space="preserve">116</w:t>
      </w:r>
      <w:r>
        <w:t xml:space="preserve">(G1).</w:t>
      </w:r>
      <w:r>
        <w:t xml:space="preserve"> </w:t>
      </w:r>
      <w:hyperlink r:id="rId53">
        <w:r>
          <w:rPr>
            <w:rStyle w:val="Hyperlink"/>
          </w:rPr>
          <w:t xml:space="preserve">https://doi.org/10.1029/2010JG001398</w:t>
        </w:r>
      </w:hyperlink>
    </w:p>
    <w:p>
      <w:pPr>
        <w:pStyle w:val="Bibliography"/>
      </w:pPr>
      <w:r>
        <w:t xml:space="preserve">Andreadis, K. M., Brinkerhoff, C. B., &amp; Gleason, C. J. (2020). Constraining the Assimilation of SWOT Observations With Hydraulic Geometry Relations.</w:t>
      </w:r>
      <w:r>
        <w:t xml:space="preserve"> </w:t>
      </w:r>
      <w:r>
        <w:rPr>
          <w:i/>
        </w:rPr>
        <w:t xml:space="preserve">Water Resources Research</w:t>
      </w:r>
      <w:r>
        <w:t xml:space="preserve">,</w:t>
      </w:r>
      <w:r>
        <w:t xml:space="preserve"> </w:t>
      </w:r>
      <w:r>
        <w:rPr>
          <w:i/>
        </w:rPr>
        <w:t xml:space="preserve">56</w:t>
      </w:r>
      <w:r>
        <w:t xml:space="preserve">(5), e2019WR026611.</w:t>
      </w:r>
      <w:r>
        <w:t xml:space="preserve"> </w:t>
      </w:r>
      <w:hyperlink r:id="rId54">
        <w:r>
          <w:rPr>
            <w:rStyle w:val="Hyperlink"/>
          </w:rPr>
          <w:t xml:space="preserve">https://doi.org/10.1029/2019WR026611</w:t>
        </w:r>
      </w:hyperlink>
    </w:p>
    <w:p>
      <w:pPr>
        <w:pStyle w:val="Bibliography"/>
      </w:pPr>
      <w:r>
        <w:t xml:space="preserve">Appling, A. P., Hall, R. O., Yackulic, C. B., &amp; Arroita, M. (2018). Overcoming Equifinality: Leveraging Long Time Series for Stream Metabolism Estimation.</w:t>
      </w:r>
      <w:r>
        <w:t xml:space="preserve"> </w:t>
      </w:r>
      <w:r>
        <w:rPr>
          <w:i/>
        </w:rPr>
        <w:t xml:space="preserve">Journal of Geophysical Research: Biogeosciences</w:t>
      </w:r>
      <w:r>
        <w:t xml:space="preserve">,</w:t>
      </w:r>
      <w:r>
        <w:t xml:space="preserve"> </w:t>
      </w:r>
      <w:r>
        <w:rPr>
          <w:i/>
        </w:rPr>
        <w:t xml:space="preserve">123</w:t>
      </w:r>
      <w:r>
        <w:t xml:space="preserve">(2), 624–645.</w:t>
      </w:r>
      <w:r>
        <w:t xml:space="preserve"> </w:t>
      </w:r>
      <w:hyperlink r:id="rId55">
        <w:r>
          <w:rPr>
            <w:rStyle w:val="Hyperlink"/>
          </w:rPr>
          <w:t xml:space="preserve">https://doi.org/10.1002/2017JG004140</w:t>
        </w:r>
      </w:hyperlink>
    </w:p>
    <w:p>
      <w:pPr>
        <w:pStyle w:val="Bibliography"/>
      </w:pPr>
      <w:r>
        <w:t xml:space="preserve">Beaulieu, J. J., Shuster, W. D., &amp; Rebholz, J. A. (2012). Controls on gas transfer velocities in a large river.</w:t>
      </w:r>
      <w:r>
        <w:t xml:space="preserve"> </w:t>
      </w:r>
      <w:r>
        <w:rPr>
          <w:i/>
        </w:rPr>
        <w:t xml:space="preserve">Journal of Geophysical Research: Biogeosciences</w:t>
      </w:r>
      <w:r>
        <w:t xml:space="preserve">,</w:t>
      </w:r>
      <w:r>
        <w:t xml:space="preserve"> </w:t>
      </w:r>
      <w:r>
        <w:rPr>
          <w:i/>
        </w:rPr>
        <w:t xml:space="preserve">117</w:t>
      </w:r>
      <w:r>
        <w:t xml:space="preserve">(G2).</w:t>
      </w:r>
      <w:r>
        <w:t xml:space="preserve"> </w:t>
      </w:r>
      <w:hyperlink r:id="rId56">
        <w:r>
          <w:rPr>
            <w:rStyle w:val="Hyperlink"/>
          </w:rPr>
          <w:t xml:space="preserve">https://doi.org/10.1029/2011JG001794</w:t>
        </w:r>
      </w:hyperlink>
    </w:p>
    <w:p>
      <w:pPr>
        <w:pStyle w:val="Bibliography"/>
      </w:pPr>
      <w:r>
        <w:t xml:space="preserve">Biancamaria, S., Lettenmaier, D. P., &amp; Pavelsky, T. M. (2016). The SWOT Mission and Its Capabilities for Land Hydrology. In A. Cazenave, N. Champollion, J. Benveniste, &amp; J. Chen (Eds.),</w:t>
      </w:r>
      <w:r>
        <w:t xml:space="preserve"> </w:t>
      </w:r>
      <w:r>
        <w:rPr>
          <w:i/>
        </w:rPr>
        <w:t xml:space="preserve">Remote Sensing and Water Resources</w:t>
      </w:r>
      <w:r>
        <w:t xml:space="preserve"> </w:t>
      </w:r>
      <w:r>
        <w:t xml:space="preserve">(pp. 117–147). Cham: Springer International Publishing.</w:t>
      </w:r>
      <w:r>
        <w:t xml:space="preserve"> </w:t>
      </w:r>
      <w:hyperlink r:id="rId57">
        <w:r>
          <w:rPr>
            <w:rStyle w:val="Hyperlink"/>
          </w:rPr>
          <w:t xml:space="preserve">https://doi.org/10.1007/978-3-319-32449-4_6</w:t>
        </w:r>
      </w:hyperlink>
    </w:p>
    <w:p>
      <w:pPr>
        <w:pStyle w:val="Bibliography"/>
      </w:pPr>
      <w:r>
        <w:t xml:space="preserve">Borges, A. V., Vanderborght, J.-P., Schiettecatte, L.-S., Gazeau, F., Ferrón-Smith, S., Delille, B., &amp; Frankignoulle, M. (2004). Variability of the gas transfer velocity of CO2 in a macrotidal estuary (the Scheldt).</w:t>
      </w:r>
      <w:r>
        <w:t xml:space="preserve"> </w:t>
      </w:r>
      <w:r>
        <w:rPr>
          <w:i/>
        </w:rPr>
        <w:t xml:space="preserve">Estuaries</w:t>
      </w:r>
      <w:r>
        <w:t xml:space="preserve">,</w:t>
      </w:r>
      <w:r>
        <w:t xml:space="preserve"> </w:t>
      </w:r>
      <w:r>
        <w:rPr>
          <w:i/>
        </w:rPr>
        <w:t xml:space="preserve">27</w:t>
      </w:r>
      <w:r>
        <w:t xml:space="preserve">(4), 593–603.</w:t>
      </w:r>
      <w:r>
        <w:t xml:space="preserve"> </w:t>
      </w:r>
      <w:hyperlink r:id="rId58">
        <w:r>
          <w:rPr>
            <w:rStyle w:val="Hyperlink"/>
          </w:rPr>
          <w:t xml:space="preserve">https://doi.org/10.1007/BF02907647</w:t>
        </w:r>
      </w:hyperlink>
    </w:p>
    <w:p>
      <w:pPr>
        <w:pStyle w:val="Bibliography"/>
      </w:pPr>
      <w:r>
        <w:t xml:space="preserve">Brinkerhoff, C. B., Gleason, C. J., &amp; Ostendorf, D. W. (2019). Reconciling at-a-Station and at-Many-Stations Hydraulic Geometry Through River-Wide Geomorphology.</w:t>
      </w:r>
      <w:r>
        <w:t xml:space="preserve"> </w:t>
      </w:r>
      <w:r>
        <w:rPr>
          <w:i/>
        </w:rPr>
        <w:t xml:space="preserve">Geophysical Research Letters</w:t>
      </w:r>
      <w:r>
        <w:t xml:space="preserve">,</w:t>
      </w:r>
      <w:r>
        <w:t xml:space="preserve"> </w:t>
      </w:r>
      <w:r>
        <w:rPr>
          <w:i/>
        </w:rPr>
        <w:t xml:space="preserve">46</w:t>
      </w:r>
      <w:r>
        <w:t xml:space="preserve">(16), 9637–9647.</w:t>
      </w:r>
      <w:r>
        <w:t xml:space="preserve"> </w:t>
      </w:r>
      <w:hyperlink r:id="rId59">
        <w:r>
          <w:rPr>
            <w:rStyle w:val="Hyperlink"/>
          </w:rPr>
          <w:t xml:space="preserve">https://doi.org/10.1029/2019GL084529</w:t>
        </w:r>
      </w:hyperlink>
    </w:p>
    <w:p>
      <w:pPr>
        <w:pStyle w:val="Bibliography"/>
      </w:pPr>
      <w:r>
        <w:t xml:space="preserve">Brinkerhoff, C. B., Gleason, C. J., Feng, D., &amp; Lin, P. (2020). Constraining Remote River Discharge Estimation Using Reach-Scale Geomorphology.</w:t>
      </w:r>
      <w:r>
        <w:t xml:space="preserve"> </w:t>
      </w:r>
      <w:r>
        <w:rPr>
          <w:i/>
        </w:rPr>
        <w:t xml:space="preserve">Water Resources Research</w:t>
      </w:r>
      <w:r>
        <w:t xml:space="preserve">,</w:t>
      </w:r>
      <w:r>
        <w:t xml:space="preserve"> </w:t>
      </w:r>
      <w:r>
        <w:rPr>
          <w:i/>
        </w:rPr>
        <w:t xml:space="preserve">56</w:t>
      </w:r>
      <w:r>
        <w:t xml:space="preserve">(11), e2020WR027949.</w:t>
      </w:r>
      <w:r>
        <w:t xml:space="preserve"> </w:t>
      </w:r>
      <w:hyperlink r:id="rId60">
        <w:r>
          <w:rPr>
            <w:rStyle w:val="Hyperlink"/>
          </w:rPr>
          <w:t xml:space="preserve">https://doi.org/10.1029/2020WR027949</w:t>
        </w:r>
      </w:hyperlink>
    </w:p>
    <w:p>
      <w:pPr>
        <w:pStyle w:val="Bibliography"/>
      </w:pPr>
      <w:r>
        <w:t xml:space="preserve">Chanson, H., Toombes, L., Moog, D., &amp; Jirka, G. (n.d.). Stream Reaeration in Nonuniform Flow: Macroroughness Enhancement, 4.</w:t>
      </w:r>
    </w:p>
    <w:p>
      <w:pPr>
        <w:pStyle w:val="Bibliography"/>
      </w:pPr>
      <w:r>
        <w:t xml:space="preserve">Cole, J. J., Prairie, Y. T., Caraco, N. F., McDowell, W. H., Tranvik, L. J., Striegl, R. G., et al. (2007). Plumbing the Global Carbon Cycle: Integrating Inland Waters into the Terrestrial Carbon Budget.</w:t>
      </w:r>
      <w:r>
        <w:t xml:space="preserve"> </w:t>
      </w:r>
      <w:r>
        <w:rPr>
          <w:i/>
        </w:rPr>
        <w:t xml:space="preserve">Ecosystems</w:t>
      </w:r>
      <w:r>
        <w:t xml:space="preserve">,</w:t>
      </w:r>
      <w:r>
        <w:t xml:space="preserve"> </w:t>
      </w:r>
      <w:r>
        <w:rPr>
          <w:i/>
        </w:rPr>
        <w:t xml:space="preserve">10</w:t>
      </w:r>
      <w:r>
        <w:t xml:space="preserve">(1), 172–185.</w:t>
      </w:r>
      <w:r>
        <w:t xml:space="preserve"> </w:t>
      </w:r>
      <w:hyperlink r:id="rId61">
        <w:r>
          <w:rPr>
            <w:rStyle w:val="Hyperlink"/>
          </w:rPr>
          <w:t xml:space="preserve">https://doi.org/10.1007/s10021-006-9013-8</w:t>
        </w:r>
      </w:hyperlink>
    </w:p>
    <w:p>
      <w:pPr>
        <w:pStyle w:val="Bibliography"/>
      </w:pPr>
      <w:r>
        <w:t xml:space="preserve">Demars, B. O. L., Thompson, J., &amp; Manson, J. R. (2015). Stream metabolism and the open diel oxygen method: Principles, practice, and perspectives.</w:t>
      </w:r>
      <w:r>
        <w:t xml:space="preserve"> </w:t>
      </w:r>
      <w:r>
        <w:rPr>
          <w:i/>
        </w:rPr>
        <w:t xml:space="preserve">Limnology and Oceanography: Methods</w:t>
      </w:r>
      <w:r>
        <w:t xml:space="preserve">,</w:t>
      </w:r>
      <w:r>
        <w:t xml:space="preserve"> </w:t>
      </w:r>
      <w:r>
        <w:rPr>
          <w:i/>
        </w:rPr>
        <w:t xml:space="preserve">13</w:t>
      </w:r>
      <w:r>
        <w:t xml:space="preserve">(7), 356–374.</w:t>
      </w:r>
      <w:r>
        <w:t xml:space="preserve"> </w:t>
      </w:r>
      <w:hyperlink r:id="rId62">
        <w:r>
          <w:rPr>
            <w:rStyle w:val="Hyperlink"/>
          </w:rPr>
          <w:t xml:space="preserve">https://doi.org/10.1002/lom3.10030</w:t>
        </w:r>
      </w:hyperlink>
    </w:p>
    <w:p>
      <w:pPr>
        <w:pStyle w:val="Bibliography"/>
      </w:pPr>
      <w:r>
        <w:t xml:space="preserve">Dingman, S. L. (2007). Analytical derivation of at-a-station hydraulicGeometry relations.</w:t>
      </w:r>
      <w:r>
        <w:t xml:space="preserve"> </w:t>
      </w:r>
      <w:r>
        <w:rPr>
          <w:i/>
        </w:rPr>
        <w:t xml:space="preserve">Journal of Hydrology</w:t>
      </w:r>
      <w:r>
        <w:t xml:space="preserve">,</w:t>
      </w:r>
      <w:r>
        <w:t xml:space="preserve"> </w:t>
      </w:r>
      <w:r>
        <w:rPr>
          <w:i/>
        </w:rPr>
        <w:t xml:space="preserve">334</w:t>
      </w:r>
      <w:r>
        <w:t xml:space="preserve">(1), 17–27.</w:t>
      </w:r>
      <w:r>
        <w:t xml:space="preserve"> </w:t>
      </w:r>
      <w:hyperlink r:id="rId63">
        <w:r>
          <w:rPr>
            <w:rStyle w:val="Hyperlink"/>
          </w:rPr>
          <w:t xml:space="preserve">https://doi.org/10.1016/j.jhydrol.2006.09.021</w:t>
        </w:r>
      </w:hyperlink>
    </w:p>
    <w:p>
      <w:pPr>
        <w:pStyle w:val="Bibliography"/>
      </w:pPr>
      <w:r>
        <w:t xml:space="preserve">Durand, M., Neal, J., Rodríguez, E., Andreadis, K. M., Smith, L. C., &amp; Yoon, Y. (2014). Estimating reach-averaged discharge for the River Severn from measurements of river water surface elevation and slope.</w:t>
      </w:r>
      <w:r>
        <w:t xml:space="preserve"> </w:t>
      </w:r>
      <w:r>
        <w:rPr>
          <w:i/>
        </w:rPr>
        <w:t xml:space="preserve">Journal of Hydrology</w:t>
      </w:r>
      <w:r>
        <w:t xml:space="preserve">,</w:t>
      </w:r>
      <w:r>
        <w:t xml:space="preserve"> </w:t>
      </w:r>
      <w:r>
        <w:rPr>
          <w:i/>
        </w:rPr>
        <w:t xml:space="preserve">511</w:t>
      </w:r>
      <w:r>
        <w:t xml:space="preserve">, 92–104.</w:t>
      </w:r>
      <w:r>
        <w:t xml:space="preserve"> </w:t>
      </w:r>
      <w:hyperlink r:id="rId64">
        <w:r>
          <w:rPr>
            <w:rStyle w:val="Hyperlink"/>
          </w:rPr>
          <w:t xml:space="preserve">https://doi.org/10.1016/j.jhydrol.2013.12.050</w:t>
        </w:r>
      </w:hyperlink>
    </w:p>
    <w:p>
      <w:pPr>
        <w:pStyle w:val="Bibliography"/>
      </w:pPr>
      <w:r>
        <w:t xml:space="preserve">Durand, M., Gleason, C. J., Garambois, P. A., Bjerklie, D., Smith, L. C., Roux, H., et al. (2016). An intercomparison of remote sensing river discharge estimation algorithms from measurements of river height, width, and slope.</w:t>
      </w:r>
      <w:r>
        <w:t xml:space="preserve"> </w:t>
      </w:r>
      <w:r>
        <w:rPr>
          <w:i/>
        </w:rPr>
        <w:t xml:space="preserve">Water Resources Research</w:t>
      </w:r>
      <w:r>
        <w:t xml:space="preserve">,</w:t>
      </w:r>
      <w:r>
        <w:t xml:space="preserve"> </w:t>
      </w:r>
      <w:r>
        <w:rPr>
          <w:i/>
        </w:rPr>
        <w:t xml:space="preserve">52</w:t>
      </w:r>
      <w:r>
        <w:t xml:space="preserve">(6), 4527–4549.</w:t>
      </w:r>
      <w:r>
        <w:t xml:space="preserve"> </w:t>
      </w:r>
      <w:hyperlink r:id="rId65">
        <w:r>
          <w:rPr>
            <w:rStyle w:val="Hyperlink"/>
          </w:rPr>
          <w:t xml:space="preserve">https://doi.org/10.1002/2015WR018434</w:t>
        </w:r>
      </w:hyperlink>
    </w:p>
    <w:p>
      <w:pPr>
        <w:pStyle w:val="Bibliography"/>
      </w:pPr>
      <w:r>
        <w:t xml:space="preserve">Durand, M., Chen, C., de Moraes Frasson, R. P., Pavelsky, T. M., Williams, B., Yang, X., &amp; Fore, A. (2020). How will radar layover impact SWOT measurements of water surface elevation and slope, and estimates of river discharge?</w:t>
      </w:r>
      <w:r>
        <w:t xml:space="preserve"> </w:t>
      </w:r>
      <w:r>
        <w:rPr>
          <w:i/>
        </w:rPr>
        <w:t xml:space="preserve">Remote Sensing of Environment</w:t>
      </w:r>
      <w:r>
        <w:t xml:space="preserve">,</w:t>
      </w:r>
      <w:r>
        <w:t xml:space="preserve"> </w:t>
      </w:r>
      <w:r>
        <w:rPr>
          <w:i/>
        </w:rPr>
        <w:t xml:space="preserve">247</w:t>
      </w:r>
      <w:r>
        <w:t xml:space="preserve">, 111883.</w:t>
      </w:r>
      <w:r>
        <w:t xml:space="preserve"> </w:t>
      </w:r>
      <w:hyperlink r:id="rId66">
        <w:r>
          <w:rPr>
            <w:rStyle w:val="Hyperlink"/>
          </w:rPr>
          <w:t xml:space="preserve">https://doi.org/10.1016/j.rse.2020.111883</w:t>
        </w:r>
      </w:hyperlink>
    </w:p>
    <w:p>
      <w:pPr>
        <w:pStyle w:val="Bibliography"/>
      </w:pPr>
      <w:r>
        <w:t xml:space="preserve">Ferguson, R. (1986). Hydraulics and hydraulic geometry.</w:t>
      </w:r>
      <w:r>
        <w:t xml:space="preserve"> </w:t>
      </w:r>
      <w:r>
        <w:rPr>
          <w:i/>
        </w:rPr>
        <w:t xml:space="preserve">Progress in Physical Geography: Earth and Environment</w:t>
      </w:r>
      <w:r>
        <w:t xml:space="preserve">,</w:t>
      </w:r>
      <w:r>
        <w:t xml:space="preserve"> </w:t>
      </w:r>
      <w:r>
        <w:rPr>
          <w:i/>
        </w:rPr>
        <w:t xml:space="preserve">10</w:t>
      </w:r>
      <w:r>
        <w:t xml:space="preserve">(1), 1–31.</w:t>
      </w:r>
      <w:r>
        <w:t xml:space="preserve"> </w:t>
      </w:r>
      <w:hyperlink r:id="rId67">
        <w:r>
          <w:rPr>
            <w:rStyle w:val="Hyperlink"/>
          </w:rPr>
          <w:t xml:space="preserve">https://doi.org/10.1177/030913338601000101</w:t>
        </w:r>
      </w:hyperlink>
    </w:p>
    <w:p>
      <w:pPr>
        <w:pStyle w:val="Bibliography"/>
      </w:pPr>
      <w:r>
        <w:t xml:space="preserve">Ferguson, R. (2010). Time to abandon the Manning equation?</w:t>
      </w:r>
      <w:r>
        <w:t xml:space="preserve"> </w:t>
      </w:r>
      <w:r>
        <w:rPr>
          <w:i/>
        </w:rPr>
        <w:t xml:space="preserve">Earth Surface Processes and Landforms</w:t>
      </w:r>
      <w:r>
        <w:t xml:space="preserve">,</w:t>
      </w:r>
      <w:r>
        <w:t xml:space="preserve"> </w:t>
      </w:r>
      <w:r>
        <w:rPr>
          <w:i/>
        </w:rPr>
        <w:t xml:space="preserve">35</w:t>
      </w:r>
      <w:r>
        <w:t xml:space="preserve">(15), 1873–1876.</w:t>
      </w:r>
      <w:r>
        <w:t xml:space="preserve"> </w:t>
      </w:r>
      <w:hyperlink r:id="rId68">
        <w:r>
          <w:rPr>
            <w:rStyle w:val="Hyperlink"/>
          </w:rPr>
          <w:t xml:space="preserve">https://doi.org/10.1002/esp.2091</w:t>
        </w:r>
      </w:hyperlink>
    </w:p>
    <w:p>
      <w:pPr>
        <w:pStyle w:val="Bibliography"/>
      </w:pPr>
      <w:r>
        <w:t xml:space="preserve">Frasson, R. P. de M., Durand, M. T., &amp; Rodríguez, E. (2019, September). Compilation of hydraulic models for the study of the spatial averaging on flow laws. Zenodo.</w:t>
      </w:r>
      <w:r>
        <w:t xml:space="preserve"> </w:t>
      </w:r>
      <w:hyperlink r:id="rId69">
        <w:r>
          <w:rPr>
            <w:rStyle w:val="Hyperlink"/>
          </w:rPr>
          <w:t xml:space="preserve">https://doi.org/10.5281/zenodo.3463541</w:t>
        </w:r>
      </w:hyperlink>
    </w:p>
    <w:p>
      <w:pPr>
        <w:pStyle w:val="Bibliography"/>
      </w:pPr>
      <w:r>
        <w:t xml:space="preserve">Garambois, P.-A., &amp; Monnier, J. (2015). Inference of effective river properties from remotely sensed observations of water surface.</w:t>
      </w:r>
      <w:r>
        <w:t xml:space="preserve"> </w:t>
      </w:r>
      <w:r>
        <w:rPr>
          <w:i/>
        </w:rPr>
        <w:t xml:space="preserve">Advances in Water Resources</w:t>
      </w:r>
      <w:r>
        <w:t xml:space="preserve">,</w:t>
      </w:r>
      <w:r>
        <w:t xml:space="preserve"> </w:t>
      </w:r>
      <w:r>
        <w:rPr>
          <w:i/>
        </w:rPr>
        <w:t xml:space="preserve">79</w:t>
      </w:r>
      <w:r>
        <w:t xml:space="preserve">, 103–120.</w:t>
      </w:r>
      <w:r>
        <w:t xml:space="preserve"> </w:t>
      </w:r>
      <w:hyperlink r:id="rId70">
        <w:r>
          <w:rPr>
            <w:rStyle w:val="Hyperlink"/>
          </w:rPr>
          <w:t xml:space="preserve">https://doi.org/10.1016/j.advwatres.2015.02.007</w:t>
        </w:r>
      </w:hyperlink>
    </w:p>
    <w:p>
      <w:pPr>
        <w:pStyle w:val="Bibliography"/>
      </w:pPr>
      <w:r>
        <w:t xml:space="preserve">Gleason, C., Garambois, P.-A., &amp; Durand, M. (2017). Tracking River Flows from Space.</w:t>
      </w:r>
      <w:r>
        <w:t xml:space="preserve"> </w:t>
      </w:r>
      <w:r>
        <w:rPr>
          <w:i/>
        </w:rPr>
        <w:t xml:space="preserve">Eos</w:t>
      </w:r>
      <w:r>
        <w:t xml:space="preserve">.</w:t>
      </w:r>
      <w:r>
        <w:t xml:space="preserve"> </w:t>
      </w:r>
      <w:hyperlink r:id="rId71">
        <w:r>
          <w:rPr>
            <w:rStyle w:val="Hyperlink"/>
          </w:rPr>
          <w:t xml:space="preserve">https://doi.org/10.1029/2017EO078085</w:t>
        </w:r>
      </w:hyperlink>
    </w:p>
    <w:p>
      <w:pPr>
        <w:pStyle w:val="Bibliography"/>
      </w:pPr>
      <w:r>
        <w:t xml:space="preserve">Gleason, C. J., &amp; Durand, M. T. (2020). Remote Sensing of River Discharge: A Review and a Framing for the Discipline.</w:t>
      </w:r>
      <w:r>
        <w:t xml:space="preserve"> </w:t>
      </w:r>
      <w:r>
        <w:rPr>
          <w:i/>
        </w:rPr>
        <w:t xml:space="preserve">Remote Sensing</w:t>
      </w:r>
      <w:r>
        <w:t xml:space="preserve">,</w:t>
      </w:r>
      <w:r>
        <w:t xml:space="preserve"> </w:t>
      </w:r>
      <w:r>
        <w:rPr>
          <w:i/>
        </w:rPr>
        <w:t xml:space="preserve">12</w:t>
      </w:r>
      <w:r>
        <w:t xml:space="preserve">(7), 1107.</w:t>
      </w:r>
      <w:r>
        <w:t xml:space="preserve"> </w:t>
      </w:r>
      <w:hyperlink r:id="rId72">
        <w:r>
          <w:rPr>
            <w:rStyle w:val="Hyperlink"/>
          </w:rPr>
          <w:t xml:space="preserve">https://doi.org/10.3390/rs12071107</w:t>
        </w:r>
      </w:hyperlink>
    </w:p>
    <w:p>
      <w:pPr>
        <w:pStyle w:val="Bibliography"/>
      </w:pPr>
      <w:r>
        <w:t xml:space="preserve">Gleason, C. J., Smith, L. C., &amp; Lee, J. (2014). Retrieval of river discharge solely from satellite imagery and at-many-stations hydraulic geometry: Sensitivity to river form and optimization parameters.</w:t>
      </w:r>
      <w:r>
        <w:t xml:space="preserve"> </w:t>
      </w:r>
      <w:r>
        <w:rPr>
          <w:i/>
        </w:rPr>
        <w:t xml:space="preserve">Water Resources Research</w:t>
      </w:r>
      <w:r>
        <w:t xml:space="preserve">,</w:t>
      </w:r>
      <w:r>
        <w:t xml:space="preserve"> </w:t>
      </w:r>
      <w:r>
        <w:rPr>
          <w:i/>
        </w:rPr>
        <w:t xml:space="preserve">50</w:t>
      </w:r>
      <w:r>
        <w:t xml:space="preserve">(12), 9604–9619.</w:t>
      </w:r>
      <w:r>
        <w:t xml:space="preserve"> </w:t>
      </w:r>
      <w:hyperlink r:id="rId73">
        <w:r>
          <w:rPr>
            <w:rStyle w:val="Hyperlink"/>
          </w:rPr>
          <w:t xml:space="preserve">https://doi.org/10.1002/2014WR016109</w:t>
        </w:r>
      </w:hyperlink>
    </w:p>
    <w:p>
      <w:pPr>
        <w:pStyle w:val="Bibliography"/>
      </w:pPr>
      <w:r>
        <w:t xml:space="preserve">Grace, M. R., Giling, D. P., Hladyz, S., Caron, V., Thompson, R. M., &amp; Nally, R. M. (2015). Fast processing of diel oxygen curves: Estimating stream metabolism with BASE (BAyesian Single-station Estimation).</w:t>
      </w:r>
      <w:r>
        <w:t xml:space="preserve"> </w:t>
      </w:r>
      <w:r>
        <w:rPr>
          <w:i/>
        </w:rPr>
        <w:t xml:space="preserve">Limnology and Oceanography: Methods</w:t>
      </w:r>
      <w:r>
        <w:t xml:space="preserve">,</w:t>
      </w:r>
      <w:r>
        <w:t xml:space="preserve"> </w:t>
      </w:r>
      <w:r>
        <w:rPr>
          <w:i/>
        </w:rPr>
        <w:t xml:space="preserve">13</w:t>
      </w:r>
      <w:r>
        <w:t xml:space="preserve">(3), e10011.</w:t>
      </w:r>
      <w:r>
        <w:t xml:space="preserve"> </w:t>
      </w:r>
      <w:hyperlink r:id="rId74">
        <w:r>
          <w:rPr>
            <w:rStyle w:val="Hyperlink"/>
          </w:rPr>
          <w:t xml:space="preserve">https://doi.org/10.1002/lom3.10011</w:t>
        </w:r>
      </w:hyperlink>
    </w:p>
    <w:p>
      <w:pPr>
        <w:pStyle w:val="Bibliography"/>
      </w:pPr>
      <w:r>
        <w:t xml:space="preserve">Hagemann, M. W., Gleason, C. J., &amp; Durand, M. T. (2017). BAM: Bayesian AMHG-Manning Inference of Discharge Using Remotely Sensed Stream Width, Slope, and Height: BAM FLOW USING STREAM WIDTH SLOPE HEIGHT.</w:t>
      </w:r>
      <w:r>
        <w:t xml:space="preserve"> </w:t>
      </w:r>
      <w:r>
        <w:rPr>
          <w:i/>
        </w:rPr>
        <w:t xml:space="preserve">Water Resources Research</w:t>
      </w:r>
      <w:r>
        <w:t xml:space="preserve">,</w:t>
      </w:r>
      <w:r>
        <w:t xml:space="preserve"> </w:t>
      </w:r>
      <w:r>
        <w:rPr>
          <w:i/>
        </w:rPr>
        <w:t xml:space="preserve">53</w:t>
      </w:r>
      <w:r>
        <w:t xml:space="preserve">(11), 9692–9707.</w:t>
      </w:r>
      <w:r>
        <w:t xml:space="preserve"> </w:t>
      </w:r>
      <w:hyperlink r:id="rId75">
        <w:r>
          <w:rPr>
            <w:rStyle w:val="Hyperlink"/>
          </w:rPr>
          <w:t xml:space="preserve">https://doi.org/10.1002/2017WR021626</w:t>
        </w:r>
      </w:hyperlink>
    </w:p>
    <w:p>
      <w:pPr>
        <w:pStyle w:val="Bibliography"/>
      </w:pPr>
      <w:r>
        <w:t xml:space="preserve">Hall, R. O., &amp; Ulseth, A. J. (2020). Gas exchange in streams and rivers.</w:t>
      </w:r>
      <w:r>
        <w:t xml:space="preserve"> </w:t>
      </w:r>
      <w:r>
        <w:rPr>
          <w:i/>
        </w:rPr>
        <w:t xml:space="preserve">WIREs Water</w:t>
      </w:r>
      <w:r>
        <w:t xml:space="preserve">,</w:t>
      </w:r>
      <w:r>
        <w:t xml:space="preserve"> </w:t>
      </w:r>
      <w:r>
        <w:rPr>
          <w:i/>
        </w:rPr>
        <w:t xml:space="preserve">7</w:t>
      </w:r>
      <w:r>
        <w:t xml:space="preserve">(1), e1391.</w:t>
      </w:r>
      <w:r>
        <w:t xml:space="preserve"> </w:t>
      </w:r>
      <w:hyperlink r:id="rId76">
        <w:r>
          <w:rPr>
            <w:rStyle w:val="Hyperlink"/>
          </w:rPr>
          <w:t xml:space="preserve">https://doi.org/10.1002/wat2.1391</w:t>
        </w:r>
      </w:hyperlink>
    </w:p>
    <w:p>
      <w:pPr>
        <w:pStyle w:val="Bibliography"/>
      </w:pPr>
      <w:r>
        <w:t xml:space="preserve">Hall, R. O., Kennedy, T. A., &amp; Rosi-Marshall, E. J. (2012). AirWater oxygen exchange in a large whitewater river.</w:t>
      </w:r>
      <w:r>
        <w:t xml:space="preserve"> </w:t>
      </w:r>
      <w:r>
        <w:rPr>
          <w:i/>
        </w:rPr>
        <w:t xml:space="preserve">Limnology and Oceanography: Fluids and Environments</w:t>
      </w:r>
      <w:r>
        <w:t xml:space="preserve">,</w:t>
      </w:r>
      <w:r>
        <w:t xml:space="preserve"> </w:t>
      </w:r>
      <w:r>
        <w:rPr>
          <w:i/>
        </w:rPr>
        <w:t xml:space="preserve">2</w:t>
      </w:r>
      <w:r>
        <w:t xml:space="preserve">(1), 1–11.</w:t>
      </w:r>
      <w:r>
        <w:t xml:space="preserve"> </w:t>
      </w:r>
      <w:hyperlink r:id="rId77">
        <w:r>
          <w:rPr>
            <w:rStyle w:val="Hyperlink"/>
          </w:rPr>
          <w:t xml:space="preserve">https://doi.org/10.1215/21573689-1572535</w:t>
        </w:r>
      </w:hyperlink>
    </w:p>
    <w:p>
      <w:pPr>
        <w:pStyle w:val="Bibliography"/>
      </w:pPr>
      <w:r>
        <w:t xml:space="preserve">Holtgrieve, G. W., Schindler, D. E., Branch, T. A., &amp; A’mar, Z. T. (2010). Simultaneous quantification of aquatic ecosystem metabolism and reaeration using a Bayesian statistical model of oxygen dynamics.</w:t>
      </w:r>
      <w:r>
        <w:t xml:space="preserve"> </w:t>
      </w:r>
      <w:r>
        <w:rPr>
          <w:i/>
        </w:rPr>
        <w:t xml:space="preserve">Limnology and Oceanography</w:t>
      </w:r>
      <w:r>
        <w:t xml:space="preserve">,</w:t>
      </w:r>
      <w:r>
        <w:t xml:space="preserve"> </w:t>
      </w:r>
      <w:r>
        <w:rPr>
          <w:i/>
        </w:rPr>
        <w:t xml:space="preserve">55</w:t>
      </w:r>
      <w:r>
        <w:t xml:space="preserve">(3), 1047–1063.</w:t>
      </w:r>
      <w:r>
        <w:t xml:space="preserve"> </w:t>
      </w:r>
      <w:hyperlink r:id="rId78">
        <w:r>
          <w:rPr>
            <w:rStyle w:val="Hyperlink"/>
          </w:rPr>
          <w:t xml:space="preserve">https://doi.org/10.4319/lo.2010.55.3.1047</w:t>
        </w:r>
      </w:hyperlink>
    </w:p>
    <w:p>
      <w:pPr>
        <w:pStyle w:val="Bibliography"/>
      </w:pPr>
      <w:r>
        <w:t xml:space="preserve">Horgby, Å., Segatto, P. L., Bertuzzo, E., Lauerwald, R., Lehner, B., Ulseth, A. J., et al. (2019). Unexpected large evasion fluxes of carbon dioxide from turbulent streams draining the world’s mountains.</w:t>
      </w:r>
      <w:r>
        <w:t xml:space="preserve"> </w:t>
      </w:r>
      <w:r>
        <w:rPr>
          <w:i/>
        </w:rPr>
        <w:t xml:space="preserve">Nature Communications</w:t>
      </w:r>
      <w:r>
        <w:t xml:space="preserve">,</w:t>
      </w:r>
      <w:r>
        <w:t xml:space="preserve"> </w:t>
      </w:r>
      <w:r>
        <w:rPr>
          <w:i/>
        </w:rPr>
        <w:t xml:space="preserve">10</w:t>
      </w:r>
      <w:r>
        <w:t xml:space="preserve">(1).</w:t>
      </w:r>
      <w:r>
        <w:t xml:space="preserve"> </w:t>
      </w:r>
      <w:hyperlink r:id="rId79">
        <w:r>
          <w:rPr>
            <w:rStyle w:val="Hyperlink"/>
          </w:rPr>
          <w:t xml:space="preserve">https://doi.org/10.1038/s41467-019-12905-z</w:t>
        </w:r>
      </w:hyperlink>
    </w:p>
    <w:p>
      <w:pPr>
        <w:pStyle w:val="Bibliography"/>
      </w:pPr>
      <w:r>
        <w:t xml:space="preserve">Ishitsuka, Y., Gleason, C. J., Hagemann, M. W., Beighley, E., Allen, G. H., Feng, D., et al. (2020). Combining optical remote sensing, McFLI discharge estimation, global hydrologic modelling, and data assimilation to improve daily discharge estimates across an entire large watershed.</w:t>
      </w:r>
      <w:r>
        <w:t xml:space="preserve"> </w:t>
      </w:r>
      <w:r>
        <w:rPr>
          <w:i/>
        </w:rPr>
        <w:t xml:space="preserve">Water Resources Research</w:t>
      </w:r>
      <w:r>
        <w:t xml:space="preserve">,</w:t>
      </w:r>
      <w:r>
        <w:t xml:space="preserve"> </w:t>
      </w:r>
      <w:r>
        <w:rPr>
          <w:i/>
        </w:rPr>
        <w:t xml:space="preserve">n/a</w:t>
      </w:r>
      <w:r>
        <w:t xml:space="preserve">(n/a).</w:t>
      </w:r>
      <w:r>
        <w:t xml:space="preserve"> </w:t>
      </w:r>
      <w:hyperlink r:id="rId80">
        <w:r>
          <w:rPr>
            <w:rStyle w:val="Hyperlink"/>
          </w:rPr>
          <w:t xml:space="preserve">https://doi.org/10.1029/2020WR027794</w:t>
        </w:r>
      </w:hyperlink>
    </w:p>
    <w:p>
      <w:pPr>
        <w:pStyle w:val="Bibliography"/>
      </w:pPr>
      <w:r>
        <w:t xml:space="preserve">Knoben, W. J. M., Freer, J. E., &amp; Woods, R. A. (2019). Technical note: Inherent benchmark or not? Comparing NashSutcliffe and KlingGupta efficiency scores.</w:t>
      </w:r>
      <w:r>
        <w:t xml:space="preserve"> </w:t>
      </w:r>
      <w:r>
        <w:rPr>
          <w:i/>
        </w:rPr>
        <w:t xml:space="preserve">Hydrology and Earth System Sciences</w:t>
      </w:r>
      <w:r>
        <w:t xml:space="preserve">,</w:t>
      </w:r>
      <w:r>
        <w:t xml:space="preserve"> </w:t>
      </w:r>
      <w:r>
        <w:rPr>
          <w:i/>
        </w:rPr>
        <w:t xml:space="preserve">23</w:t>
      </w:r>
      <w:r>
        <w:t xml:space="preserve">(10), 4323–4331.</w:t>
      </w:r>
      <w:r>
        <w:t xml:space="preserve"> </w:t>
      </w:r>
      <w:hyperlink r:id="rId81">
        <w:r>
          <w:rPr>
            <w:rStyle w:val="Hyperlink"/>
          </w:rPr>
          <w:t xml:space="preserve">https://doi.org/10.5194/hess-23-4323-2019</w:t>
        </w:r>
      </w:hyperlink>
    </w:p>
    <w:p>
      <w:pPr>
        <w:pStyle w:val="Bibliography"/>
      </w:pPr>
      <w:r>
        <w:t xml:space="preserve">Larnier, K., Monnier, J., Garambois, P.-A., &amp; Verley, J. (2020). River discharge and bathymetry estimation from SWOT altimetry measurements.</w:t>
      </w:r>
      <w:r>
        <w:t xml:space="preserve"> </w:t>
      </w:r>
      <w:r>
        <w:rPr>
          <w:i/>
        </w:rPr>
        <w:t xml:space="preserve">Inverse Problems in Science and Engineering</w:t>
      </w:r>
      <w:r>
        <w:t xml:space="preserve">,</w:t>
      </w:r>
      <w:r>
        <w:t xml:space="preserve"> </w:t>
      </w:r>
      <w:r>
        <w:rPr>
          <w:i/>
        </w:rPr>
        <w:t xml:space="preserve">0</w:t>
      </w:r>
      <w:r>
        <w:t xml:space="preserve">(0), 1–31.</w:t>
      </w:r>
      <w:r>
        <w:t xml:space="preserve"> </w:t>
      </w:r>
      <w:hyperlink r:id="rId82">
        <w:r>
          <w:rPr>
            <w:rStyle w:val="Hyperlink"/>
          </w:rPr>
          <w:t xml:space="preserve">https://doi.org/10.1080/17415977.2020.1803858</w:t>
        </w:r>
      </w:hyperlink>
    </w:p>
    <w:p>
      <w:pPr>
        <w:pStyle w:val="Bibliography"/>
      </w:pPr>
      <w:r>
        <w:t xml:space="preserve">Lauerwald, R., Laruelle, G. G., Hartmann, J., Ciais, P., &amp; Regnier, P. A. G. (2015). Spatial patterns in CO2 evasion from the global river network.</w:t>
      </w:r>
      <w:r>
        <w:t xml:space="preserve"> </w:t>
      </w:r>
      <w:r>
        <w:rPr>
          <w:i/>
        </w:rPr>
        <w:t xml:space="preserve">Global Biogeochemical Cycles</w:t>
      </w:r>
      <w:r>
        <w:t xml:space="preserve">,</w:t>
      </w:r>
      <w:r>
        <w:t xml:space="preserve"> </w:t>
      </w:r>
      <w:r>
        <w:rPr>
          <w:i/>
        </w:rPr>
        <w:t xml:space="preserve">29</w:t>
      </w:r>
      <w:r>
        <w:t xml:space="preserve">(5), 534–554.</w:t>
      </w:r>
      <w:r>
        <w:t xml:space="preserve"> </w:t>
      </w:r>
      <w:hyperlink r:id="rId83">
        <w:r>
          <w:rPr>
            <w:rStyle w:val="Hyperlink"/>
          </w:rPr>
          <w:t xml:space="preserve">https://doi.org/10.1002/2014GB004941</w:t>
        </w:r>
      </w:hyperlink>
    </w:p>
    <w:p>
      <w:pPr>
        <w:pStyle w:val="Bibliography"/>
      </w:pPr>
      <w:r>
        <w:t xml:space="preserve">Leopold, L. B., &amp; Maddock, T. (1953).</w:t>
      </w:r>
      <w:r>
        <w:t xml:space="preserve"> </w:t>
      </w:r>
      <w:r>
        <w:rPr>
          <w:i/>
        </w:rPr>
        <w:t xml:space="preserve">The Hydraulic Geometry of Stream Channels and Some Physiographic Implications</w:t>
      </w:r>
      <w:r>
        <w:t xml:space="preserve">. U.S. Government Printing Office.</w:t>
      </w:r>
    </w:p>
    <w:p>
      <w:pPr>
        <w:pStyle w:val="Bibliography"/>
      </w:pPr>
      <w:r>
        <w:t xml:space="preserve">Lin, P., Pan, M., Beck, H. E., Yang, Y., Yamazaki, D., Frasson, R., et al. (2019). Global Reconstruction of Naturalized River Flows at 2.94 Million Reaches.</w:t>
      </w:r>
      <w:r>
        <w:t xml:space="preserve"> </w:t>
      </w:r>
      <w:r>
        <w:rPr>
          <w:i/>
        </w:rPr>
        <w:t xml:space="preserve">Water Resources Research</w:t>
      </w:r>
      <w:r>
        <w:t xml:space="preserve">,</w:t>
      </w:r>
      <w:r>
        <w:t xml:space="preserve"> </w:t>
      </w:r>
      <w:r>
        <w:rPr>
          <w:i/>
        </w:rPr>
        <w:t xml:space="preserve">55</w:t>
      </w:r>
      <w:r>
        <w:t xml:space="preserve">(8), 6499–6516.</w:t>
      </w:r>
      <w:r>
        <w:t xml:space="preserve"> </w:t>
      </w:r>
      <w:hyperlink r:id="rId84">
        <w:r>
          <w:rPr>
            <w:rStyle w:val="Hyperlink"/>
          </w:rPr>
          <w:t xml:space="preserve">https://doi.org/10.1029/2019WR025287</w:t>
        </w:r>
      </w:hyperlink>
    </w:p>
    <w:p>
      <w:pPr>
        <w:pStyle w:val="Bibliography"/>
      </w:pPr>
      <w:r>
        <w:t xml:space="preserve">Oubanas, H., Gejadze, I., Malaterre, P.-O., Durand, M., Wei, R., Frasson, R. P. M., &amp; Domeneghetti, A. (2018). Discharge Estimation in Ungauged Basins Through Variational Data Assimilation: The Potential of the SWOT Mission.</w:t>
      </w:r>
      <w:r>
        <w:t xml:space="preserve"> </w:t>
      </w:r>
      <w:r>
        <w:rPr>
          <w:i/>
        </w:rPr>
        <w:t xml:space="preserve">Water Resources Research</w:t>
      </w:r>
      <w:r>
        <w:t xml:space="preserve">,</w:t>
      </w:r>
      <w:r>
        <w:t xml:space="preserve"> </w:t>
      </w:r>
      <w:r>
        <w:rPr>
          <w:i/>
        </w:rPr>
        <w:t xml:space="preserve">54</w:t>
      </w:r>
      <w:r>
        <w:t xml:space="preserve">(3), 2405–2423.</w:t>
      </w:r>
      <w:r>
        <w:t xml:space="preserve"> </w:t>
      </w:r>
      <w:hyperlink r:id="rId85">
        <w:r>
          <w:rPr>
            <w:rStyle w:val="Hyperlink"/>
          </w:rPr>
          <w:t xml:space="preserve">https://doi.org/10.1002/2017WR021735</w:t>
        </w:r>
      </w:hyperlink>
    </w:p>
    <w:p>
      <w:pPr>
        <w:pStyle w:val="Bibliography"/>
      </w:pPr>
      <w:r>
        <w:t xml:space="preserve">O’Connor, D. J., &amp; Dobbins, W. E. (1958). Mechanism of Reaeration in Natural Streams.</w:t>
      </w:r>
      <w:r>
        <w:t xml:space="preserve"> </w:t>
      </w:r>
      <w:r>
        <w:rPr>
          <w:i/>
        </w:rPr>
        <w:t xml:space="preserve">Transactions of the American Society of Civil Engineers</w:t>
      </w:r>
      <w:r>
        <w:t xml:space="preserve">,</w:t>
      </w:r>
      <w:r>
        <w:t xml:space="preserve"> </w:t>
      </w:r>
      <w:r>
        <w:rPr>
          <w:i/>
        </w:rPr>
        <w:t xml:space="preserve">123</w:t>
      </w:r>
      <w:r>
        <w:t xml:space="preserve">(1), 641–666.</w:t>
      </w:r>
    </w:p>
    <w:p>
      <w:pPr>
        <w:pStyle w:val="Bibliography"/>
      </w:pPr>
      <w:r>
        <w:t xml:space="preserve">Palumbo, J. E., &amp; Brown, L. C. (2014). Assessing the Performance of Reaeration Prediction Equations.</w:t>
      </w:r>
      <w:r>
        <w:t xml:space="preserve"> </w:t>
      </w:r>
      <w:r>
        <w:rPr>
          <w:i/>
        </w:rPr>
        <w:t xml:space="preserve">Journal of Environmental Engineering</w:t>
      </w:r>
      <w:r>
        <w:t xml:space="preserve">,</w:t>
      </w:r>
      <w:r>
        <w:t xml:space="preserve"> </w:t>
      </w:r>
      <w:r>
        <w:rPr>
          <w:i/>
        </w:rPr>
        <w:t xml:space="preserve">140</w:t>
      </w:r>
      <w:r>
        <w:t xml:space="preserve">(3), 04013013.</w:t>
      </w:r>
      <w:r>
        <w:t xml:space="preserve"> </w:t>
      </w:r>
      <w:hyperlink r:id="rId86">
        <w:r>
          <w:rPr>
            <w:rStyle w:val="Hyperlink"/>
          </w:rPr>
          <w:t xml:space="preserve">https://doi.org/10.1061/(ASCE)EE.1943-7870.0000799</w:t>
        </w:r>
      </w:hyperlink>
    </w:p>
    <w:p>
      <w:pPr>
        <w:pStyle w:val="Bibliography"/>
      </w:pPr>
      <w:r>
        <w:t xml:space="preserve">Park, C. C. (1977). World-wide variations in hydraulic geometry exponents of stream channels: An analysis and some observations.</w:t>
      </w:r>
      <w:r>
        <w:t xml:space="preserve"> </w:t>
      </w:r>
      <w:r>
        <w:rPr>
          <w:i/>
        </w:rPr>
        <w:t xml:space="preserve">Journal of Hydrology</w:t>
      </w:r>
      <w:r>
        <w:t xml:space="preserve">,</w:t>
      </w:r>
      <w:r>
        <w:t xml:space="preserve"> </w:t>
      </w:r>
      <w:r>
        <w:rPr>
          <w:i/>
        </w:rPr>
        <w:t xml:space="preserve">33</w:t>
      </w:r>
      <w:r>
        <w:t xml:space="preserve">(1), 133–146.</w:t>
      </w:r>
      <w:r>
        <w:t xml:space="preserve"> </w:t>
      </w:r>
      <w:hyperlink r:id="rId87">
        <w:r>
          <w:rPr>
            <w:rStyle w:val="Hyperlink"/>
          </w:rPr>
          <w:t xml:space="preserve">https://doi.org/10.1016/0022-1694(77)90103-2</w:t>
        </w:r>
      </w:hyperlink>
    </w:p>
    <w:p>
      <w:pPr>
        <w:pStyle w:val="Bibliography"/>
      </w:pPr>
      <w:r>
        <w:t xml:space="preserve">Parker, G., Wilcock, P. R., Paola, C., Dietrich, W. E., &amp; Pitlick, J. (2007). Physical basis for quasi-universal relations describing bankfull hydraulic geometry of single-thread gravel bed rivers.</w:t>
      </w:r>
      <w:r>
        <w:t xml:space="preserve"> </w:t>
      </w:r>
      <w:r>
        <w:rPr>
          <w:i/>
        </w:rPr>
        <w:t xml:space="preserve">Journal of Geophysical Research: Earth Surface</w:t>
      </w:r>
      <w:r>
        <w:t xml:space="preserve">,</w:t>
      </w:r>
      <w:r>
        <w:t xml:space="preserve"> </w:t>
      </w:r>
      <w:r>
        <w:rPr>
          <w:i/>
        </w:rPr>
        <w:t xml:space="preserve">112</w:t>
      </w:r>
      <w:r>
        <w:t xml:space="preserve">(F4).</w:t>
      </w:r>
      <w:r>
        <w:t xml:space="preserve"> </w:t>
      </w:r>
      <w:hyperlink r:id="rId88">
        <w:r>
          <w:rPr>
            <w:rStyle w:val="Hyperlink"/>
          </w:rPr>
          <w:t xml:space="preserve">https://doi.org/10.1029/2006JF000549</w:t>
        </w:r>
      </w:hyperlink>
    </w:p>
    <w:p>
      <w:pPr>
        <w:pStyle w:val="Bibliography"/>
      </w:pPr>
      <w:r>
        <w:t xml:space="preserve">Raymond, P. A., Zappa, C. J., Butman, D., Bott, T. L., Potter, J., Mulholland, P., et al. (2012). Scaling the gas transfer velocity and hydraulic geometry in streams and small rivers.</w:t>
      </w:r>
      <w:r>
        <w:t xml:space="preserve"> </w:t>
      </w:r>
      <w:r>
        <w:rPr>
          <w:i/>
        </w:rPr>
        <w:t xml:space="preserve">Limnology and Oceanography: Fluids and Environments</w:t>
      </w:r>
      <w:r>
        <w:t xml:space="preserve">,</w:t>
      </w:r>
      <w:r>
        <w:t xml:space="preserve"> </w:t>
      </w:r>
      <w:r>
        <w:rPr>
          <w:i/>
        </w:rPr>
        <w:t xml:space="preserve">2</w:t>
      </w:r>
      <w:r>
        <w:t xml:space="preserve">(1), 41–53.</w:t>
      </w:r>
      <w:r>
        <w:t xml:space="preserve"> </w:t>
      </w:r>
      <w:hyperlink r:id="rId89">
        <w:r>
          <w:rPr>
            <w:rStyle w:val="Hyperlink"/>
          </w:rPr>
          <w:t xml:space="preserve">https://doi.org/10.1215/21573689-1597669</w:t>
        </w:r>
      </w:hyperlink>
    </w:p>
    <w:p>
      <w:pPr>
        <w:pStyle w:val="Bibliography"/>
      </w:pPr>
      <w:r>
        <w:t xml:space="preserve">Raymond, P. A., Hartmann, J., Lauerwald, R., Sobek, S., McDonald, C., Hoover, M., et al. (2013). Global carbon dioxide emissions from inland waters.</w:t>
      </w:r>
      <w:r>
        <w:t xml:space="preserve"> </w:t>
      </w:r>
      <w:r>
        <w:rPr>
          <w:i/>
        </w:rPr>
        <w:t xml:space="preserve">Nature</w:t>
      </w:r>
      <w:r>
        <w:t xml:space="preserve">,</w:t>
      </w:r>
      <w:r>
        <w:t xml:space="preserve"> </w:t>
      </w:r>
      <w:r>
        <w:rPr>
          <w:i/>
        </w:rPr>
        <w:t xml:space="preserve">503</w:t>
      </w:r>
      <w:r>
        <w:t xml:space="preserve">(7476), 355–359.</w:t>
      </w:r>
      <w:r>
        <w:t xml:space="preserve"> </w:t>
      </w:r>
      <w:hyperlink r:id="rId90">
        <w:r>
          <w:rPr>
            <w:rStyle w:val="Hyperlink"/>
          </w:rPr>
          <w:t xml:space="preserve">https://doi.org/10.1038/nature12760</w:t>
        </w:r>
      </w:hyperlink>
    </w:p>
    <w:p>
      <w:pPr>
        <w:pStyle w:val="Bibliography"/>
      </w:pPr>
      <w:r>
        <w:t xml:space="preserve">Read, J. S., Hamilton, D. P., Desai, A. R., Rose, K. C., MacIntyre, S., Lenters, J. D., et al. (2012). Lake-size dependency of wind shear and convection as controls on gas exchange.</w:t>
      </w:r>
      <w:r>
        <w:t xml:space="preserve"> </w:t>
      </w:r>
      <w:r>
        <w:rPr>
          <w:i/>
        </w:rPr>
        <w:t xml:space="preserve">Geophysical Research Letters</w:t>
      </w:r>
      <w:r>
        <w:t xml:space="preserve">,</w:t>
      </w:r>
      <w:r>
        <w:t xml:space="preserve"> </w:t>
      </w:r>
      <w:r>
        <w:rPr>
          <w:i/>
        </w:rPr>
        <w:t xml:space="preserve">39</w:t>
      </w:r>
      <w:r>
        <w:t xml:space="preserve">(9).</w:t>
      </w:r>
      <w:r>
        <w:t xml:space="preserve"> </w:t>
      </w:r>
      <w:hyperlink r:id="rId91">
        <w:r>
          <w:rPr>
            <w:rStyle w:val="Hyperlink"/>
          </w:rPr>
          <w:t xml:space="preserve">https://doi.org/10.1029/2012GL051886</w:t>
        </w:r>
      </w:hyperlink>
    </w:p>
    <w:p>
      <w:pPr>
        <w:pStyle w:val="Bibliography"/>
      </w:pPr>
      <w:r>
        <w:t xml:space="preserve">Rees, W. G. (2013).</w:t>
      </w:r>
      <w:r>
        <w:t xml:space="preserve"> </w:t>
      </w:r>
      <w:r>
        <w:rPr>
          <w:i/>
        </w:rPr>
        <w:t xml:space="preserve">Physical Principles of Remote Sensing</w:t>
      </w:r>
      <w:r>
        <w:t xml:space="preserve">. Cambridge University Press.</w:t>
      </w:r>
    </w:p>
    <w:p>
      <w:pPr>
        <w:pStyle w:val="Bibliography"/>
      </w:pPr>
      <w:r>
        <w:t xml:space="preserve">Roberts, B. J., Mulholland, P. J., &amp; Hill, W. R. (2007). Multiple Scales of Temporal Variability in Ecosystem Metabolism Rates: Results from 2 Years of Continuous Monitoring in a Forested Headwater Stream.</w:t>
      </w:r>
      <w:r>
        <w:t xml:space="preserve"> </w:t>
      </w:r>
      <w:r>
        <w:rPr>
          <w:i/>
        </w:rPr>
        <w:t xml:space="preserve">Ecosystems</w:t>
      </w:r>
      <w:r>
        <w:t xml:space="preserve">,</w:t>
      </w:r>
      <w:r>
        <w:t xml:space="preserve"> </w:t>
      </w:r>
      <w:r>
        <w:rPr>
          <w:i/>
        </w:rPr>
        <w:t xml:space="preserve">10</w:t>
      </w:r>
      <w:r>
        <w:t xml:space="preserve">(4), 588–606.</w:t>
      </w:r>
      <w:r>
        <w:t xml:space="preserve"> </w:t>
      </w:r>
      <w:hyperlink r:id="rId92">
        <w:r>
          <w:rPr>
            <w:rStyle w:val="Hyperlink"/>
          </w:rPr>
          <w:t xml:space="preserve">https://doi.org/10.1007/s10021-007-9059-2</w:t>
        </w:r>
      </w:hyperlink>
    </w:p>
    <w:p>
      <w:pPr>
        <w:pStyle w:val="Bibliography"/>
      </w:pPr>
      <w:r>
        <w:t xml:space="preserve">Rodríguez, E., Durand, M., &amp; Frasson, R. P. de M. (2020). Observing Rivers With Varying Spatial Scales.</w:t>
      </w:r>
      <w:r>
        <w:t xml:space="preserve"> </w:t>
      </w:r>
      <w:r>
        <w:rPr>
          <w:i/>
        </w:rPr>
        <w:t xml:space="preserve">Water Resources Research</w:t>
      </w:r>
      <w:r>
        <w:t xml:space="preserve">,</w:t>
      </w:r>
      <w:r>
        <w:t xml:space="preserve"> </w:t>
      </w:r>
      <w:r>
        <w:rPr>
          <w:i/>
        </w:rPr>
        <w:t xml:space="preserve">56</w:t>
      </w:r>
      <w:r>
        <w:t xml:space="preserve">(9), e2019WR026476.</w:t>
      </w:r>
      <w:r>
        <w:t xml:space="preserve"> </w:t>
      </w:r>
      <w:hyperlink r:id="rId93">
        <w:r>
          <w:rPr>
            <w:rStyle w:val="Hyperlink"/>
          </w:rPr>
          <w:t xml:space="preserve">https://doi.org/10.1029/2019WR026476</w:t>
        </w:r>
      </w:hyperlink>
    </w:p>
    <w:p>
      <w:pPr>
        <w:pStyle w:val="Bibliography"/>
      </w:pPr>
      <w:r>
        <w:t xml:space="preserve">Sand-Jensen, K., &amp; Staehr, P. A. (2012). CO2 dynamics along Danish lowland streams: WaterAir gradients, piston velocities and evasion rates.</w:t>
      </w:r>
      <w:r>
        <w:t xml:space="preserve"> </w:t>
      </w:r>
      <w:r>
        <w:rPr>
          <w:i/>
        </w:rPr>
        <w:t xml:space="preserve">Biogeochemistry</w:t>
      </w:r>
      <w:r>
        <w:t xml:space="preserve">,</w:t>
      </w:r>
      <w:r>
        <w:t xml:space="preserve"> </w:t>
      </w:r>
      <w:r>
        <w:rPr>
          <w:i/>
        </w:rPr>
        <w:t xml:space="preserve">111</w:t>
      </w:r>
      <w:r>
        <w:t xml:space="preserve">(1), 615–628.</w:t>
      </w:r>
      <w:r>
        <w:t xml:space="preserve"> </w:t>
      </w:r>
      <w:hyperlink r:id="rId94">
        <w:r>
          <w:rPr>
            <w:rStyle w:val="Hyperlink"/>
          </w:rPr>
          <w:t xml:space="preserve">https://doi.org/10.1007/s10533-011-9696-6</w:t>
        </w:r>
      </w:hyperlink>
    </w:p>
    <w:p>
      <w:pPr>
        <w:pStyle w:val="Bibliography"/>
      </w:pPr>
      <w:r>
        <w:t xml:space="preserve">Schelker, J., Singer, G. A., Ulseth, A. J., Hengsberger, S., &amp; Battin, T. J. (2016). CO2 evasion from a steep, high gradient stream network: Importance of seasonal and diurnal variation in aquatic pCO2 and gas transfer.</w:t>
      </w:r>
      <w:r>
        <w:t xml:space="preserve"> </w:t>
      </w:r>
      <w:r>
        <w:rPr>
          <w:i/>
        </w:rPr>
        <w:t xml:space="preserve">Limnology and Oceanography</w:t>
      </w:r>
      <w:r>
        <w:t xml:space="preserve">,</w:t>
      </w:r>
      <w:r>
        <w:t xml:space="preserve"> </w:t>
      </w:r>
      <w:r>
        <w:rPr>
          <w:i/>
        </w:rPr>
        <w:t xml:space="preserve">61</w:t>
      </w:r>
      <w:r>
        <w:t xml:space="preserve">(5), 1826–1838.</w:t>
      </w:r>
      <w:r>
        <w:t xml:space="preserve"> </w:t>
      </w:r>
      <w:hyperlink r:id="rId95">
        <w:r>
          <w:rPr>
            <w:rStyle w:val="Hyperlink"/>
          </w:rPr>
          <w:t xml:space="preserve">https://doi.org/10.1002/lno.10339</w:t>
        </w:r>
      </w:hyperlink>
    </w:p>
    <w:p>
      <w:pPr>
        <w:pStyle w:val="Bibliography"/>
      </w:pPr>
      <w:r>
        <w:t xml:space="preserve">Singh, V. P. (2003). ON THE THEORIES OF HYDRAULIC GEOMETRY.</w:t>
      </w:r>
      <w:r>
        <w:t xml:space="preserve"> </w:t>
      </w:r>
      <w:r>
        <w:rPr>
          <w:i/>
        </w:rPr>
        <w:t xml:space="preserve">International Journal of Sediment Research</w:t>
      </w:r>
      <w:r>
        <w:t xml:space="preserve">,</w:t>
      </w:r>
      <w:r>
        <w:t xml:space="preserve"> </w:t>
      </w:r>
      <w:r>
        <w:rPr>
          <w:i/>
        </w:rPr>
        <w:t xml:space="preserve">18</w:t>
      </w:r>
      <w:r>
        <w:t xml:space="preserve">(3), 24.</w:t>
      </w:r>
    </w:p>
    <w:p>
      <w:pPr>
        <w:pStyle w:val="Bibliography"/>
      </w:pPr>
      <w:r>
        <w:t xml:space="preserve">Tarboton, D. G., Bras, R. L., &amp; Rodriguez-Iturbe, I. (1988). The fractal nature of river networks.</w:t>
      </w:r>
      <w:r>
        <w:t xml:space="preserve"> </w:t>
      </w:r>
      <w:r>
        <w:rPr>
          <w:i/>
        </w:rPr>
        <w:t xml:space="preserve">Water Resources Research</w:t>
      </w:r>
      <w:r>
        <w:t xml:space="preserve">,</w:t>
      </w:r>
      <w:r>
        <w:t xml:space="preserve"> </w:t>
      </w:r>
      <w:r>
        <w:rPr>
          <w:i/>
        </w:rPr>
        <w:t xml:space="preserve">24</w:t>
      </w:r>
      <w:r>
        <w:t xml:space="preserve">(8), 1317–1322.</w:t>
      </w:r>
      <w:r>
        <w:t xml:space="preserve"> </w:t>
      </w:r>
      <w:hyperlink r:id="rId96">
        <w:r>
          <w:rPr>
            <w:rStyle w:val="Hyperlink"/>
          </w:rPr>
          <w:t xml:space="preserve">https://doi.org/10.1029/WR024i008p01317</w:t>
        </w:r>
      </w:hyperlink>
    </w:p>
    <w:p>
      <w:pPr>
        <w:pStyle w:val="Bibliography"/>
      </w:pPr>
      <w:r>
        <w:t xml:space="preserve">Tsivoglou, E. C., &amp; Neal, L. A. (1976). Tracer Measurement of Reaeration: III. Predicting the Reaeration Capacity of Inland Streams.</w:t>
      </w:r>
      <w:r>
        <w:t xml:space="preserve"> </w:t>
      </w:r>
      <w:r>
        <w:rPr>
          <w:i/>
        </w:rPr>
        <w:t xml:space="preserve">Journal (Water Pollution Control Federation)</w:t>
      </w:r>
      <w:r>
        <w:t xml:space="preserve">,</w:t>
      </w:r>
      <w:r>
        <w:t xml:space="preserve"> </w:t>
      </w:r>
      <w:r>
        <w:rPr>
          <w:i/>
        </w:rPr>
        <w:t xml:space="preserve">48</w:t>
      </w:r>
      <w:r>
        <w:t xml:space="preserve">(12), 2669–2689.</w:t>
      </w:r>
    </w:p>
    <w:p>
      <w:pPr>
        <w:pStyle w:val="Bibliography"/>
      </w:pPr>
      <w:r>
        <w:t xml:space="preserve">Uehlinger, U., &amp; Naegeli, M. W. (1998). Ecosystem Metabolism, Disturbance, and Stability in a Prealpine Gravel Bed River.</w:t>
      </w:r>
      <w:r>
        <w:t xml:space="preserve"> </w:t>
      </w:r>
      <w:r>
        <w:rPr>
          <w:i/>
        </w:rPr>
        <w:t xml:space="preserve">Journal of the North American Benthological Society</w:t>
      </w:r>
      <w:r>
        <w:t xml:space="preserve">,</w:t>
      </w:r>
      <w:r>
        <w:t xml:space="preserve"> </w:t>
      </w:r>
      <w:r>
        <w:rPr>
          <w:i/>
        </w:rPr>
        <w:t xml:space="preserve">17</w:t>
      </w:r>
      <w:r>
        <w:t xml:space="preserve">(2), 165–178.</w:t>
      </w:r>
      <w:r>
        <w:t xml:space="preserve"> </w:t>
      </w:r>
      <w:hyperlink r:id="rId97">
        <w:r>
          <w:rPr>
            <w:rStyle w:val="Hyperlink"/>
          </w:rPr>
          <w:t xml:space="preserve">https://doi.org/10.2307/1467960</w:t>
        </w:r>
      </w:hyperlink>
    </w:p>
    <w:p>
      <w:pPr>
        <w:pStyle w:val="Bibliography"/>
      </w:pPr>
      <w:r>
        <w:t xml:space="preserve">Ulseth, A. J., Hall, R. O., Boix Canadell, M., Madinger, H. L., Niayifar, A., &amp; Battin, T. J. (2019). Distinct airWater gas exchange regimes in low- and high-energy streams.</w:t>
      </w:r>
      <w:r>
        <w:t xml:space="preserve"> </w:t>
      </w:r>
      <w:r>
        <w:rPr>
          <w:i/>
        </w:rPr>
        <w:t xml:space="preserve">Nature Geoscience</w:t>
      </w:r>
      <w:r>
        <w:t xml:space="preserve">,</w:t>
      </w:r>
      <w:r>
        <w:t xml:space="preserve"> </w:t>
      </w:r>
      <w:r>
        <w:rPr>
          <w:i/>
        </w:rPr>
        <w:t xml:space="preserve">12</w:t>
      </w:r>
      <w:r>
        <w:t xml:space="preserve">(4), 259–263.</w:t>
      </w:r>
      <w:r>
        <w:t xml:space="preserve"> </w:t>
      </w:r>
      <w:hyperlink r:id="rId98">
        <w:r>
          <w:rPr>
            <w:rStyle w:val="Hyperlink"/>
          </w:rPr>
          <w:t xml:space="preserve">https://doi.org/10.1038/s41561-019-0324-8</w:t>
        </w:r>
      </w:hyperlink>
    </w:p>
    <w:p>
      <w:pPr>
        <w:pStyle w:val="Bibliography"/>
      </w:pPr>
      <w:r>
        <w:t xml:space="preserve">Wallin, M. B., Öquist, M. G., Buffam, I., Billett, M. F., Nisell, J., &amp; Bishop, K. H. (2011). Spatiotemporal variability of the gas transfer coefficient (KCO2) in boreal streams: Implications for large scale estimates of CO2 evasion.</w:t>
      </w:r>
      <w:r>
        <w:t xml:space="preserve"> </w:t>
      </w:r>
      <w:r>
        <w:rPr>
          <w:i/>
        </w:rPr>
        <w:t xml:space="preserve">Global Biogeochemical Cycles</w:t>
      </w:r>
      <w:r>
        <w:t xml:space="preserve">,</w:t>
      </w:r>
      <w:r>
        <w:t xml:space="preserve"> </w:t>
      </w:r>
      <w:r>
        <w:rPr>
          <w:i/>
        </w:rPr>
        <w:t xml:space="preserve">25</w:t>
      </w:r>
      <w:r>
        <w:t xml:space="preserve">(3).</w:t>
      </w:r>
      <w:r>
        <w:t xml:space="preserve"> </w:t>
      </w:r>
      <w:hyperlink r:id="rId99">
        <w:r>
          <w:rPr>
            <w:rStyle w:val="Hyperlink"/>
          </w:rPr>
          <w:t xml:space="preserve">https://doi.org/10.1029/2010GB003975</w:t>
        </w:r>
      </w:hyperlink>
    </w:p>
    <w:p>
      <w:pPr>
        <w:pStyle w:val="Bibliography"/>
      </w:pPr>
      <w:r>
        <w:t xml:space="preserve">Wanninkhof, R. (1992). Relationship between wind speed and gas exchange over the ocean.</w:t>
      </w:r>
      <w:r>
        <w:t xml:space="preserve"> </w:t>
      </w:r>
      <w:r>
        <w:rPr>
          <w:i/>
        </w:rPr>
        <w:t xml:space="preserve">Journal of Geophysical Research: Oceans</w:t>
      </w:r>
      <w:r>
        <w:t xml:space="preserve">,</w:t>
      </w:r>
      <w:r>
        <w:t xml:space="preserve"> </w:t>
      </w:r>
      <w:r>
        <w:rPr>
          <w:i/>
        </w:rPr>
        <w:t xml:space="preserve">97</w:t>
      </w:r>
      <w:r>
        <w:t xml:space="preserve">(C5), 7373–7382.</w:t>
      </w:r>
      <w:r>
        <w:t xml:space="preserve"> </w:t>
      </w:r>
      <w:hyperlink r:id="rId100">
        <w:r>
          <w:rPr>
            <w:rStyle w:val="Hyperlink"/>
          </w:rPr>
          <w:t xml:space="preserve">https://doi.org/10.1029/92JC00188</w:t>
        </w:r>
      </w:hyperlink>
    </w:p>
    <w:p>
      <w:pPr>
        <w:pStyle w:val="Bibliography"/>
      </w:pPr>
      <w:r>
        <w:t xml:space="preserve">Zappa, C. J., McGillis, W. R., Raymond, P. A., Edson, J. B., Hintsa, E. J., Zemmelink, H. J., et al. (2007). Environmental turbulent mixing controls on air-water gas exchange in marine and aquatic systems.</w:t>
      </w:r>
      <w:r>
        <w:t xml:space="preserve"> </w:t>
      </w:r>
      <w:r>
        <w:rPr>
          <w:i/>
        </w:rPr>
        <w:t xml:space="preserve">Geophysical Research Letters</w:t>
      </w:r>
      <w:r>
        <w:t xml:space="preserve">,</w:t>
      </w:r>
      <w:r>
        <w:t xml:space="preserve"> </w:t>
      </w:r>
      <w:r>
        <w:rPr>
          <w:i/>
        </w:rPr>
        <w:t xml:space="preserve">34</w:t>
      </w:r>
      <w:r>
        <w:t xml:space="preserve">(10).</w:t>
      </w:r>
      <w:r>
        <w:t xml:space="preserve"> </w:t>
      </w:r>
      <w:hyperlink r:id="rId101">
        <w:r>
          <w:rPr>
            <w:rStyle w:val="Hyperlink"/>
          </w:rPr>
          <w:t xml:space="preserve">https://doi.org/10.1029/2006GL028790</w:t>
        </w:r>
      </w:hyperlink>
    </w:p>
    <w:sectPr w:rsidR="00F3367E" w:rsidRPr="00F3367E" w:rsidSect="00EF1B30">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a019e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dacd18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rsid w:val="00A33038"/>
    <w:pPr>
      <w:keepNext/>
      <w:keepLines/>
      <w:spacing w:before="200" w:after="0"/>
      <w:ind w:left="720" w:firstLine="720"/>
      <w:outlineLvl w:val="3"/>
    </w:pPr>
    <w:rPr>
      <w:rFonts w:ascii="Times New Roman" w:eastAsiaTheme="majorEastAsia" w:hAnsi="Times New Roman" w:cs="Times New Roman"/>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27" Target="media/rId27.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83" Target="https://doi.org/10.1002/2014GB004941" TargetMode="External" /><Relationship Type="http://schemas.openxmlformats.org/officeDocument/2006/relationships/hyperlink" Id="rId73" Target="https://doi.org/10.1002/2014WR016109" TargetMode="External" /><Relationship Type="http://schemas.openxmlformats.org/officeDocument/2006/relationships/hyperlink" Id="rId65" Target="https://doi.org/10.1002/2015WR018434" TargetMode="External" /><Relationship Type="http://schemas.openxmlformats.org/officeDocument/2006/relationships/hyperlink" Id="rId55" Target="https://doi.org/10.1002/2017JG004140" TargetMode="External" /><Relationship Type="http://schemas.openxmlformats.org/officeDocument/2006/relationships/hyperlink" Id="rId75" Target="https://doi.org/10.1002/2017WR021626" TargetMode="External" /><Relationship Type="http://schemas.openxmlformats.org/officeDocument/2006/relationships/hyperlink" Id="rId85" Target="https://doi.org/10.1002/2017WR021735" TargetMode="External" /><Relationship Type="http://schemas.openxmlformats.org/officeDocument/2006/relationships/hyperlink" Id="rId68" Target="https://doi.org/10.1002/esp.2091" TargetMode="External" /><Relationship Type="http://schemas.openxmlformats.org/officeDocument/2006/relationships/hyperlink" Id="rId95" Target="https://doi.org/10.1002/lno.10339" TargetMode="External" /><Relationship Type="http://schemas.openxmlformats.org/officeDocument/2006/relationships/hyperlink" Id="rId74" Target="https://doi.org/10.1002/lom3.10011" TargetMode="External" /><Relationship Type="http://schemas.openxmlformats.org/officeDocument/2006/relationships/hyperlink" Id="rId62" Target="https://doi.org/10.1002/lom3.10030" TargetMode="External" /><Relationship Type="http://schemas.openxmlformats.org/officeDocument/2006/relationships/hyperlink" Id="rId76" Target="https://doi.org/10.1002/wat2.1391" TargetMode="External" /><Relationship Type="http://schemas.openxmlformats.org/officeDocument/2006/relationships/hyperlink" Id="rId57" Target="https://doi.org/10.1007/978-3-319-32449-4_6" TargetMode="External" /><Relationship Type="http://schemas.openxmlformats.org/officeDocument/2006/relationships/hyperlink" Id="rId58" Target="https://doi.org/10.1007/BF02907647" TargetMode="External" /><Relationship Type="http://schemas.openxmlformats.org/officeDocument/2006/relationships/hyperlink" Id="rId61" Target="https://doi.org/10.1007/s10021-006-9013-8" TargetMode="External" /><Relationship Type="http://schemas.openxmlformats.org/officeDocument/2006/relationships/hyperlink" Id="rId92" Target="https://doi.org/10.1007/s10021-007-9059-2" TargetMode="External" /><Relationship Type="http://schemas.openxmlformats.org/officeDocument/2006/relationships/hyperlink" Id="rId94" Target="https://doi.org/10.1007/s10533-011-9696-6" TargetMode="External" /><Relationship Type="http://schemas.openxmlformats.org/officeDocument/2006/relationships/hyperlink" Id="rId87" Target="https://doi.org/10.1016/0022-1694(77)90103-2" TargetMode="External" /><Relationship Type="http://schemas.openxmlformats.org/officeDocument/2006/relationships/hyperlink" Id="rId70" Target="https://doi.org/10.1016/j.advwatres.2015.02.007" TargetMode="External" /><Relationship Type="http://schemas.openxmlformats.org/officeDocument/2006/relationships/hyperlink" Id="rId63" Target="https://doi.org/10.1016/j.jhydrol.2006.09.021" TargetMode="External" /><Relationship Type="http://schemas.openxmlformats.org/officeDocument/2006/relationships/hyperlink" Id="rId64" Target="https://doi.org/10.1016/j.jhydrol.2013.12.050" TargetMode="External" /><Relationship Type="http://schemas.openxmlformats.org/officeDocument/2006/relationships/hyperlink" Id="rId66" Target="https://doi.org/10.1016/j.rse.2020.111883" TargetMode="External" /><Relationship Type="http://schemas.openxmlformats.org/officeDocument/2006/relationships/hyperlink" Id="rId101" Target="https://doi.org/10.1029/2006GL028790" TargetMode="External" /><Relationship Type="http://schemas.openxmlformats.org/officeDocument/2006/relationships/hyperlink" Id="rId88" Target="https://doi.org/10.1029/2006JF000549" TargetMode="External" /><Relationship Type="http://schemas.openxmlformats.org/officeDocument/2006/relationships/hyperlink" Id="rId99" Target="https://doi.org/10.1029/2010GB003975" TargetMode="External" /><Relationship Type="http://schemas.openxmlformats.org/officeDocument/2006/relationships/hyperlink" Id="rId53"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91" Target="https://doi.org/10.1029/2012GL051886" TargetMode="External" /><Relationship Type="http://schemas.openxmlformats.org/officeDocument/2006/relationships/hyperlink" Id="rId71" Target="https://doi.org/10.1029/2017EO078085" TargetMode="External" /><Relationship Type="http://schemas.openxmlformats.org/officeDocument/2006/relationships/hyperlink" Id="rId59" Target="https://doi.org/10.1029/2019GL084529" TargetMode="External" /><Relationship Type="http://schemas.openxmlformats.org/officeDocument/2006/relationships/hyperlink" Id="rId84" Target="https://doi.org/10.1029/2019WR025287" TargetMode="External" /><Relationship Type="http://schemas.openxmlformats.org/officeDocument/2006/relationships/hyperlink" Id="rId93" Target="https://doi.org/10.1029/2019WR026476" TargetMode="External" /><Relationship Type="http://schemas.openxmlformats.org/officeDocument/2006/relationships/hyperlink" Id="rId54" Target="https://doi.org/10.1029/2019WR026611" TargetMode="External" /><Relationship Type="http://schemas.openxmlformats.org/officeDocument/2006/relationships/hyperlink" Id="rId80" Target="https://doi.org/10.1029/2020WR027794" TargetMode="External" /><Relationship Type="http://schemas.openxmlformats.org/officeDocument/2006/relationships/hyperlink" Id="rId60" Target="https://doi.org/10.1029/2020WR027949" TargetMode="External" /><Relationship Type="http://schemas.openxmlformats.org/officeDocument/2006/relationships/hyperlink" Id="rId100" Target="https://doi.org/10.1029/92JC00188" TargetMode="External" /><Relationship Type="http://schemas.openxmlformats.org/officeDocument/2006/relationships/hyperlink" Id="rId96" Target="https://doi.org/10.1029/WR024i008p01317" TargetMode="External" /><Relationship Type="http://schemas.openxmlformats.org/officeDocument/2006/relationships/hyperlink" Id="rId90" Target="https://doi.org/10.1038/nature12760" TargetMode="External" /><Relationship Type="http://schemas.openxmlformats.org/officeDocument/2006/relationships/hyperlink" Id="rId79" Target="https://doi.org/10.1038/s41467-019-12905-z" TargetMode="External" /><Relationship Type="http://schemas.openxmlformats.org/officeDocument/2006/relationships/hyperlink" Id="rId98" Target="https://doi.org/10.1038/s41561-019-0324-8" TargetMode="External" /><Relationship Type="http://schemas.openxmlformats.org/officeDocument/2006/relationships/hyperlink" Id="rId86" Target="https://doi.org/10.1061/(ASCE)EE.1943-7870.0000799" TargetMode="External" /><Relationship Type="http://schemas.openxmlformats.org/officeDocument/2006/relationships/hyperlink" Id="rId82" Target="https://doi.org/10.1080/17415977.2020.1803858" TargetMode="External" /><Relationship Type="http://schemas.openxmlformats.org/officeDocument/2006/relationships/hyperlink" Id="rId67" Target="https://doi.org/10.1177/030913338601000101" TargetMode="External" /><Relationship Type="http://schemas.openxmlformats.org/officeDocument/2006/relationships/hyperlink" Id="rId77" Target="https://doi.org/10.1215/21573689-1572535" TargetMode="External" /><Relationship Type="http://schemas.openxmlformats.org/officeDocument/2006/relationships/hyperlink" Id="rId89" Target="https://doi.org/10.1215/21573689-1597669" TargetMode="External" /><Relationship Type="http://schemas.openxmlformats.org/officeDocument/2006/relationships/hyperlink" Id="rId97" Target="https://doi.org/10.2307/1467960" TargetMode="External" /><Relationship Type="http://schemas.openxmlformats.org/officeDocument/2006/relationships/hyperlink" Id="rId72" Target="https://doi.org/10.3390/rs12071107" TargetMode="External" /><Relationship Type="http://schemas.openxmlformats.org/officeDocument/2006/relationships/hyperlink" Id="rId78" Target="https://doi.org/10.4319/lo.2010.55.3.1047" TargetMode="External" /><Relationship Type="http://schemas.openxmlformats.org/officeDocument/2006/relationships/hyperlink" Id="rId81" Target="https://doi.org/10.5194/hess-23-4323-2019" TargetMode="External" /><Relationship Type="http://schemas.openxmlformats.org/officeDocument/2006/relationships/hyperlink" Id="rId69"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29"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3" Target="https://doi.org/10.1002/2014GB004941" TargetMode="External" /><Relationship Type="http://schemas.openxmlformats.org/officeDocument/2006/relationships/hyperlink" Id="rId73" Target="https://doi.org/10.1002/2014WR016109" TargetMode="External" /><Relationship Type="http://schemas.openxmlformats.org/officeDocument/2006/relationships/hyperlink" Id="rId65" Target="https://doi.org/10.1002/2015WR018434" TargetMode="External" /><Relationship Type="http://schemas.openxmlformats.org/officeDocument/2006/relationships/hyperlink" Id="rId55" Target="https://doi.org/10.1002/2017JG004140" TargetMode="External" /><Relationship Type="http://schemas.openxmlformats.org/officeDocument/2006/relationships/hyperlink" Id="rId75" Target="https://doi.org/10.1002/2017WR021626" TargetMode="External" /><Relationship Type="http://schemas.openxmlformats.org/officeDocument/2006/relationships/hyperlink" Id="rId85" Target="https://doi.org/10.1002/2017WR021735" TargetMode="External" /><Relationship Type="http://schemas.openxmlformats.org/officeDocument/2006/relationships/hyperlink" Id="rId68" Target="https://doi.org/10.1002/esp.2091" TargetMode="External" /><Relationship Type="http://schemas.openxmlformats.org/officeDocument/2006/relationships/hyperlink" Id="rId95" Target="https://doi.org/10.1002/lno.10339" TargetMode="External" /><Relationship Type="http://schemas.openxmlformats.org/officeDocument/2006/relationships/hyperlink" Id="rId74" Target="https://doi.org/10.1002/lom3.10011" TargetMode="External" /><Relationship Type="http://schemas.openxmlformats.org/officeDocument/2006/relationships/hyperlink" Id="rId62" Target="https://doi.org/10.1002/lom3.10030" TargetMode="External" /><Relationship Type="http://schemas.openxmlformats.org/officeDocument/2006/relationships/hyperlink" Id="rId76" Target="https://doi.org/10.1002/wat2.1391" TargetMode="External" /><Relationship Type="http://schemas.openxmlformats.org/officeDocument/2006/relationships/hyperlink" Id="rId57" Target="https://doi.org/10.1007/978-3-319-32449-4_6" TargetMode="External" /><Relationship Type="http://schemas.openxmlformats.org/officeDocument/2006/relationships/hyperlink" Id="rId58" Target="https://doi.org/10.1007/BF02907647" TargetMode="External" /><Relationship Type="http://schemas.openxmlformats.org/officeDocument/2006/relationships/hyperlink" Id="rId61" Target="https://doi.org/10.1007/s10021-006-9013-8" TargetMode="External" /><Relationship Type="http://schemas.openxmlformats.org/officeDocument/2006/relationships/hyperlink" Id="rId92" Target="https://doi.org/10.1007/s10021-007-9059-2" TargetMode="External" /><Relationship Type="http://schemas.openxmlformats.org/officeDocument/2006/relationships/hyperlink" Id="rId94" Target="https://doi.org/10.1007/s10533-011-9696-6" TargetMode="External" /><Relationship Type="http://schemas.openxmlformats.org/officeDocument/2006/relationships/hyperlink" Id="rId87" Target="https://doi.org/10.1016/0022-1694(77)90103-2" TargetMode="External" /><Relationship Type="http://schemas.openxmlformats.org/officeDocument/2006/relationships/hyperlink" Id="rId70" Target="https://doi.org/10.1016/j.advwatres.2015.02.007" TargetMode="External" /><Relationship Type="http://schemas.openxmlformats.org/officeDocument/2006/relationships/hyperlink" Id="rId63" Target="https://doi.org/10.1016/j.jhydrol.2006.09.021" TargetMode="External" /><Relationship Type="http://schemas.openxmlformats.org/officeDocument/2006/relationships/hyperlink" Id="rId64" Target="https://doi.org/10.1016/j.jhydrol.2013.12.050" TargetMode="External" /><Relationship Type="http://schemas.openxmlformats.org/officeDocument/2006/relationships/hyperlink" Id="rId66" Target="https://doi.org/10.1016/j.rse.2020.111883" TargetMode="External" /><Relationship Type="http://schemas.openxmlformats.org/officeDocument/2006/relationships/hyperlink" Id="rId101" Target="https://doi.org/10.1029/2006GL028790" TargetMode="External" /><Relationship Type="http://schemas.openxmlformats.org/officeDocument/2006/relationships/hyperlink" Id="rId88" Target="https://doi.org/10.1029/2006JF000549" TargetMode="External" /><Relationship Type="http://schemas.openxmlformats.org/officeDocument/2006/relationships/hyperlink" Id="rId99" Target="https://doi.org/10.1029/2010GB003975" TargetMode="External" /><Relationship Type="http://schemas.openxmlformats.org/officeDocument/2006/relationships/hyperlink" Id="rId53"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91" Target="https://doi.org/10.1029/2012GL051886" TargetMode="External" /><Relationship Type="http://schemas.openxmlformats.org/officeDocument/2006/relationships/hyperlink" Id="rId71" Target="https://doi.org/10.1029/2017EO078085" TargetMode="External" /><Relationship Type="http://schemas.openxmlformats.org/officeDocument/2006/relationships/hyperlink" Id="rId59" Target="https://doi.org/10.1029/2019GL084529" TargetMode="External" /><Relationship Type="http://schemas.openxmlformats.org/officeDocument/2006/relationships/hyperlink" Id="rId84" Target="https://doi.org/10.1029/2019WR025287" TargetMode="External" /><Relationship Type="http://schemas.openxmlformats.org/officeDocument/2006/relationships/hyperlink" Id="rId93" Target="https://doi.org/10.1029/2019WR026476" TargetMode="External" /><Relationship Type="http://schemas.openxmlformats.org/officeDocument/2006/relationships/hyperlink" Id="rId54" Target="https://doi.org/10.1029/2019WR026611" TargetMode="External" /><Relationship Type="http://schemas.openxmlformats.org/officeDocument/2006/relationships/hyperlink" Id="rId80" Target="https://doi.org/10.1029/2020WR027794" TargetMode="External" /><Relationship Type="http://schemas.openxmlformats.org/officeDocument/2006/relationships/hyperlink" Id="rId60" Target="https://doi.org/10.1029/2020WR027949" TargetMode="External" /><Relationship Type="http://schemas.openxmlformats.org/officeDocument/2006/relationships/hyperlink" Id="rId100" Target="https://doi.org/10.1029/92JC00188" TargetMode="External" /><Relationship Type="http://schemas.openxmlformats.org/officeDocument/2006/relationships/hyperlink" Id="rId96" Target="https://doi.org/10.1029/WR024i008p01317" TargetMode="External" /><Relationship Type="http://schemas.openxmlformats.org/officeDocument/2006/relationships/hyperlink" Id="rId90" Target="https://doi.org/10.1038/nature12760" TargetMode="External" /><Relationship Type="http://schemas.openxmlformats.org/officeDocument/2006/relationships/hyperlink" Id="rId79" Target="https://doi.org/10.1038/s41467-019-12905-z" TargetMode="External" /><Relationship Type="http://schemas.openxmlformats.org/officeDocument/2006/relationships/hyperlink" Id="rId98" Target="https://doi.org/10.1038/s41561-019-0324-8" TargetMode="External" /><Relationship Type="http://schemas.openxmlformats.org/officeDocument/2006/relationships/hyperlink" Id="rId86" Target="https://doi.org/10.1061/(ASCE)EE.1943-7870.0000799" TargetMode="External" /><Relationship Type="http://schemas.openxmlformats.org/officeDocument/2006/relationships/hyperlink" Id="rId82" Target="https://doi.org/10.1080/17415977.2020.1803858" TargetMode="External" /><Relationship Type="http://schemas.openxmlformats.org/officeDocument/2006/relationships/hyperlink" Id="rId67" Target="https://doi.org/10.1177/030913338601000101" TargetMode="External" /><Relationship Type="http://schemas.openxmlformats.org/officeDocument/2006/relationships/hyperlink" Id="rId77" Target="https://doi.org/10.1215/21573689-1572535" TargetMode="External" /><Relationship Type="http://schemas.openxmlformats.org/officeDocument/2006/relationships/hyperlink" Id="rId89" Target="https://doi.org/10.1215/21573689-1597669" TargetMode="External" /><Relationship Type="http://schemas.openxmlformats.org/officeDocument/2006/relationships/hyperlink" Id="rId97" Target="https://doi.org/10.2307/1467960" TargetMode="External" /><Relationship Type="http://schemas.openxmlformats.org/officeDocument/2006/relationships/hyperlink" Id="rId72" Target="https://doi.org/10.3390/rs12071107" TargetMode="External" /><Relationship Type="http://schemas.openxmlformats.org/officeDocument/2006/relationships/hyperlink" Id="rId78" Target="https://doi.org/10.4319/lo.2010.55.3.1047" TargetMode="External" /><Relationship Type="http://schemas.openxmlformats.org/officeDocument/2006/relationships/hyperlink" Id="rId81" Target="https://doi.org/10.5194/hess-23-4323-2019" TargetMode="External" /><Relationship Type="http://schemas.openxmlformats.org/officeDocument/2006/relationships/hyperlink" Id="rId69"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29"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41</Words>
  <Characters>235</Characters>
  <Application>Microsoft Office Word</Application>
  <DocSecurity>0</DocSecurity>
  <Lines>1</Lines>
  <Paragraphs>1</Paragraphs>
  <ScaleCrop>false</ScaleCrop>
  <Company/>
  <LinksUpToDate>false</LinksUpToDate>
  <CharactersWithSpaces>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from SWOT and implications for estimating carbon efflux from rivers</dc:title>
  <dc:creator>CB Brinkerhoff, CJ Gleason, PA Raymond, MH Harlan</dc:creator>
  <dcterms:created xsi:type="dcterms:W3CDTF">2021-02-13T13:43:13Z</dcterms:created>
  <dcterms:modified xsi:type="dcterms:W3CDTF">2021-02-13T13:43:13Z</dcterms:modified>
</cp:coreProperties>
</file>