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42.jpg" ContentType="image/jpeg"/>
  <Override PartName="/word/media/rId27.jpg" ContentType="image/jpeg"/>
  <Override PartName="/word/media/rId39.jpg" ContentType="image/jpeg"/>
  <Override PartName="/word/media/rId40.jpg" ContentType="image/jpeg"/>
  <Override PartName="/word/media/rId36.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in</w:t>
      </w:r>
      <w:r>
        <w:t xml:space="preserve"> </w:t>
      </w:r>
      <w:r>
        <w:t xml:space="preserve">ungauged</w:t>
      </w:r>
      <w:r>
        <w:t xml:space="preserve"> </w:t>
      </w:r>
      <w:r>
        <w:t xml:space="preserve">rivers</w:t>
      </w:r>
      <w:r>
        <w:t xml:space="preserve"> </w:t>
      </w:r>
      <w:r>
        <w:t xml:space="preserve">from</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2021-05-25</w:t>
      </w:r>
    </w:p>
    <w:p>
      <w:pPr>
        <w:pStyle w:val="Heading2"/>
      </w:pPr>
      <w:bookmarkStart w:id="21" w:name="highlights-3-5-points-85-characters-each-w-spaces"/>
      <w:bookmarkEnd w:id="21"/>
      <w:r>
        <w:t xml:space="preserve">Highlights (3-5 points, 85 characters each w/ spaces)</w:t>
      </w:r>
    </w:p>
    <w:p>
      <w:pPr>
        <w:pStyle w:val="Compact"/>
        <w:numPr>
          <w:numId w:val="1001"/>
          <w:ilvl w:val="0"/>
        </w:numPr>
      </w:pPr>
      <w:r>
        <w:t xml:space="preserve">The BIKER algorithm indirectly remotely senses riverine gas exchange velocity</w:t>
      </w:r>
    </w:p>
    <w:p>
      <w:pPr>
        <w:pStyle w:val="Compact"/>
        <w:numPr>
          <w:numId w:val="1001"/>
          <w:ilvl w:val="0"/>
        </w:numPr>
      </w:pPr>
      <w:r>
        <w:t xml:space="preserve">Predicted gas exchange velocities compare well with in-situ methods</w:t>
      </w:r>
    </w:p>
    <w:p>
      <w:pPr>
        <w:pStyle w:val="Compact"/>
        <w:numPr>
          <w:numId w:val="1001"/>
          <w:ilvl w:val="0"/>
        </w:numPr>
      </w:pPr>
      <w:r>
        <w:t xml:space="preserve">BIKER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Errors are dominated by process-level uncertainties, not parameter inversion</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rPr>
          <w:i/>
        </w:rPr>
        <w:t xml:space="preserve">Note: this is for Remote Sensing of Environment (I think). So 400 words here.</w:t>
      </w:r>
    </w:p>
    <w:p>
      <w:pPr>
        <w:pStyle w:val="Heading2"/>
      </w:pPr>
      <w:bookmarkStart w:id="24" w:name="introduction"/>
      <w:bookmarkEnd w:id="24"/>
      <w:r>
        <w:t xml:space="preserve">1 Introduction</w:t>
      </w:r>
    </w:p>
    <w:p>
      <w:pPr>
        <w:pStyle w:val="FirstParagraph"/>
      </w:pPr>
      <w:r>
        <w:rPr>
          <w:b/>
        </w:rPr>
        <w:t xml:space="preserve">I don't like this opening paragraph</w:t>
      </w:r>
      <w:r>
        <w:t xml:space="preserve"> </w:t>
      </w:r>
      <w:r>
        <w:t xml:space="preserve">Vital to sustaining life, the Earth's carbon cycle moves carbon between the atmosphere, geosphere, hydrosphere, and biosphere via a complex set of interconnected biogeochemical processes. The primary connection between the terrestrial and oceanic biospheres is the global river network, which exports much carbon from the continents to the oceans</w:t>
      </w:r>
      <w:r>
        <w:t xml:space="preserve"> </w:t>
      </w:r>
      <w:r>
        <w:t xml:space="preserve">(Cole et al., 2007)</w:t>
      </w:r>
      <w:r>
        <w:t xml:space="preserve">. However en route to the oceans, this river network additionally transports and transforms sediments, nutrients, organic matter, dissolved gases, and other constituents. Organic matter and inorganic nutrients are also produced and/or consumed within rivers via ecosystem metabolism</w:t>
      </w:r>
      <w:r>
        <w:t xml:space="preserve"> </w:t>
      </w:r>
      <w:r>
        <w:t xml:space="preserve">(Odum, 1956)</w:t>
      </w:r>
      <w:r>
        <w:t xml:space="preserve">. One net effect of all of this is the global river network is usually supersaturated with dissolved gases and evades substantial amounts of carbon from its water surface to the atmosphere</w:t>
      </w:r>
      <w:r>
        <w:t xml:space="preserve"> </w:t>
      </w:r>
      <w:r>
        <w:t xml:space="preserve">(Cole et al., 2007)</w:t>
      </w:r>
      <w:r>
        <w:t xml:space="preserve">.</w:t>
      </w:r>
    </w:p>
    <w:p>
      <w:pPr>
        <w:pStyle w:val="BodyText"/>
      </w:pPr>
      <w:r>
        <w:t xml:space="preserve">Current estimates of total carbon dioxide (</w:t>
      </w:r>
      <m:oMath>
        <m:r>
          <m:t>C</m:t>
        </m:r>
        <m:sSub>
          <m:e>
            <m:r>
              <m:t>O</m:t>
            </m:r>
          </m:e>
          <m:sub>
            <m:r>
              <m:t>2</m:t>
            </m:r>
          </m:sub>
        </m:sSub>
      </m:oMath>
      <w:r>
        <w:t xml:space="preserve">) evasion to the atmosphere vary from 650-1800 Tg C/yr</w:t>
      </w:r>
      <w:r>
        <w:t xml:space="preserve"> </w:t>
      </w:r>
      <w:r>
        <w:t xml:space="preserve">(Lauerwald et al., 2015; Raymond et al., 2013)</w:t>
      </w:r>
      <w:r>
        <w:t xml:space="preserve">, with 167 Tg-C/yr coming from mountain streams alone</w:t>
      </w:r>
      <w:r>
        <w:t xml:space="preserve"> </w:t>
      </w:r>
      <w:r>
        <w:t xml:space="preserve">(Horgby et al., 2019)</w:t>
      </w:r>
      <w:r>
        <w:t xml:space="preserve">. Further, in-river metabolism is increasingly understood to contribute to this flux</w:t>
      </w:r>
      <w:r>
        <w:t xml:space="preserve"> </w:t>
      </w:r>
      <w:r>
        <w:t xml:space="preserve">(Hotchkiss et al., 2015)</w:t>
      </w:r>
      <w:r>
        <w:t xml:space="preserve">. Equation 1 represents this flux for any sparingly soluble gas</w:t>
      </w:r>
      <w:r>
        <w:t xml:space="preserve"> </w:t>
      </w:r>
      <m:oMath>
        <m:r>
          <m:t>[</m:t>
        </m:r>
        <m:r>
          <m:t>M</m:t>
        </m:r>
        <m:r>
          <m:t>/</m:t>
        </m:r>
        <m:sSup>
          <m:e>
            <m:r>
              <m:t>L</m:t>
            </m:r>
          </m:e>
          <m:sup>
            <m:r>
              <m:t>2</m:t>
            </m:r>
          </m:sup>
        </m:sSup>
        <m:r>
          <m:t>T</m:t>
        </m:r>
        <m:r>
          <m:t>]</m:t>
        </m:r>
      </m:oMath>
      <w:r>
        <w:t xml:space="preserve"> </w:t>
      </w:r>
      <w:r>
        <w:t xml:space="preserve">given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Given the structure of equation 1, calculations of this flux are very sensitive to one's measurements/estimates of</w:t>
      </w:r>
      <w:r>
        <w:t xml:space="preserve"> </w:t>
      </w:r>
      <w:r>
        <w:rPr>
          <w:i/>
        </w:rPr>
        <w:t xml:space="preserve">k</w:t>
      </w:r>
      <w:r>
        <w:t xml:space="preserve">. Note that</w:t>
      </w:r>
      <w:r>
        <w:t xml:space="preserve"> </w:t>
      </w:r>
      <w:r>
        <w:rPr>
          <w:i/>
        </w:rPr>
        <w:t xml:space="preserve">k</w:t>
      </w:r>
      <w:r>
        <w:t xml:space="preserve"> </w:t>
      </w:r>
      <w:r>
        <w:t xml:space="preserve">is different for different gases and water temperatures</w:t>
      </w:r>
      <w:r>
        <w:t xml:space="preserve"> </w:t>
      </w:r>
      <w:r>
        <w:t xml:space="preserve">(see Hall and Ulseth, 2020 for a thorough review of gas exchange in rivers)</w:t>
      </w:r>
      <w:r>
        <w:t xml:space="preserve">.</w:t>
      </w:r>
    </w:p>
    <w:p>
      <w:pPr>
        <w:pStyle w:val="BodyText"/>
      </w:pPr>
      <m:oMathPara>
        <m:oMathParaPr>
          <m:jc m:val="center"/>
        </m:oMathParaPr>
        <m:oMath>
          <m:r>
            <m:rPr>
              <m:sty m:val="b"/>
            </m:rPr>
            <m:t>(</m:t>
          </m:r>
          <m:r>
            <m:rPr>
              <m:sty m:val="b"/>
            </m:rPr>
            <m:t>1</m:t>
          </m:r>
          <m:r>
            <m:rPr>
              <m:sty m:val="b"/>
            </m:rPr>
            <m:t>)</m:t>
          </m:r>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oMath>
      </m:oMathPara>
    </w:p>
    <w:p>
      <w:pPr>
        <w:pStyle w:val="FirstParagraph"/>
      </w:pPr>
      <w:r>
        <w:rPr>
          <w:i/>
        </w:rPr>
        <w:t xml:space="preserve">k</w:t>
      </w:r>
      <w:r>
        <w:t xml:space="preserve"> </w:t>
      </w:r>
      <w:r>
        <w:t xml:space="preserve">is also vital to understanding freshwater ecology through bulk river metabolism</w:t>
      </w:r>
      <w:r>
        <w:t xml:space="preserve"> </w:t>
      </w:r>
      <w:r>
        <w:t xml:space="preserve">(more specifically, gross primary production and ecological respiration- Bernhardt et al., 2018)</w:t>
      </w:r>
      <w:r>
        <w:t xml:space="preserve">. The general mass-balance equation for river metabolism (</w:t>
      </w:r>
      <w:r>
        <w:rPr>
          <w:i/>
        </w:rPr>
        <w:t xml:space="preserve">M</w:t>
      </w:r>
      <w:r>
        <w:t xml:space="preserve"> </w:t>
      </w:r>
      <m:oMath>
        <m:r>
          <m:t>[</m:t>
        </m:r>
        <m:r>
          <m:t>M</m:t>
        </m:r>
        <m:r>
          <m:t>/</m:t>
        </m:r>
        <m:sSup>
          <m:e>
            <m:r>
              <m:t>L</m:t>
            </m:r>
          </m:e>
          <m:sup>
            <m:r>
              <m:t>2</m:t>
            </m:r>
          </m:sup>
        </m:sSup>
        <m:r>
          <m:t>T</m:t>
        </m:r>
        <m:r>
          <m:t>]</m:t>
        </m:r>
      </m:oMath>
      <w:r>
        <w:t xml:space="preserve">) is provided as equation 2, where</w:t>
      </w:r>
      <w:r>
        <w:t xml:space="preserve"> </w:t>
      </w:r>
      <w:r>
        <w:rPr>
          <w:i/>
        </w:rPr>
        <w:t xml:space="preserve">DO</w:t>
      </w:r>
      <w:r>
        <w:t xml:space="preserve"> </w:t>
      </w:r>
      <w:r>
        <w:t xml:space="preserve">is the dissolved oxygen concentration</w:t>
      </w:r>
      <w:r>
        <w:t xml:space="preserve"> </w:t>
      </w:r>
      <m:oMath>
        <m:r>
          <m:t>[</m:t>
        </m:r>
        <m:r>
          <m:t>M</m:t>
        </m:r>
        <m:r>
          <m:t>/</m:t>
        </m:r>
        <m:sSup>
          <m:e>
            <m:r>
              <m:t>L</m:t>
            </m:r>
          </m:e>
          <m:sup>
            <m:r>
              <m:t>3</m:t>
            </m:r>
          </m:sup>
        </m:sSup>
        <m:r>
          <m:t>]</m:t>
        </m:r>
      </m:oMath>
      <w:r>
        <w:t xml:space="preserve">,</w:t>
      </w:r>
      <w:r>
        <w:t xml:space="preserve"> </w:t>
      </w:r>
      <w:r>
        <w:rPr>
          <w:i/>
        </w:rPr>
        <w:t xml:space="preserve">D</w:t>
      </w:r>
      <w:r>
        <w:t xml:space="preserve"> </w:t>
      </w:r>
      <w:r>
        <w:t xml:space="preserve">is river depth [L], and</w:t>
      </w:r>
      <w:r>
        <w:t xml:space="preserve"> </w:t>
      </w:r>
      <m:oMath>
        <m:sSub>
          <m:e>
            <m:r>
              <m:t>k</m:t>
            </m:r>
          </m:e>
          <m:sub>
            <m:sSub>
              <m:e>
                <m:r>
                  <m:t>o</m:t>
                </m:r>
              </m:e>
              <m:sub>
                <m:r>
                  <m:t>2</m:t>
                </m:r>
              </m:sub>
            </m:sSub>
          </m:sub>
        </m:sSub>
      </m:oMath>
      <w:r>
        <w:t xml:space="preserve"> </w:t>
      </w:r>
      <w:r>
        <w:t xml:space="preserve">is</w:t>
      </w:r>
      <w:r>
        <w:t xml:space="preserve"> </w:t>
      </w:r>
      <w:r>
        <w:rPr>
          <w:i/>
        </w:rPr>
        <w:t xml:space="preserve">k</w:t>
      </w:r>
      <w:r>
        <w:t xml:space="preserve"> </w:t>
      </w:r>
      <w:r>
        <w:t xml:space="preserve">for oxygen at some temperature. When viewing equations 1 and 2 in aggregate, it is clear that</w:t>
      </w:r>
      <w:r>
        <w:t xml:space="preserve"> </w:t>
      </w:r>
      <w:r>
        <w:rPr>
          <w:i/>
        </w:rPr>
        <w:t xml:space="preserve">k</w:t>
      </w:r>
      <w:r>
        <w:t xml:space="preserve"> </w:t>
      </w:r>
      <w:r>
        <w:t xml:space="preserve">plays a critical role in two of the core, fundamental biogeochemical processes that occur in river networks. Both are reliant on accurate and high-fidelity assessments of</w:t>
      </w:r>
      <w:r>
        <w:t xml:space="preserve"> </w:t>
      </w:r>
      <w:r>
        <w:rPr>
          <w:i/>
        </w:rPr>
        <w:t xml:space="preserve">k</w:t>
      </w:r>
      <w:r>
        <w:t xml:space="preserve">, as well as a rigorous understanding of the physical mechanisms driving</w:t>
      </w:r>
      <w:r>
        <w:t xml:space="preserve"> </w:t>
      </w:r>
      <w:r>
        <w:rPr>
          <w:i/>
        </w:rPr>
        <w:t xml:space="preserve">k</w:t>
      </w:r>
      <w:r>
        <w:t xml:space="preserve">.</w:t>
      </w:r>
    </w:p>
    <w:p>
      <w:pPr>
        <w:pStyle w:val="BodyText"/>
      </w:pPr>
      <m:oMathPara>
        <m:oMathParaPr>
          <m:jc m:val="center"/>
        </m:oMathParaPr>
        <m:oMath>
          <m:r>
            <m:rPr>
              <m:sty m:val="b"/>
            </m:rPr>
            <m:t>(</m:t>
          </m:r>
          <m:r>
            <m:rPr>
              <m:sty m:val="b"/>
            </m:rPr>
            <m:t>2</m:t>
          </m:r>
          <m:r>
            <m:rPr>
              <m:sty m:val="b"/>
            </m:rPr>
            <m:t>)</m:t>
          </m:r>
          <m:f>
            <m:fPr>
              <m:type m:val="bar"/>
            </m:fPr>
            <m:num>
              <m:r>
                <m:t>d</m:t>
              </m:r>
              <m:r>
                <m:t>D</m:t>
              </m:r>
              <m:r>
                <m:t>O</m:t>
              </m:r>
            </m:num>
            <m:den>
              <m:r>
                <m:t>d</m:t>
              </m:r>
              <m:r>
                <m:t>t</m:t>
              </m:r>
            </m:den>
          </m:f>
          <m:r>
            <m:t>=</m:t>
          </m:r>
          <m:f>
            <m:fPr>
              <m:type m:val="bar"/>
            </m:fPr>
            <m:num>
              <m:r>
                <m:t>M</m:t>
              </m:r>
            </m:num>
            <m:den>
              <m:r>
                <m:t>D</m:t>
              </m:r>
            </m:den>
          </m:f>
          <m:r>
            <m:t>+</m:t>
          </m:r>
          <m:f>
            <m:fPr>
              <m:type m:val="bar"/>
            </m:fPr>
            <m:num>
              <m:sSub>
                <m:e>
                  <m:r>
                    <m:t>k</m:t>
                  </m:r>
                </m:e>
                <m:sub>
                  <m:sSub>
                    <m:e>
                      <m:r>
                        <m:t>o</m:t>
                      </m:r>
                    </m:e>
                    <m:sub>
                      <m:r>
                        <m:t>2</m:t>
                      </m:r>
                    </m:sub>
                  </m:sSub>
                </m:sub>
              </m:sSub>
            </m:num>
            <m:den>
              <m:r>
                <m:t>D</m:t>
              </m:r>
            </m:den>
          </m:f>
          <m:r>
            <m:t>(</m:t>
          </m:r>
          <m:r>
            <m:t>D</m:t>
          </m:r>
          <m:sSub>
            <m:e>
              <m:r>
                <m:t>O</m:t>
              </m:r>
            </m:e>
            <m:sub>
              <m:r>
                <m:t>a</m:t>
              </m:r>
              <m:r>
                <m:t>i</m:t>
              </m:r>
              <m:r>
                <m:t>r</m:t>
              </m:r>
            </m:sub>
          </m:sSub>
          <m:r>
            <m:t>−</m:t>
          </m:r>
          <m:r>
            <m:t>D</m:t>
          </m:r>
          <m:sSub>
            <m:e>
              <m:r>
                <m:t>O</m:t>
              </m:r>
            </m:e>
            <m:sub>
              <m:r>
                <m:t>w</m:t>
              </m:r>
              <m:r>
                <m:t>a</m:t>
              </m:r>
              <m:r>
                <m:t>t</m:t>
              </m:r>
              <m:r>
                <m:t>e</m:t>
              </m:r>
              <m:r>
                <m:t>r</m:t>
              </m:r>
            </m:sub>
          </m:sSub>
          <m:r>
            <m:t>)</m:t>
          </m:r>
        </m:oMath>
      </m:oMathPara>
    </w:p>
    <w:p>
      <w:pPr>
        <w:pStyle w:val="FirstParagraph"/>
      </w:pPr>
      <w:r>
        <w:t xml:space="preserve">Researchers use a range of methods to measure</w:t>
      </w:r>
      <w:r>
        <w:t xml:space="preserve"> </w:t>
      </w:r>
      <w:r>
        <w:rPr>
          <w:i/>
        </w:rPr>
        <w:t xml:space="preserve">k</w:t>
      </w:r>
      <w:r>
        <w:t xml:space="preserve">, from floating domes to eddy covariance towers to measure at a specific point in the river. They also inject tracer gases to estimate reach-scale gas exchange</w:t>
      </w:r>
      <w:r>
        <w:t xml:space="preserve"> </w:t>
      </w:r>
      <w:r>
        <w:t xml:space="preserve">(Hall and Ulseth, 2020)</w:t>
      </w:r>
      <w:r>
        <w:t xml:space="preserve">. These approaches are ideal but are infeasible when working at the river network scale across potentially tens of thousands of rivers. So, predictive models are used to estimate</w:t>
      </w:r>
      <w:r>
        <w:t xml:space="preserve"> </w:t>
      </w:r>
      <w:r>
        <w:rPr>
          <w:i/>
        </w:rPr>
        <w:t xml:space="preserve">k</w:t>
      </w:r>
      <w:r>
        <w:t xml:space="preserve"> </w:t>
      </w:r>
      <w:r>
        <w:t xml:space="preserve">from readily available river geomorphology</w:t>
      </w:r>
      <w:r>
        <w:t xml:space="preserve"> </w:t>
      </w:r>
      <w:r>
        <w:t xml:space="preserve">(e.g. O’Connor and Dobbins, 1958; Palumbo and Brown, 2014; Raymond et al., 2012)</w:t>
      </w:r>
      <w:r>
        <w:t xml:space="preserve">. These models often, though not always, predict</w:t>
      </w:r>
      <w:r>
        <w:t xml:space="preserve"> </w:t>
      </w:r>
      <m:oMath>
        <m:sSub>
          <m:e>
            <m:r>
              <m:t>k</m:t>
            </m:r>
          </m:e>
          <m:sub>
            <m:r>
              <m:t>600</m:t>
            </m:r>
          </m:sub>
        </m:sSub>
      </m:oMath>
      <w:r>
        <w:t xml:space="preserve"> </w:t>
      </w:r>
      <w:r>
        <w:t xml:space="preserve">or</w:t>
      </w:r>
      <w:r>
        <w:t xml:space="preserve"> </w:t>
      </w:r>
      <w:r>
        <w:rPr>
          <w:i/>
        </w:rPr>
        <w:t xml:space="preserve">k</w:t>
      </w:r>
      <w:r>
        <w:t xml:space="preserve"> </w:t>
      </w:r>
      <w:r>
        <w:t xml:space="preserve">that has been normalized to a Schmidt number of 600 (</w:t>
      </w:r>
      <m:oMath>
        <m:r>
          <m:t>C</m:t>
        </m:r>
        <m:sSub>
          <m:e>
            <m:r>
              <m:t>O</m:t>
            </m:r>
          </m:e>
          <m:sub>
            <m:r>
              <m:t>2</m:t>
            </m:r>
          </m:sub>
        </m:sSub>
      </m:oMath>
      <w:r>
        <w:t xml:space="preserve"> </w:t>
      </w:r>
      <w:r>
        <w:t xml:space="preserve">at 20 degrees Celsius or</w:t>
      </w:r>
      <w:r>
        <w:t xml:space="preserve"> </w:t>
      </w:r>
      <m:oMath>
        <m:sSub>
          <m:e>
            <m:r>
              <m:t>O</m:t>
            </m:r>
          </m:e>
          <m:sub>
            <m:r>
              <m:t>2</m:t>
            </m:r>
          </m:sub>
        </m:sSub>
      </m:oMath>
      <w:r>
        <w:t xml:space="preserve"> </w:t>
      </w:r>
      <w:r>
        <w:t xml:space="preserve">at 17.5 degrees).</w:t>
      </w:r>
    </w:p>
    <w:p>
      <w:pPr>
        <w:pStyle w:val="BodyText"/>
      </w:pPr>
      <w:r>
        <w:t xml:space="preserve">There is a long tradition of water quality engineers and biogeochemists developing predictive models for different forms of</w:t>
      </w:r>
      <w:r>
        <w:t xml:space="preserve"> </w:t>
      </w:r>
      <w:r>
        <w:rPr>
          <w:i/>
        </w:rPr>
        <w:t xml:space="preserve">k</w:t>
      </w:r>
      <w:r>
        <w:t xml:space="preserve">, going back to at least the 1950s</w:t>
      </w:r>
      <w:r>
        <w:t xml:space="preserve"> </w:t>
      </w:r>
      <w:r>
        <w:t xml:space="preserve">(Hall and Ulseth, 2020)</w:t>
      </w:r>
      <w:r>
        <w:t xml:space="preserve"> </w:t>
      </w:r>
      <w:r>
        <w:t xml:space="preserve">and extending the original work of</w:t>
      </w:r>
      <w:r>
        <w:t xml:space="preserve"> </w:t>
      </w:r>
      <w:r>
        <w:t xml:space="preserve">Streeter (1935)</w:t>
      </w:r>
      <w:r>
        <w:t xml:space="preserve"> </w:t>
      </w:r>
      <w:r>
        <w:t xml:space="preserve">and</w:t>
      </w:r>
      <w:r>
        <w:t xml:space="preserve"> </w:t>
      </w:r>
      <w:r>
        <w:t xml:space="preserve">Phelps (1914)</w:t>
      </w:r>
      <w:r>
        <w:t xml:space="preserve">. The goals of these models vary, from predicting oxygen reaeration coefficients to predicting</w:t>
      </w:r>
      <w:r>
        <w:t xml:space="preserve"> </w:t>
      </w:r>
      <m:oMath>
        <m:r>
          <m:t>C</m:t>
        </m:r>
        <m:sSub>
          <m:e>
            <m:r>
              <m:t>O</m:t>
            </m:r>
          </m:e>
          <m:sub>
            <m:r>
              <m:t>2</m:t>
            </m:r>
          </m:sub>
        </m:sSub>
      </m:oMath>
      <w:r>
        <w:t xml:space="preserve"> </w:t>
      </w:r>
      <w:r>
        <w:t xml:space="preserve">gas transfer velocities. Most of these models operate under the basic assumption that river channel hydraulics govern gas exchange and so simple statisical relationships can be generated between</w:t>
      </w:r>
      <w:r>
        <w:t xml:space="preserve"> </w:t>
      </w:r>
      <w:r>
        <w:rPr>
          <w:i/>
        </w:rPr>
        <w:t xml:space="preserve">k</w:t>
      </w:r>
      <w:r>
        <w:t xml:space="preserve"> </w:t>
      </w:r>
      <w:r>
        <w:t xml:space="preserve">and hydraulic properties. However, many of them are not based on fundamental mass transport theory and rather are simple empirical relations. This means that those models' parameter values are sensitive to the training data used</w:t>
      </w:r>
      <w:r>
        <w:t xml:space="preserve"> </w:t>
      </w:r>
      <w:r>
        <w:t xml:space="preserve">(Wang et al., 2021)</w:t>
      </w:r>
      <w:r>
        <w:t xml:space="preserve">.</w:t>
      </w:r>
    </w:p>
    <w:p>
      <w:pPr>
        <w:pStyle w:val="BodyText"/>
      </w:pPr>
      <w:r>
        <w:t xml:space="preserve">Many of these predictive models are based on the observation that</w:t>
      </w:r>
      <w:r>
        <w:t xml:space="preserve"> </w:t>
      </w:r>
      <w:r>
        <w:rPr>
          <w:i/>
        </w:rPr>
        <w:t xml:space="preserve">k</w:t>
      </w:r>
      <w:r>
        <w:t xml:space="preserve"> </w:t>
      </w:r>
      <w:r>
        <w:t xml:space="preserve">is generally correlated with both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t>
      </w:r>
      <w:r>
        <w:t xml:space="preserve">and the water surface surface shear velocity</w:t>
      </w:r>
      <w:r>
        <w:t xml:space="preserve"> </w:t>
      </w:r>
      <m:oMath>
        <m:sSub>
          <m:e>
            <m:r>
              <m:t>U</m:t>
            </m:r>
          </m:e>
          <m:sub>
            <m:r>
              <m:t>⋆</m:t>
            </m:r>
          </m:sub>
        </m:sSub>
        <m:r>
          <m:t>[</m:t>
        </m:r>
        <m:r>
          <m:t>L</m:t>
        </m:r>
        <m:r>
          <m:t>/</m:t>
        </m:r>
        <m:r>
          <m:t>T</m:t>
        </m:r>
        <m:r>
          <m:t>]</m:t>
        </m:r>
      </m:oMath>
      <w:r>
        <w:t xml:space="preserve"> </w:t>
      </w:r>
      <w:r>
        <w:t xml:space="preserve">(Katul et al., 2018; Wang et al., 2021)</w:t>
      </w:r>
      <w:r>
        <w:t xml:space="preserve">. This is convenient because both</w:t>
      </w:r>
      <w:r>
        <w:t xml:space="preserve"> </w:t>
      </w:r>
      <w:r>
        <w:rPr>
          <w:i/>
        </w:rPr>
        <w:t xml:space="preserve">eD</w:t>
      </w:r>
      <w:r>
        <w:t xml:space="preserve"> </w:t>
      </w:r>
      <w:r>
        <w:t xml:space="preserve">and</w:t>
      </w:r>
      <w:r>
        <w:t xml:space="preserve"> </w:t>
      </w:r>
      <m:oMath>
        <m:sSub>
          <m:e>
            <m:r>
              <m:t>U</m:t>
            </m:r>
          </m:e>
          <m:sub>
            <m:r>
              <m:t>⋆</m:t>
            </m:r>
          </m:sub>
        </m:sSub>
      </m:oMath>
      <w:r>
        <w:t xml:space="preserve"> </w:t>
      </w:r>
      <w:r>
        <w:t xml:space="preserve">are calculated using easily estimated hydraulic parameters:</w:t>
      </w:r>
      <w:r>
        <w:t xml:space="preserve"> </w:t>
      </w:r>
      <m:oMath>
        <m:r>
          <m:t>e</m:t>
        </m:r>
        <m:r>
          <m:t>D</m:t>
        </m:r>
        <m:r>
          <m:t>≈</m:t>
        </m:r>
        <m:r>
          <m:t>g</m:t>
        </m:r>
        <m:sSub>
          <m:e>
            <m:r>
              <m:t>S</m:t>
            </m:r>
          </m:e>
          <m:sub>
            <m:r>
              <m:t>h</m:t>
            </m:r>
          </m:sub>
        </m:sSub>
        <m:r>
          <m:t>V</m:t>
        </m:r>
      </m:oMath>
      <w:r>
        <w:t xml:space="preserve"> </w:t>
      </w:r>
      <w:r>
        <w:t xml:space="preserve">(Tsivoglou and Neal, 1976)</w:t>
      </w:r>
      <w:r>
        <w:t xml:space="preserve"> </w:t>
      </w:r>
      <w:r>
        <w:t xml:space="preserve">and</w:t>
      </w:r>
      <w:r>
        <w:t xml:space="preserve"> </w:t>
      </w:r>
      <m:oMath>
        <m:sSub>
          <m:e>
            <m:r>
              <m:t>U</m:t>
            </m:r>
          </m:e>
          <m:sub>
            <m:r>
              <m:t>⋆</m:t>
            </m:r>
          </m:sub>
        </m:sSub>
        <m:r>
          <m:t>=</m:t>
        </m:r>
        <m:rad>
          <m:radPr>
            <m:degHide m:val="1"/>
          </m:radPr>
          <m:deg/>
          <m:e>
            <m:r>
              <m:t>g</m:t>
            </m:r>
            <m:sSub>
              <m:e>
                <m:r>
                  <m:t>S</m:t>
                </m:r>
              </m:e>
              <m:sub>
                <m:r>
                  <m:t>h</m:t>
                </m:r>
              </m:sub>
            </m:sSub>
            <m:sSub>
              <m:e>
                <m:r>
                  <m:t>R</m:t>
                </m:r>
              </m:e>
              <m:sub>
                <m:r>
                  <m:t>h</m:t>
                </m:r>
              </m:sub>
            </m:sSub>
          </m:e>
        </m:rad>
      </m:oMath>
      <w:r>
        <w:t xml:space="preserve">, 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m:oMath>
        <m:sSub>
          <m:e>
            <m:r>
              <m:t>S</m:t>
            </m:r>
          </m:e>
          <m:sub>
            <m:r>
              <m:t>h</m:t>
            </m:r>
          </m:sub>
        </m:sSub>
      </m:oMath>
      <w:r>
        <w:t xml:space="preserve"> </w:t>
      </w:r>
      <w:r>
        <w:t xml:space="preserve">is water surface slope</w:t>
      </w:r>
      <w:r>
        <w:t xml:space="preserve"> </w:t>
      </w:r>
      <m:oMath>
        <m:r>
          <m:t>[</m:t>
        </m:r>
        <m:r>
          <m:t>L</m:t>
        </m:r>
        <m:r>
          <m:t>/</m:t>
        </m:r>
        <m:r>
          <m:t>L</m:t>
        </m:r>
        <m:r>
          <m:t>]</m:t>
        </m:r>
      </m:oMath>
      <w:r>
        <w:t xml:space="preserve">,</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and</w:t>
      </w:r>
      <w:r>
        <w:t xml:space="preserve"> </w:t>
      </w:r>
      <m:oMath>
        <m:sSub>
          <m:e>
            <m:r>
              <m:t>R</m:t>
            </m:r>
          </m:e>
          <m:sub>
            <m:r>
              <m:t>h</m:t>
            </m:r>
          </m:sub>
        </m:sSub>
      </m:oMath>
      <w:r>
        <w:t xml:space="preserve"> </w:t>
      </w:r>
      <w:r>
        <w:t xml:space="preserve">is the hydraulic radius [L] (which often approximates</w:t>
      </w:r>
      <w:r>
        <w:t xml:space="preserve"> </w:t>
      </w:r>
      <w:r>
        <w:rPr>
          <w:i/>
        </w:rPr>
        <w:t xml:space="preserve">D</w:t>
      </w:r>
      <w:r>
        <w:t xml:space="preserve">). Because slope is readily available in any hydrographic data product, most efforts to predict</w:t>
      </w:r>
      <w:r>
        <w:t xml:space="preserve"> </w:t>
      </w:r>
      <w:r>
        <w:rPr>
          <w:i/>
        </w:rPr>
        <w:t xml:space="preserve">k</w:t>
      </w:r>
      <w:r>
        <w:t xml:space="preserve"> </w:t>
      </w:r>
      <w:r>
        <w:t xml:space="preserve">across thousands of rivers are thereby limited by the quality of the final parameters</w:t>
      </w:r>
      <w:r>
        <w:t xml:space="preserve"> </w:t>
      </w:r>
      <w:r>
        <w:rPr>
          <w:i/>
        </w:rPr>
        <w:t xml:space="preserve">V</w:t>
      </w:r>
      <w:r>
        <w:t xml:space="preserve"> </w:t>
      </w:r>
      <w:r>
        <w:t xml:space="preserve">or</w:t>
      </w:r>
      <w:r>
        <w:t xml:space="preserve"> </w:t>
      </w:r>
      <m:oMath>
        <m:sSub>
          <m:e>
            <m:r>
              <m:t>R</m:t>
            </m:r>
          </m:e>
          <m:sub>
            <m:r>
              <m:t>h</m:t>
            </m:r>
          </m:sub>
        </m:sSub>
      </m:oMath>
      <w:r>
        <w:t xml:space="preserve">. Since both must be measured in the field or themselves estimated by empirical models, uncertainty in</w:t>
      </w:r>
      <w:r>
        <w:t xml:space="preserve"> </w:t>
      </w:r>
      <w:r>
        <w:rPr>
          <w:i/>
        </w:rPr>
        <w:t xml:space="preserve">V</w:t>
      </w:r>
      <w:r>
        <w:t xml:space="preserve"> </w:t>
      </w:r>
      <w:r>
        <w:t xml:space="preserve">or</w:t>
      </w:r>
      <w:r>
        <w:t xml:space="preserve"> </w:t>
      </w:r>
      <m:oMath>
        <m:sSub>
          <m:e>
            <m:r>
              <m:t>R</m:t>
            </m:r>
          </m:e>
          <m:sub>
            <m:r>
              <m:t>h</m:t>
            </m:r>
          </m:sub>
        </m:sSub>
      </m:oMath>
      <w:r>
        <w:t xml:space="preserve"> </w:t>
      </w:r>
      <w:r>
        <w:t xml:space="preserve">dominates errors in</w:t>
      </w:r>
      <w:r>
        <w:t xml:space="preserve"> </w:t>
      </w:r>
      <w:r>
        <w:rPr>
          <w:i/>
        </w:rPr>
        <w:t xml:space="preserve">k</w:t>
      </w:r>
      <w:r>
        <w:t xml:space="preserve"> </w:t>
      </w:r>
      <w:r>
        <w:t xml:space="preserve">estimates. This is exacerbated in ungauged basins that cover large areas, especially in the carbon-rich Arctic inland waters, as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 and across thousands of rivers, researchers have used 'global-scope' hydraulic geometry (HG) models that extend HG beyond its 'at-a-station' use. At-a-station HG models are simple power law relations between streamflow and channel width, depth, or velocity at a specific cross-section in a river</w:t>
      </w:r>
      <w:r>
        <w:t xml:space="preserve"> </w:t>
      </w:r>
      <w:r>
        <w:t xml:space="preserve">(Leopold and Maddock, 1953)</w:t>
      </w:r>
      <w:r>
        <w:t xml:space="preserve"> </w:t>
      </w:r>
      <w:r>
        <w:t xml:space="preserve">and a large body of geomorphology work has attempted to parse out process-based explanations for at-a-station HG parameters</w:t>
      </w:r>
      <w:r>
        <w:t xml:space="preserve"> </w:t>
      </w:r>
      <w:r>
        <w:t xml:space="preserve">(e.g. Dingman, 2007; Ferguson, 1986; Parker et al., 2007; Singh, 2003)</w:t>
      </w:r>
      <w:r>
        <w:t xml:space="preserve">. This has been extended to 'downstream HG' which relates a characteristic streamflow (i.e. mean annual or bankful discharge) to characteristic hydraulics along a specific river's course</w:t>
      </w:r>
      <w:r>
        <w:t xml:space="preserve"> </w:t>
      </w:r>
      <w:r>
        <w:t xml:space="preserve">(Leopold and Maddock, 1953)</w:t>
      </w:r>
      <w:r>
        <w:t xml:space="preserve">.</w:t>
      </w:r>
    </w:p>
    <w:p>
      <w:pPr>
        <w:pStyle w:val="BodyText"/>
      </w:pPr>
      <w:r>
        <w:t xml:space="preserve">For the purposes of predicting</w:t>
      </w:r>
      <w:r>
        <w:t xml:space="preserve"> </w:t>
      </w:r>
      <w:r>
        <w:rPr>
          <w:i/>
        </w:rPr>
        <w:t xml:space="preserve">k</w:t>
      </w:r>
      <w:r>
        <w:t xml:space="preserve"> </w:t>
      </w:r>
      <w:r>
        <w:t xml:space="preserve">from</w:t>
      </w:r>
      <w:r>
        <w:t xml:space="preserve"> </w:t>
      </w:r>
      <w:r>
        <w:rPr>
          <w:i/>
        </w:rPr>
        <w:t xml:space="preserve">V</w:t>
      </w:r>
      <w:r>
        <w:t xml:space="preserve"> </w:t>
      </w:r>
      <w:r>
        <w:t xml:space="preserve">or</w:t>
      </w:r>
      <w:r>
        <w:t xml:space="preserve"> </w:t>
      </w:r>
      <m:oMath>
        <m:sSub>
          <m:e>
            <m:r>
              <m:t>R</m:t>
            </m:r>
          </m:e>
          <m:sub>
            <m:r>
              <m:t>h</m:t>
            </m:r>
          </m:sub>
        </m:sSub>
      </m:oMath>
      <w:r>
        <w:t xml:space="preserve">, biogeochemists have further extended HG models by training them on large hydraulics datasets for thousands of rivers and under all streamflow conditions</w:t>
      </w:r>
      <w:r>
        <w:t xml:space="preserve"> </w:t>
      </w:r>
      <w:r>
        <w:t xml:space="preserve">(e.g Borges et al., 2015; Horgby et al., 2019; Lauerwald et al., 2015; Raymond et al., 2013)</w:t>
      </w:r>
      <w:r>
        <w:t xml:space="preserve">. However, it has long been established that HG parameters are either cross-section specific and highly variable from river to river (at-a-station HG) or they are discharge specific</w:t>
      </w:r>
      <w:r>
        <w:t xml:space="preserve"> </w:t>
      </w:r>
      <w:r>
        <w:t xml:space="preserve">(downstream HG- Gleason, 2015; Park, 1977; Rhodes, 1977)</w:t>
      </w:r>
      <w:r>
        <w:t xml:space="preserve">. This suggests that the 'global-scope' HG models that are usually used are also sensitive to their training data and can potentially yield pretty different hydraulics for the same streamflow. It is currently not well understood how sensitive global estimates of riverine gas evasion are to the specific 'global-scope' HG model that is employed by the worker.</w:t>
      </w:r>
    </w:p>
    <w:p>
      <w:pPr>
        <w:pStyle w:val="BodyText"/>
      </w:pPr>
      <w:r>
        <w:t xml:space="preserve">A potential alternative to this 'global-scope' HG approach is to directly estimate a river's hydraulic properties from remote sensing (RS) data. Remote sensing of river hydraulics is a burgeoning subfield within remote sensing of hydrology, often in service of remote sensing of river discharge (RSQ- see</w:t>
      </w:r>
      <w:r>
        <w:t xml:space="preserve"> </w:t>
      </w:r>
      <w:r>
        <w:t xml:space="preserve">Gleason and Durand (2020)</w:t>
      </w:r>
      <w:r>
        <w:t xml:space="preserve"> </w:t>
      </w:r>
      <w:r>
        <w:t xml:space="preserve">for a recent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and detailed below). Many, but not all, of these ungauged approaches were developed in the context of the upcoming NASA/CNES/UKSA/CSA Surface Water and Ocean Topography (SWOT) satellite mission.</w:t>
      </w:r>
    </w:p>
    <w:p>
      <w:pPr>
        <w:pStyle w:val="BodyText"/>
      </w:pPr>
      <w:r>
        <w:t xml:space="preserve">SWOT is expected to launch in 2022 and provide the world's first global measurements of water surface extent and elevation at novel temporal resolutions. SWOT is a wide swath Ka-band radar interferometer and will sample rivers every 1 to 7 days per 21 day repeat cycle. This yields an average sampling resolution of 11 days. It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and Monnier, 2015; Garambois et al., 2020; Gleason et al., 2014; Hagemann et al., 2017; Larnier et al., 2020; Oubanas et al., 2018)</w:t>
      </w:r>
      <w:r>
        <w:t xml:space="preserve">. A specific subset of these ungauged methods are termed McFLIs or 'Mass Conserved Flow Law Inversion' algorithms</w:t>
      </w:r>
      <w:r>
        <w:t xml:space="preserve"> </w:t>
      </w:r>
      <w:r>
        <w:t xml:space="preserve">(e.g. Andreadis et al., 2020; Brinkerhoff et al., 2020; Durand et al., 2014; Hagemann et al., 2017)</w:t>
      </w:r>
      <w:r>
        <w:t xml:space="preserve">. These use basic geomorphic theories and the concept of 'prior river knowledge' to estimate discharge from RS data where not all hydraulic terms are RS-able</w:t>
      </w:r>
      <w:r>
        <w:t xml:space="preserve"> </w:t>
      </w:r>
      <w:r>
        <w:t xml:space="preserve">(Gleason et al., 2017; Gleason and Durand, 2020)</w:t>
      </w:r>
      <w:r>
        <w:t xml:space="preserve">. McFLIs are readily implemented in any river that SWOT can observe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via data assimilation of McFLIs into a traditional hydrologic model</w:t>
      </w:r>
      <w:r>
        <w:t xml:space="preserve"> </w:t>
      </w:r>
      <w:r>
        <w:t xml:space="preserve">(Ishitsuka et al., 2020)</w:t>
      </w:r>
      <w:r>
        <w:t xml:space="preserve">.</w:t>
      </w:r>
    </w:p>
    <w:p>
      <w:pPr>
        <w:pStyle w:val="BodyText"/>
      </w:pPr>
      <w:r>
        <w:t xml:space="preserve">While all McFLIs to date have been developed in the context of RSQ, there is no reason their logic cannot be used to estimate</w:t>
      </w:r>
      <w:r>
        <w:t xml:space="preserve"> </w:t>
      </w:r>
      <w:r>
        <w:rPr>
          <w:i/>
        </w:rPr>
        <w:t xml:space="preserve">k</w:t>
      </w:r>
      <w:r>
        <w:t xml:space="preserve">, particularly as McFLIs often employ Bayesian inference for equifinal inverse problems.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and this problem is common to both RSQ and RS of</w:t>
      </w:r>
      <w:r>
        <w:t xml:space="preserve"> </w:t>
      </w:r>
      <w:r>
        <w:rPr>
          <w:i/>
        </w:rPr>
        <w:t xml:space="preserve">k</w:t>
      </w:r>
      <w:r>
        <w:t xml:space="preserve">. Bayesian techniques have been previously used to concurrently solve for</w:t>
      </w:r>
      <w:r>
        <w:t xml:space="preserve"> </w:t>
      </w:r>
      <w:r>
        <w:rPr>
          <w:i/>
        </w:rPr>
        <w:t xml:space="preserve">k</w:t>
      </w:r>
      <w:r>
        <w:t xml:space="preserve"> </w:t>
      </w:r>
      <w:r>
        <w:t xml:space="preserve">and</w:t>
      </w:r>
      <w:r>
        <w:t xml:space="preserve"> </w:t>
      </w:r>
      <w:r>
        <w:rPr>
          <w:i/>
        </w:rPr>
        <w:t xml:space="preserve">M</w:t>
      </w:r>
      <w:r>
        <w:t xml:space="preserve"> </w:t>
      </w:r>
      <w:r>
        <w:t xml:space="preserve">for different forms of equation 2</w:t>
      </w:r>
      <w:r>
        <w:t xml:space="preserve"> </w:t>
      </w:r>
      <w:r>
        <w:t xml:space="preserve">(Appling et al., 2018; Grace et al., 2015; Holtgrieve et al., 2010)</w:t>
      </w:r>
      <w:r>
        <w:t xml:space="preserve">. While these studies require high-fidelity in situ data and are not applicable to</w:t>
      </w:r>
      <w:r>
        <w:t xml:space="preserve"> </w:t>
      </w:r>
      <w:r>
        <w:rPr>
          <w:i/>
        </w:rPr>
        <w:t xml:space="preserve">k</w:t>
      </w:r>
      <w:r>
        <w:t xml:space="preserve"> </w:t>
      </w:r>
      <w:r>
        <w:t xml:space="preserve">estimation in ungauged rivers, they suggest that Bayesian techniques could be useful for remotely sensing</w:t>
      </w:r>
      <w:r>
        <w:t xml:space="preserve"> </w:t>
      </w:r>
      <w:r>
        <w:rPr>
          <w:i/>
        </w:rPr>
        <w:t xml:space="preserve">k</w:t>
      </w:r>
      <w:r>
        <w:t xml:space="preserve"> </w:t>
      </w:r>
      <w:r>
        <w:t xml:space="preserve">when parameter equifinality is a problem. This matches McFLI logic</w:t>
      </w:r>
      <w:r>
        <w:t xml:space="preserve"> </w:t>
      </w:r>
      <w:r>
        <w:t xml:space="preserve">(Andreadis et al., 2020)</w:t>
      </w:r>
      <w:r>
        <w:t xml:space="preserve">.</w:t>
      </w:r>
    </w:p>
    <w:p>
      <w:pPr>
        <w:pStyle w:val="BodyText"/>
      </w:pPr>
      <w:r>
        <w:t xml:space="preserve">In this context, we hypothesize that a combination of SWOT data, a Bayesian McFLI paradigm, and gas exchange theory can successfully estimate</w:t>
      </w:r>
      <w:r>
        <w:t xml:space="preserve"> </w:t>
      </w:r>
      <w:r>
        <w:rPr>
          <w:i/>
        </w:rPr>
        <w:t xml:space="preserve">k</w:t>
      </w:r>
      <w:r>
        <w:t xml:space="preserve"> </w:t>
      </w:r>
      <w:r>
        <w:t xml:space="preserve">using absolutely no in situ information. This would in turn improve our understanding of riverine gas fluxes in ungauged basins (equation 1), as well as potentially help in parameterizing stream metabolism models (equation 2). Therefore, this manuscript aims to answer two questions:</w:t>
      </w:r>
    </w:p>
    <w:p>
      <w:pPr>
        <w:pStyle w:val="Compact"/>
        <w:numPr>
          <w:numId w:val="1002"/>
          <w:ilvl w:val="0"/>
        </w:numPr>
      </w:pPr>
      <w:r>
        <w:t xml:space="preserve">Is ungauged RS of the gas exchange velocity (</w:t>
      </w:r>
      <w:r>
        <w:rPr>
          <w:i/>
        </w:rPr>
        <w:t xml:space="preserve">k</w:t>
      </w:r>
      <w:r>
        <w:t xml:space="preserve">) possible using soon-to-be-available SWOT river measurements?</w:t>
      </w:r>
    </w:p>
    <w:p>
      <w:pPr>
        <w:pStyle w:val="Compact"/>
        <w:numPr>
          <w:numId w:val="1002"/>
          <w:ilvl w:val="0"/>
        </w:numPr>
      </w:pPr>
      <w:r>
        <w:t xml:space="preserve">If possible, how will this RS method effect estimates of riverine carbon efflux from rivers?</w:t>
      </w:r>
    </w:p>
    <w:p>
      <w:pPr>
        <w:pStyle w:val="FirstParagraph"/>
      </w:pPr>
      <w:r>
        <w:t xml:space="preserve">To answer these questions, we developed a new McFLI algorithm that ingests SWOT data and produces</w:t>
      </w:r>
      <w:r>
        <w:t xml:space="preserve"> </w:t>
      </w:r>
      <m:oMath>
        <m:sSub>
          <m:e>
            <m:r>
              <m:t>k</m:t>
            </m:r>
          </m:e>
          <m:sub>
            <m:sSub>
              <m:e>
                <m:r>
                  <m:t>o</m:t>
                </m:r>
              </m:e>
              <m:sub>
                <m:r>
                  <m:t>2</m:t>
                </m:r>
              </m:sub>
            </m:sSub>
          </m:sub>
        </m:sSub>
      </m:oMath>
      <w:r>
        <w:t xml:space="preserve"> </w:t>
      </w:r>
      <w:r>
        <w:t xml:space="preserve">estimates and their explicit Bayesian uncertainities that requires no in situ inputs of any kind (although in situ data can be ingested and will improve results). We name the RS of</w:t>
      </w:r>
      <w:r>
        <w:t xml:space="preserve"> </w:t>
      </w:r>
      <m:oMath>
        <m:sSub>
          <m:e>
            <m:r>
              <m:t>k</m:t>
            </m:r>
          </m:e>
          <m:sub>
            <m:sSub>
              <m:e>
                <m:r>
                  <m:t>o</m:t>
                </m:r>
              </m:e>
              <m:sub>
                <m:r>
                  <m:t>2</m:t>
                </m:r>
              </m:sub>
            </m:sSub>
          </m:sub>
        </m:sSub>
      </m:oMath>
      <w:r>
        <w:t xml:space="preserve"> </w:t>
      </w:r>
      <w:r>
        <w:t xml:space="preserve">algorithm BIKER, or the 'Bayesian Inference/Inversion of the</w:t>
      </w:r>
      <w:r>
        <w:t xml:space="preserve"> </w:t>
      </w:r>
      <m:oMath>
        <m:sSub>
          <m:e>
            <m:r>
              <m:t>k</m:t>
            </m:r>
          </m:e>
          <m:sub>
            <m:sSub>
              <m:e>
                <m:r>
                  <m:t>o</m:t>
                </m:r>
              </m:e>
              <m:sub>
                <m:r>
                  <m:t>2</m:t>
                </m:r>
              </m:sub>
            </m:sSub>
          </m:sub>
        </m:sSub>
      </m:oMath>
      <w:r>
        <w:t xml:space="preserve"> </w:t>
      </w:r>
      <w:r>
        <w:t xml:space="preserve">Evasion Rate'. We validate BIKER on simulated SWOT data for 49 SWOT-observable rivers from around the world using hydraulic models to produce SWOT-like data as SWOT has not yet launched. This is standard practice in the SWOT community</w:t>
      </w:r>
      <w:r>
        <w:t xml:space="preserve"> </w:t>
      </w:r>
      <w:r>
        <w:t xml:space="preserve">(Durand et al., 2016; Frasson et al., 2021)</w:t>
      </w:r>
      <w:r>
        <w:t xml:space="preserve">.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hypotetical in situ</w:t>
      </w:r>
      <w:r>
        <w:t xml:space="preserve"> </w:t>
      </w:r>
      <m:oMath>
        <m:r>
          <m:t>C</m:t>
        </m:r>
        <m:sSub>
          <m:e>
            <m:r>
              <m:t>O</m:t>
            </m:r>
          </m:e>
          <m:sub>
            <m:r>
              <m:t>2</m:t>
            </m:r>
          </m:sub>
        </m:sSub>
      </m:oMath>
      <w:r>
        <w:t xml:space="preserve"> </w:t>
      </w:r>
      <w:r>
        <w:t xml:space="preserve">sensor and compare the bulk carbon efflux from the 49 rivers as calculated using BIKER and previously published in situ techniques.</w:t>
      </w:r>
    </w:p>
    <w:p>
      <w:pPr>
        <w:pStyle w:val="Heading2"/>
      </w:pPr>
      <w:bookmarkStart w:id="25" w:name="data"/>
      <w:bookmarkEnd w:id="25"/>
      <w:r>
        <w:t xml:space="preserve">2 Data</w:t>
      </w:r>
    </w:p>
    <w:p>
      <w:pPr>
        <w:pStyle w:val="FirstParagraph"/>
      </w:pPr>
      <w:r>
        <w:t xml:space="preserve">Numerous datasets were used in this study to develop and validate BIKER and are detailed below.</w:t>
      </w:r>
    </w:p>
    <w:p>
      <w:pPr>
        <w:pStyle w:val="BodyText"/>
      </w:pPr>
      <w:r>
        <w:t xml:space="preserve">BIKER validation (section 3.3) was performed on 49 SWOT-simulated rivers. 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BIKER. Here, we use 49/51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Please consult both of those papers for all of the rivers' locations as well as hydraulic model specifications. Ultimately, the 49 rivers are spread across the United States, France, Italy, the United Kingdom, and Bangladesh. We omit both models for the Saint Lawrence River, Canada from</w:t>
      </w:r>
      <w:r>
        <w:t xml:space="preserve"> </w:t>
      </w:r>
      <w:r>
        <w:t xml:space="preserve">Durand et al. (2016)</w:t>
      </w:r>
      <w:r>
        <w:t xml:space="preserve"> </w:t>
      </w:r>
      <w:r>
        <w:t xml:space="preserve">because they lack enough hydraulic information to calculate</w:t>
      </w:r>
      <w:r>
        <w:t xml:space="preserve"> </w:t>
      </w:r>
      <m:oMath>
        <m:sSub>
          <m:e>
            <m:r>
              <m:t>U</m:t>
            </m:r>
          </m:e>
          <m:sub>
            <m:r>
              <m:t>⋆</m:t>
            </m:r>
          </m:sub>
        </m:sSub>
      </m:oMath>
      <w:r>
        <w:t xml:space="preserve">.</w:t>
      </w:r>
    </w:p>
    <w:p>
      <w:pPr>
        <w:pStyle w:val="BodyText"/>
      </w:pPr>
      <w:r>
        <w:t xml:space="preserve">We also assess the influence of measurement error on BIKER's performance. Error in SWOT measurements will come from both the error tolerances intrinsic in the satellite data product as well as radar layover error and width measurement error. Layover error is the phenomenon when radar returns from different places arrive at the sensor at the same time, leading to taller landscape features appearing closer to the sensor than shorter landscape features that are the same horizontal distance from the sensor. For river heights and slopes, we use the error model devolped by</w:t>
      </w:r>
      <w:r>
        <w:t xml:space="preserve"> </w:t>
      </w:r>
      <w:r>
        <w:t xml:space="preserve">Durand et al. (2020)</w:t>
      </w:r>
      <w:r>
        <w:t xml:space="preserve"> </w:t>
      </w:r>
      <w:r>
        <w:t xml:space="preserve">and implemented on 17/49 of the rivers by</w:t>
      </w:r>
      <w:r>
        <w:t xml:space="preserve"> </w:t>
      </w:r>
      <w:r>
        <w:t xml:space="preserve">Frasson et al. (2021)</w:t>
      </w:r>
      <w:r>
        <w:t xml:space="preserve">. Width errors were derived using a model built by</w:t>
      </w:r>
      <w:r>
        <w:t xml:space="preserve"> </w:t>
      </w:r>
      <w:r>
        <w:t xml:space="preserve">Frasson et al. (2021)</w:t>
      </w:r>
      <w:r>
        <w:t xml:space="preserve"> </w:t>
      </w:r>
      <w:r>
        <w:t xml:space="preserve">based on SWOT-simulator runs for the Sacramento river, California</w:t>
      </w:r>
      <w:r>
        <w:t xml:space="preserve"> </w:t>
      </w:r>
      <w:r>
        <w:t xml:space="preserve">(Frasson et al., 2017)</w:t>
      </w:r>
      <w:r>
        <w:t xml:space="preserve"> </w:t>
      </w:r>
      <w:r>
        <w:t xml:space="preserve">and the Po river, Italy</w:t>
      </w:r>
      <w:r>
        <w:t xml:space="preserve"> </w:t>
      </w:r>
      <w:r>
        <w:t xml:space="preserve">(Domeneghetti et al., 2018)</w:t>
      </w:r>
      <w:r>
        <w:t xml:space="preserve">. Those two simulations allowed for explicit characterization of width errors that were then extrapolated onto the other 15 rivers. Width errors due to poor water classification are ignored as they were in</w:t>
      </w:r>
      <w:r>
        <w:t xml:space="preserve"> </w:t>
      </w:r>
      <w:r>
        <w:t xml:space="preserve">Frasson et al. (2021)</w:t>
      </w:r>
      <w:r>
        <w:t xml:space="preserve">. Please consult</w:t>
      </w:r>
      <w:r>
        <w:t xml:space="preserve"> </w:t>
      </w:r>
      <w:r>
        <w:t xml:space="preserve">Frasson et al. (2021)</w:t>
      </w:r>
      <w:r>
        <w:t xml:space="preserve"> </w:t>
      </w:r>
      <w:r>
        <w:t xml:space="preserve">for the specifics of how these realistic errors were incorporated into the hydraulic models.</w:t>
      </w:r>
    </w:p>
    <w:p>
      <w:pPr>
        <w:pStyle w:val="BodyText"/>
      </w:pPr>
      <w:r>
        <w:t xml:space="preserve">BIKER prior specifications (section 3.2.2) require the use of a training dataset of field-measured river hydraulics. To do this, we use a previously published compilation of field measurements that were originally made to calibrate United States Geological Survey (USGS) streamgauge rating curves</w:t>
      </w:r>
      <w:r>
        <w:t xml:space="preserve"> </w:t>
      </w:r>
      <w:r>
        <w:t xml:space="preserve">(Brinkerhoff et al., 2019)</w:t>
      </w:r>
      <w:r>
        <w:t xml:space="preserve">. That dataset contains over 530,000 unique measurements of average channel velocity, width, depth, and discharge from across the continental United States.</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3.4),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S1). Note that this</w:t>
      </w:r>
      <w:r>
        <w:t xml:space="preserve"> </w:t>
      </w:r>
      <m:oMath>
        <m:r>
          <m:t>C</m:t>
        </m:r>
        <m:sSub>
          <m:e>
            <m:r>
              <m:t>O</m:t>
            </m:r>
          </m:e>
          <m:sub>
            <m:r>
              <m:t>2</m:t>
            </m:r>
          </m:sub>
        </m:sSub>
      </m:oMath>
      <w:r>
        <w:t xml:space="preserve"> </w:t>
      </w:r>
      <w:r>
        <w:t xml:space="preserve">data is for the Ohio River only but was applied to all 49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w:t>
      </w:r>
      <w:r>
        <w:t xml:space="preserve"> </w:t>
      </w:r>
      <w:r>
        <w:rPr>
          <w:b/>
        </w:rPr>
        <w:t xml:space="preserve">Kelly just published hourly CO2 data for the CT, maybe we should use that instead to get mean daily values?</w:t>
      </w:r>
    </w:p>
    <w:p>
      <w:pPr>
        <w:pStyle w:val="BodyText"/>
      </w:pPr>
      <w:r>
        <w:t xml:space="preserve">Finally, we also made extensive use of data and models developed by workers to predict gas evasion rates from river hydraulics. Specifically, we used the data measured, collected, or simulated by</w:t>
      </w:r>
      <w:r>
        <w:t xml:space="preserve"> </w:t>
      </w:r>
      <w:r>
        <w:t xml:space="preserve">Raymond et al. (2012)</w:t>
      </w:r>
      <w:r>
        <w:t xml:space="preserve">,</w:t>
      </w:r>
      <w:r>
        <w:t xml:space="preserve"> </w:t>
      </w:r>
      <w:r>
        <w:t xml:space="preserve">Ulseth et al. (2019)</w:t>
      </w:r>
      <w:r>
        <w:t xml:space="preserve">, and</w:t>
      </w:r>
      <w:r>
        <w:t xml:space="preserve"> </w:t>
      </w:r>
      <w:r>
        <w:t xml:space="preserve">Wang et al. (2021)</w:t>
      </w:r>
      <w:r>
        <w:t xml:space="preserve">.</w:t>
      </w:r>
    </w:p>
    <w:p>
      <w:pPr>
        <w:pStyle w:val="Heading2"/>
      </w:pPr>
      <w:bookmarkStart w:id="26" w:name="methods"/>
      <w:bookmarkEnd w:id="26"/>
      <w:r>
        <w:t xml:space="preserve">3 Methods</w:t>
      </w:r>
    </w:p>
    <w:p>
      <w:pPr>
        <w:pStyle w:val="FirstParagraph"/>
      </w:pPr>
      <w:r>
        <w:t xml:space="preserve">To build BIKER, we join a process-based model for</w:t>
      </w:r>
      <w:r>
        <w:t xml:space="preserve"> </w:t>
      </w:r>
      <m:oMath>
        <m:sSub>
          <m:e>
            <m:r>
              <m:t>k</m:t>
            </m:r>
          </m:e>
          <m:sub>
            <m:sSub>
              <m:e>
                <m:r>
                  <m:t>o</m:t>
                </m:r>
              </m:e>
              <m:sub>
                <m:r>
                  <m:t>2</m:t>
                </m:r>
              </m:sub>
            </m:sSub>
          </m:sub>
        </m:sSub>
      </m:oMath>
      <w:r>
        <w:t xml:space="preserve"> </w:t>
      </w:r>
      <w:r>
        <w:t xml:space="preserve">(section 3.1) with a McFLI framework for inverting SWOT measurements via Bayesian inference (section 3.2). Following the description of that process, we describe the validation setup (section 3.3) and the workflow for comparing estimated bulk carbon effluxes from a suite of 'global-scope' HG models (section 3.4). A flowchart detailing the entire study is provided as Figure 1.</w:t>
      </w:r>
    </w:p>
    <w:p>
      <w:pPr>
        <w:pStyle w:val="FigureWithCaption"/>
      </w:pPr>
      <w:r>
        <w:drawing>
          <wp:inline>
            <wp:extent cx="5943600" cy="7751593"/>
            <wp:effectExtent b="0" l="0" r="0" t="0"/>
            <wp:docPr descr="Figure 1. Flowchart of methodology used in this study. We begin by choosing a process-based model for k (section 3.1) that is a function of river hydraulics measurable by SWOT. Then, we implement this model within a McFLI ('BIKER') to estimate k solely from river width and water surface slope (section 3.2). Finally, we couple BIKER with in situ CO2 data to compare BIKER-estimated gas fluxes with established in situ methods (section 3.4). See section 3.3 for the validation setup." title="" id="1" name="Picture"/>
            <a:graphic>
              <a:graphicData uri="http://schemas.openxmlformats.org/drawingml/2006/picture">
                <pic:pic>
                  <pic:nvPicPr>
                    <pic:cNvPr descr="cache/flowchart.jpg" id="0" name="Picture"/>
                    <pic:cNvPicPr>
                      <a:picLocks noChangeArrowheads="1" noChangeAspect="1"/>
                    </pic:cNvPicPr>
                  </pic:nvPicPr>
                  <pic:blipFill>
                    <a:blip r:embed="rId27"/>
                    <a:stretch>
                      <a:fillRect/>
                    </a:stretch>
                  </pic:blipFill>
                  <pic:spPr bwMode="auto">
                    <a:xfrm>
                      <a:off x="0" y="0"/>
                      <a:ext cx="5943600" cy="7751593"/>
                    </a:xfrm>
                    <a:prstGeom prst="rect">
                      <a:avLst/>
                    </a:prstGeom>
                    <a:noFill/>
                    <a:ln w="9525">
                      <a:noFill/>
                      <a:headEnd/>
                      <a:tailEnd/>
                    </a:ln>
                  </pic:spPr>
                </pic:pic>
              </a:graphicData>
            </a:graphic>
          </wp:inline>
        </w:drawing>
      </w:r>
    </w:p>
    <w:p>
      <w:pPr>
        <w:pStyle w:val="ImageCaption"/>
      </w:pPr>
      <w:r>
        <w:t xml:space="preserve">Figure 1. Flowchart of methodology used in this study. We begin by choosing a process-based model for k (section 3.1) that is a function of river hydraulics measurable by SWOT. Then, we implement this model within a McFLI ('BIKER') to estimate k solely from river width and water surface slope (section 3.2). Finally, we couple BIKER with in situ CO2 data to compare BIKER-estimated gas fluxes with established in situ methods (section 3.4). See section 3.3 for the validation setup.</w:t>
      </w:r>
    </w:p>
    <w:p>
      <w:pPr>
        <w:pStyle w:val="Heading3"/>
      </w:pPr>
      <w:bookmarkStart w:id="28" w:name="choosing-a-predictive-model-for-k"/>
      <w:bookmarkEnd w:id="28"/>
      <w:r>
        <w:t xml:space="preserve">3.1 Choosing a predictive model for</w:t>
      </w:r>
      <w:r>
        <w:t xml:space="preserve"> </w:t>
      </w:r>
      <w:r>
        <w:rPr>
          <w:i/>
        </w:rPr>
        <w:t xml:space="preserve">k</w:t>
      </w:r>
    </w:p>
    <w:p>
      <w:pPr>
        <w:pStyle w:val="FirstParagraph"/>
      </w:pPr>
      <w:r>
        <w:t xml:space="preserve">To predict</w:t>
      </w:r>
      <w:r>
        <w:t xml:space="preserve"> </w:t>
      </w:r>
      <w:r>
        <w:rPr>
          <w:i/>
        </w:rPr>
        <w:t xml:space="preserve">k</w:t>
      </w:r>
      <w:r>
        <w:t xml:space="preserve"> </w:t>
      </w:r>
      <w:r>
        <w:t xml:space="preserve">from just the SWOT observables, a physical model for</w:t>
      </w:r>
      <w:r>
        <w:t xml:space="preserve"> </w:t>
      </w:r>
      <w:r>
        <w:rPr>
          <w:i/>
        </w:rPr>
        <w:t xml:space="preserve">k</w:t>
      </w:r>
      <w:r>
        <w:t xml:space="preserve"> </w:t>
      </w:r>
      <w:r>
        <w:t xml:space="preserve">is first selected. As mentioned in section 1, there are nearly two dozen predictive models for</w:t>
      </w:r>
      <w:r>
        <w:t xml:space="preserve"> </w:t>
      </w:r>
      <w:r>
        <w:rPr>
          <w:i/>
        </w:rPr>
        <w:t xml:space="preserve">k</w:t>
      </w:r>
      <w:r>
        <w:t xml:space="preserve"> </w:t>
      </w:r>
      <w:r>
        <w:t xml:space="preserve">that have been devolped since the 1950s</w:t>
      </w:r>
      <w:r>
        <w:t xml:space="preserve"> </w:t>
      </w:r>
      <w:r>
        <w:t xml:space="preserve">(Hall and Ulseth, 2020; Wang et al., 2021)</w:t>
      </w:r>
      <w:r>
        <w:t xml:space="preserve">. Recently, many of these models were reexplored in rivers and streams by</w:t>
      </w:r>
      <w:r>
        <w:t xml:space="preserve"> </w:t>
      </w:r>
      <w:r>
        <w:t xml:space="preserve">Wang et al. (2021)</w:t>
      </w:r>
      <w:r>
        <w:t xml:space="preserve">, who significantly expanded the existing training datasets of field-measured</w:t>
      </w:r>
      <w:r>
        <w:t xml:space="preserve"> </w:t>
      </w:r>
      <m:oMath>
        <m:sSub>
          <m:e>
            <m:r>
              <m:t>k</m:t>
            </m:r>
          </m:e>
          <m:sub>
            <m:sSub>
              <m:e>
                <m:r>
                  <m:t>o</m:t>
                </m:r>
              </m:e>
              <m:sub>
                <m:r>
                  <m:t>2</m:t>
                </m:r>
              </m:sub>
            </m:sSub>
          </m:sub>
        </m:sSub>
      </m:oMath>
      <w:r>
        <w:t xml:space="preserve"> </w:t>
      </w:r>
      <w:r>
        <w:t xml:space="preserve">by using the</w:t>
      </w:r>
      <w:r>
        <w:t xml:space="preserve"> </w:t>
      </w:r>
      <w:r>
        <w:rPr>
          <w:i/>
        </w:rPr>
        <w:t xml:space="preserve">streamMetabolizer</w:t>
      </w:r>
      <w:r>
        <w:t xml:space="preserve"> </w:t>
      </w:r>
      <w:r>
        <w:t xml:space="preserve">model to calibrate a form of equation 2 to high-fidelity in situ DO datasets</w:t>
      </w:r>
      <w:r>
        <w:t xml:space="preserve"> </w:t>
      </w:r>
      <w:r>
        <w:t xml:space="preserve">(Appling et al., 2018)</w:t>
      </w:r>
      <w:r>
        <w:t xml:space="preserve"> </w:t>
      </w:r>
      <w:r>
        <w:t xml:space="preserve">at 35 rivers across the United States. They showed that two</w:t>
      </w:r>
      <w:r>
        <w:t xml:space="preserve"> </w:t>
      </w:r>
      <m:oMath>
        <m:sSub>
          <m:e>
            <m:r>
              <m:t>k</m:t>
            </m:r>
          </m:e>
          <m:sub>
            <m:sSub>
              <m:e>
                <m:r>
                  <m:t>o</m:t>
                </m:r>
              </m:e>
              <m:sub>
                <m:r>
                  <m:t>2</m:t>
                </m:r>
              </m:sub>
            </m:sSub>
          </m:sub>
        </m:sSub>
      </m:oMath>
      <w:r>
        <w:t xml:space="preserve"> </w:t>
      </w:r>
      <w:r>
        <w:t xml:space="preserve">models deduced from classic, process-based theories for mass transport yield approximately identical parameters when fit to ethier field measurements or this new dataset of simulated</w:t>
      </w:r>
      <w:r>
        <w:t xml:space="preserve"> </w:t>
      </w:r>
      <m:oMath>
        <m:sSub>
          <m:e>
            <m:r>
              <m:t>k</m:t>
            </m:r>
          </m:e>
          <m:sub>
            <m:sSub>
              <m:e>
                <m:r>
                  <m:t>o</m:t>
                </m:r>
              </m:e>
              <m:sub>
                <m:r>
                  <m:t>2</m:t>
                </m:r>
              </m:sub>
            </m:sSub>
          </m:sub>
        </m:sSub>
      </m:oMath>
      <w:r>
        <w:t xml:space="preserve">. They also showed through cross-validation that these models are robust to overfitting on specific sets of data (a concern with many of the aforementioned predictive models- section 1). This suggests that there are uniform scaling realtionships between certain hydraulic properties and</w:t>
      </w:r>
      <w:r>
        <w:t xml:space="preserve"> </w:t>
      </w:r>
      <m:oMath>
        <m:sSub>
          <m:e>
            <m:r>
              <m:t>k</m:t>
            </m:r>
          </m:e>
          <m:sub>
            <m:sSub>
              <m:e>
                <m:r>
                  <m:t>o</m:t>
                </m:r>
              </m:e>
              <m:sub>
                <m:r>
                  <m:t>2</m:t>
                </m:r>
              </m:sub>
            </m:sSub>
          </m:sub>
        </m:sSub>
      </m:oMath>
      <w:r>
        <w:t xml:space="preserve"> </w:t>
      </w:r>
      <w:r>
        <w:t xml:space="preserve">that exist regardless of the training data used.</w:t>
      </w:r>
      <w:r>
        <w:t xml:space="preserve"> </w:t>
      </w:r>
      <w:r>
        <w:t xml:space="preserve">Wang et al. (2021)</w:t>
      </w:r>
      <w:r>
        <w:t xml:space="preserve">'s better fit, and more parsimonious, of the two models is reprinted as equation 3 (with that paper's reported coefficients of determination</w:t>
      </w:r>
      <w:r>
        <w:t xml:space="preserve"> </w:t>
      </w:r>
      <m:oMath>
        <m:sSup>
          <m:e>
            <m:r>
              <m:t>r</m:t>
            </m:r>
          </m:e>
          <m:sup>
            <m:r>
              <m:t>2</m:t>
            </m:r>
          </m:sup>
        </m:sSup>
      </m:oMath>
      <w:r>
        <w:t xml:space="preserve">).</w:t>
      </w:r>
      <w:r>
        <w:t xml:space="preserve"> </w:t>
      </w:r>
      <m:oMath>
        <m:r>
          <m:t>α</m:t>
        </m:r>
      </m:oMath>
      <w:r>
        <w:t xml:space="preserve"> </w:t>
      </w:r>
      <w:r>
        <w:t xml:space="preserve">is the fitted parameter in the linear regression. Equation 3-2nd line was fit to 588 field measurements of</w:t>
      </w:r>
      <w:r>
        <w:t xml:space="preserve"> </w:t>
      </w:r>
      <m:oMath>
        <m:sSub>
          <m:e>
            <m:r>
              <m:t>k</m:t>
            </m:r>
          </m:e>
          <m:sub>
            <m:sSub>
              <m:e>
                <m:r>
                  <m:t>o</m:t>
                </m:r>
              </m:e>
              <m:sub>
                <m:r>
                  <m:t>2</m:t>
                </m:r>
              </m:sub>
            </m:sSub>
          </m:sub>
        </m:sSub>
      </m:oMath>
      <w:r>
        <w:t xml:space="preserve"> </w:t>
      </w:r>
      <w:r>
        <w:t xml:space="preserve">while equation 3-third line was fit to 3,919 simulated</w:t>
      </w:r>
      <w:r>
        <w:t xml:space="preserve"> </w:t>
      </w:r>
      <m:oMath>
        <m:sSub>
          <m:e>
            <m:r>
              <m:t>k</m:t>
            </m:r>
          </m:e>
          <m:sub>
            <m:sSub>
              <m:e>
                <m:r>
                  <m:t>o</m:t>
                </m:r>
              </m:e>
              <m:sub>
                <m:r>
                  <m:t>2</m:t>
                </m:r>
              </m:sub>
            </m:sSub>
          </m:sub>
        </m:sSub>
      </m:oMath>
      <w:r>
        <w:t xml:space="preserve"> </w:t>
      </w:r>
      <w:r>
        <w:t xml:space="preserve">values at 35 rivers.</w:t>
      </w:r>
    </w:p>
    <w:p>
      <w:pPr>
        <w:pStyle w:val="BodyText"/>
      </w:pPr>
      <m:oMathPara>
        <m:oMathParaPr>
          <m:jc m:val="center"/>
        </m:oMathParaPr>
        <m:oMath>
          <m:r>
            <m:rPr>
              <m:sty m:val="b"/>
            </m:rPr>
            <m:t>(</m:t>
          </m:r>
          <m:r>
            <m:rPr>
              <m:sty m:val="b"/>
            </m:rPr>
            <m:t>3</m:t>
          </m:r>
          <m:r>
            <m:rPr>
              <m:sty m:val="b"/>
            </m:rPr>
            <m:t>)</m:t>
          </m:r>
          <m:m>
            <m:mPr>
              <m:baseJc m:val="center"/>
              <m:plcHide m:val="1"/>
              <m:mcs>
                <m:mc>
                  <m:mcPr>
                    <m:mcJc m:val="right"/>
                    <m:count m:val="1"/>
                  </m:mcPr>
                </m:mc>
                <m:mc>
                  <m:mcPr>
                    <m:mcJc m:val="center"/>
                    <m:count m:val="1"/>
                  </m:mcPr>
                </m:mc>
                <m:mc>
                  <m:mcPr>
                    <m:mcJc m:val="left"/>
                    <m:count m:val="1"/>
                  </m:mcPr>
                </m:mc>
              </m:mcs>
            </m:mPr>
            <m:mr>
              <m:e>
                <m:sSub>
                  <m:e>
                    <m:r>
                      <m:t>k</m:t>
                    </m:r>
                  </m:e>
                  <m:sub>
                    <m:sSub>
                      <m:e>
                        <m:r>
                          <m:t>o</m:t>
                        </m:r>
                      </m:e>
                      <m:sub>
                        <m:r>
                          <m:t>2</m:t>
                        </m:r>
                      </m:sub>
                    </m:sSub>
                  </m:sub>
                </m:sSub>
              </m:e>
              <m:e>
                <m:r>
                  <m:t>=</m:t>
                </m:r>
              </m:e>
              <m:e>
                <m:r>
                  <m:t>α</m:t>
                </m:r>
                <m:sSub>
                  <m:e>
                    <m:r>
                      <m:t>U</m:t>
                    </m:r>
                  </m:e>
                  <m:sub>
                    <m:r>
                      <m:t>⋆</m:t>
                    </m:r>
                  </m:sub>
                </m:sSub>
              </m:e>
            </m:mr>
            <m:mr>
              <m:e/>
              <m:e>
                <m:r>
                  <m:t>=</m:t>
                </m:r>
              </m:e>
              <m:e>
                <m:r>
                  <m:t>47.67</m:t>
                </m:r>
                <m:sSub>
                  <m:e>
                    <m:r>
                      <m:t>U</m:t>
                    </m:r>
                  </m:e>
                  <m:sub>
                    <m:r>
                      <m:t>⋆</m:t>
                    </m:r>
                  </m:sub>
                </m:sSub>
                <m:r>
                  <m:t>(</m:t>
                </m:r>
                <m:sSup>
                  <m:e>
                    <m:r>
                      <m:t>r</m:t>
                    </m:r>
                  </m:e>
                  <m:sup>
                    <m:r>
                      <m:t>2</m:t>
                    </m:r>
                  </m:sup>
                </m:sSup>
                <m:r>
                  <m:t>:</m:t>
                </m:r>
                <m:r>
                  <m:t>0.53</m:t>
                </m:r>
                <m:r>
                  <m:t>,</m:t>
                </m:r>
                <m:r>
                  <m:t>m</m:t>
                </m:r>
                <m:r>
                  <m:t>e</m:t>
                </m:r>
                <m:r>
                  <m:t>a</m:t>
                </m:r>
                <m:r>
                  <m:t>s</m:t>
                </m:r>
                <m:r>
                  <m:t>u</m:t>
                </m:r>
                <m:r>
                  <m:t>r</m:t>
                </m:r>
                <m:r>
                  <m:t>e</m:t>
                </m:r>
                <m:r>
                  <m:t>d</m:t>
                </m:r>
                <m:r>
                  <m:t>)</m:t>
                </m:r>
              </m:e>
            </m:mr>
            <m:mr>
              <m:e/>
              <m:e>
                <m:r>
                  <m:t>=</m:t>
                </m:r>
              </m:e>
              <m:e>
                <m:r>
                  <m:t>49.71</m:t>
                </m:r>
                <m:sSub>
                  <m:e>
                    <m:r>
                      <m:t>U</m:t>
                    </m:r>
                  </m:e>
                  <m:sub>
                    <m:r>
                      <m:t>⋆</m:t>
                    </m:r>
                  </m:sub>
                </m:sSub>
                <m:r>
                  <m:t>(</m:t>
                </m:r>
                <m:sSup>
                  <m:e>
                    <m:r>
                      <m:t>r</m:t>
                    </m:r>
                  </m:e>
                  <m:sup>
                    <m:r>
                      <m:t>2</m:t>
                    </m:r>
                  </m:sup>
                </m:sSup>
                <m:r>
                  <m:t>:</m:t>
                </m:r>
                <m:r>
                  <m:t>0.76</m:t>
                </m:r>
                <m:r>
                  <m:t>,</m:t>
                </m:r>
                <m:r>
                  <m:t>s</m:t>
                </m:r>
                <m:r>
                  <m:t>i</m:t>
                </m:r>
                <m:r>
                  <m:t>m</m:t>
                </m:r>
                <m:r>
                  <m:t>u</m:t>
                </m:r>
                <m:r>
                  <m:t>l</m:t>
                </m:r>
                <m:r>
                  <m:t>a</m:t>
                </m:r>
                <m:r>
                  <m:t>t</m:t>
                </m:r>
                <m:r>
                  <m:t>e</m:t>
                </m:r>
                <m:r>
                  <m:t>d</m:t>
                </m:r>
                <m:r>
                  <m:t>)</m:t>
                </m:r>
              </m:e>
            </m:mr>
          </m:m>
        </m:oMath>
      </m:oMathPara>
    </w:p>
    <w:p>
      <w:pPr>
        <w:pStyle w:val="FirstParagraph"/>
      </w:pPr>
      <w:r>
        <w:t xml:space="preserve">We implement this model within BIKER (using 48 as a reasonable value for</w:t>
      </w:r>
      <w:r>
        <w:t xml:space="preserve"> </w:t>
      </w:r>
      <m:oMath>
        <m:r>
          <m:t>α</m:t>
        </m:r>
      </m:oMath>
      <w:r>
        <w:t xml:space="preserve"> </w:t>
      </w:r>
      <w:r>
        <w:t xml:space="preserve">given both forms of equation 3) for a few reasons. First,</w:t>
      </w:r>
      <w:r>
        <w:t xml:space="preserve"> </w:t>
      </w:r>
      <w:r>
        <w:t xml:space="preserve">Wang et al. (2021)</w:t>
      </w:r>
      <w:r>
        <w:t xml:space="preserve"> </w:t>
      </w:r>
      <w:r>
        <w:t xml:space="preserve">provides compelling evidence that an</w:t>
      </w:r>
      <w:r>
        <w:t xml:space="preserve"> </w:t>
      </w:r>
      <m:oMath>
        <m:r>
          <m:t>α</m:t>
        </m:r>
      </m:oMath>
      <w:r>
        <w:t xml:space="preserve"> </w:t>
      </w:r>
      <w:r>
        <w:t xml:space="preserve">of approximately 48 is uniform across rivers and streams, regardless of the training data used. This is encouraging for use within BIKER as BIKER is specifically designed to be as river-agnostic as possible and so we sought as generalized an equation as possible. Second, it yields a simple linear relationship across all rivers, regardless of their size or steepeness. This is not necessairly true of other</w:t>
      </w:r>
      <w:r>
        <w:t xml:space="preserve"> </w:t>
      </w:r>
      <w:r>
        <w:rPr>
          <w:i/>
        </w:rPr>
        <w:t xml:space="preserve">k</w:t>
      </w:r>
      <w:r>
        <w:t xml:space="preserve"> </w:t>
      </w:r>
      <w:r>
        <w:t xml:space="preserve">models, for example those based on</w:t>
      </w:r>
      <w:r>
        <w:t xml:space="preserve"> </w:t>
      </w:r>
      <w:r>
        <w:rPr>
          <w:i/>
        </w:rPr>
        <w:t xml:space="preserve">eD</w:t>
      </w:r>
      <w:r>
        <w:t xml:space="preserve"> </w:t>
      </w:r>
      <w:r>
        <w:t xml:space="preserve">(section 1). Recent work has shown that</w:t>
      </w:r>
      <w:r>
        <w:t xml:space="preserve"> </w:t>
      </w:r>
      <w:r>
        <w:rPr>
          <w:i/>
        </w:rPr>
        <w:t xml:space="preserve">k</w:t>
      </w:r>
      <w:r>
        <w:t xml:space="preserve"> </w:t>
      </w:r>
      <w:r>
        <w:t xml:space="preserve">does not scale with</w:t>
      </w:r>
      <w:r>
        <w:t xml:space="preserve"> </w:t>
      </w:r>
      <w:r>
        <w:rPr>
          <w:i/>
        </w:rPr>
        <w:t xml:space="preserve">eD</w:t>
      </w:r>
      <w:r>
        <w:t xml:space="preserve"> </w:t>
      </w:r>
      <w:r>
        <w:t xml:space="preserve">via the same statistical parameters across all river geomorphologies</w:t>
      </w:r>
      <w:r>
        <w:t xml:space="preserve"> </w:t>
      </w:r>
      <w:r>
        <w:t xml:space="preserve">(Ulseth et al., 2019)</w:t>
      </w:r>
      <w:r>
        <w:t xml:space="preserve">. We further explored the relationship presented in that paper and found that the</w:t>
      </w:r>
      <w:r>
        <w:t xml:space="preserve"> </w:t>
      </w:r>
      <m:oMath>
        <m:r>
          <m:t>k</m:t>
        </m:r>
        <m:r>
          <m:t>∼</m:t>
        </m:r>
        <m:r>
          <m:t>e</m:t>
        </m:r>
        <m:r>
          <m:t>D</m:t>
        </m:r>
      </m:oMath>
      <w:r>
        <w:t xml:space="preserve"> </w:t>
      </w:r>
      <w:r>
        <w:t xml:space="preserve">relationship fundamentally breaks down in rivers with low</w:t>
      </w:r>
      <w:r>
        <w:t xml:space="preserve"> </w:t>
      </w:r>
      <w:r>
        <w:rPr>
          <w:i/>
        </w:rPr>
        <w:t xml:space="preserve">eD</w:t>
      </w:r>
      <w:r>
        <w:t xml:space="preserve">, which corresponds to nearly all rivers that SWOT will observe (</w:t>
      </w:r>
      <w:r>
        <w:rPr>
          <w:b/>
        </w:rPr>
        <w:t xml:space="preserve">Figure S2, need to do</w:t>
      </w:r>
      <w:r>
        <w:t xml:space="preserve">). Therefore, an</w:t>
      </w:r>
      <w:r>
        <w:t xml:space="preserve"> </w:t>
      </w:r>
      <w:r>
        <w:rPr>
          <w:i/>
        </w:rPr>
        <w:t xml:space="preserve">eD</w:t>
      </w:r>
      <w:r>
        <w:t xml:space="preserve"> </w:t>
      </w:r>
      <w:r>
        <w:t xml:space="preserve">based predictive model is less useful in SWOT rivers. Third, we sought to explicitly predict</w:t>
      </w:r>
      <w:r>
        <w:t xml:space="preserve"> </w:t>
      </w:r>
      <m:oMath>
        <m:sSub>
          <m:e>
            <m:r>
              <m:t>k</m:t>
            </m:r>
          </m:e>
          <m:sub>
            <m:sSub>
              <m:e>
                <m:r>
                  <m:t>o</m:t>
                </m:r>
              </m:e>
              <m:sub>
                <m:r>
                  <m:t>2</m:t>
                </m:r>
              </m:sub>
            </m:sSub>
          </m:sub>
        </m:sSub>
      </m:oMath>
      <w:r>
        <w:t xml:space="preserve">, as its use extends beyond constraining gas fluxes from rivers and into parameterizing river metabolism models (equation 2). We stress that most other predictive models for</w:t>
      </w:r>
      <w:r>
        <w:t xml:space="preserve"> </w:t>
      </w:r>
      <w:r>
        <w:rPr>
          <w:i/>
        </w:rPr>
        <w:t xml:space="preserve">k</w:t>
      </w:r>
      <w:r>
        <w:t xml:space="preserve"> </w:t>
      </w:r>
      <w:r>
        <w:t xml:space="preserve">could be implemented within BIKER. However, our goal of using BIKER on any river that is observable by SWOT necessitates that we pick an equation that is applicable across as many rivers as possible. Future work should look at using a river-specific</w:t>
      </w:r>
      <w:r>
        <w:t xml:space="preserve"> </w:t>
      </w:r>
      <w:r>
        <w:rPr>
          <w:i/>
        </w:rPr>
        <w:t xml:space="preserve">k</w:t>
      </w:r>
      <w:r>
        <w:t xml:space="preserve"> </w:t>
      </w:r>
      <w:r>
        <w:t xml:space="preserve">equation to pseudo-calibrate BIKER to a specific river.</w:t>
      </w:r>
    </w:p>
    <w:p>
      <w:pPr>
        <w:pStyle w:val="Heading3"/>
      </w:pPr>
      <w:bookmarkStart w:id="29" w:name="developing-biker"/>
      <w:bookmarkEnd w:id="29"/>
      <w:r>
        <w:t xml:space="preserve">3.2 Developing BIKER</w:t>
      </w:r>
    </w:p>
    <w:p>
      <w:pPr>
        <w:pStyle w:val="FirstParagraph"/>
      </w:pPr>
      <w:r>
        <w:t xml:space="preserve">With a predictive model for</w:t>
      </w:r>
      <w:r>
        <w:t xml:space="preserve"> </w:t>
      </w:r>
      <m:oMath>
        <m:sSub>
          <m:e>
            <m:r>
              <m:t>k</m:t>
            </m:r>
          </m:e>
          <m:sub>
            <m:sSub>
              <m:e>
                <m:r>
                  <m:t>o</m:t>
                </m:r>
              </m:e>
              <m:sub>
                <m:r>
                  <m:t>2</m:t>
                </m:r>
              </m:sub>
            </m:sSub>
          </m:sub>
        </m:sSub>
      </m:oMath>
      <w:r>
        <w:t xml:space="preserve"> </w:t>
      </w:r>
      <w:r>
        <w:t xml:space="preserve">chosen, we now implement it within a McFLI framework. The approach used here is informed by the</w:t>
      </w:r>
      <w:r>
        <w:t xml:space="preserve"> </w:t>
      </w:r>
      <w:r>
        <w:t xml:space="preserve">Hagemann et al. (2017)</w:t>
      </w:r>
      <w:r>
        <w:t xml:space="preserve"> </w:t>
      </w:r>
      <w:r>
        <w:t xml:space="preserve">McFLI algorithm for ungauged RSQ,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sSub>
              <m:e>
                <m:r>
                  <m:t>o</m:t>
                </m:r>
              </m:e>
              <m:sub>
                <m:r>
                  <m:t>2</m:t>
                </m:r>
              </m:sub>
            </m:sSub>
          </m:sub>
        </m:sSub>
      </m:oMath>
      <w:r>
        <w:t xml:space="preserve"> </w:t>
      </w:r>
      <w:r>
        <w:t xml:space="preserve">as a Bayesian remote sensing problem that can be solved using SWOT data.</w:t>
      </w:r>
    </w:p>
    <w:p>
      <w:pPr>
        <w:pStyle w:val="BodyText"/>
      </w:pPr>
      <w:r>
        <w:t xml:space="preserve">BIKER, and Bayesian inference in general, starts from Bayes rule (equation 4). In equation 4,</w:t>
      </w:r>
      <w:r>
        <w:t xml:space="preserve"> </w:t>
      </w:r>
      <m:oMath>
        <m:r>
          <m:t>Θ</m:t>
        </m:r>
      </m:oMath>
      <w:r>
        <w:t xml:space="preserve"> </w:t>
      </w:r>
      <w:r>
        <w:t xml:space="preserve">is some set of non-remotely-sensible parameters we want to solve for (including</w:t>
      </w:r>
      <w:r>
        <w:t xml:space="preserve"> </w:t>
      </w:r>
      <m:oMath>
        <m:sSub>
          <m:e>
            <m:r>
              <m:t>k</m:t>
            </m:r>
          </m:e>
          <m:sub>
            <m:sSub>
              <m:e>
                <m:r>
                  <m:t>o</m:t>
                </m:r>
              </m:e>
              <m:sub>
                <m:r>
                  <m:t>2</m:t>
                </m:r>
              </m:sub>
            </m:sSub>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Therefore, we are interested in solving for</w:t>
      </w:r>
      <w:r>
        <w:t xml:space="preserve"> </w:t>
      </w:r>
      <m:oMath>
        <m:r>
          <m:t>p</m:t>
        </m:r>
        <m:r>
          <m:t>(</m:t>
        </m:r>
        <m:r>
          <m:t>Θ</m:t>
        </m:r>
        <m:r>
          <m:t>|</m:t>
        </m:r>
        <m:r>
          <m:t>x</m:t>
        </m:r>
        <m:r>
          <m:t>)</m:t>
        </m:r>
      </m:oMath>
      <w:r>
        <w:t xml:space="preserve">, or the 'posterior' distribution. For BIKER,</w:t>
      </w:r>
      <w:r>
        <w:t xml:space="preserve"> </w:t>
      </w:r>
      <w:r>
        <w:rPr>
          <w:i/>
        </w:rPr>
        <w:t xml:space="preserve">x</w:t>
      </w:r>
      <w:r>
        <w:t xml:space="preserve"> </w:t>
      </w:r>
      <w:r>
        <w:t xml:space="preserve">is the SWOT-observables</w:t>
      </w:r>
      <w:r>
        <w:t xml:space="preserve"> </w:t>
      </w:r>
      <w:r>
        <w:rPr>
          <w:i/>
        </w:rPr>
        <w:t xml:space="preserve">W</w:t>
      </w:r>
      <w:r>
        <w:t xml:space="preserve"> </w:t>
      </w:r>
      <w:r>
        <w:t xml:space="preserve">and</w:t>
      </w:r>
      <w:r>
        <w:t xml:space="preserve"> </w:t>
      </w:r>
      <w:r>
        <w:rPr>
          <w:i/>
        </w:rPr>
        <w:t xml:space="preserve">H</w:t>
      </w:r>
      <w:r>
        <w:t xml:space="preserve">. Note that</w:t>
      </w:r>
      <w:r>
        <w:t xml:space="preserve"> </w:t>
      </w:r>
      <m:oMath>
        <m:r>
          <m:t>p</m:t>
        </m:r>
        <m:r>
          <m:t>(</m:t>
        </m:r>
        <m:r>
          <m:t>x</m:t>
        </m:r>
        <m:r>
          <m:t>)</m:t>
        </m:r>
      </m:oMath>
      <w:r>
        <w:t xml:space="preserve"> </w:t>
      </w:r>
      <w:r>
        <w:t xml:space="preserve">is usually computationally intractable to integrate, so Bayesian inference tools require only the proportionality to be specified:</w:t>
      </w:r>
      <w:r>
        <w:t xml:space="preserve"> </w:t>
      </w:r>
      <m:oMath>
        <m:r>
          <m:t>p</m:t>
        </m:r>
        <m:r>
          <m:t>(</m:t>
        </m:r>
        <m:r>
          <m:t>Θ</m:t>
        </m:r>
        <m:r>
          <m:t>|</m:t>
        </m:r>
        <m:r>
          <m:t>x</m:t>
        </m:r>
        <m:r>
          <m:t>)</m:t>
        </m:r>
        <m:r>
          <m:t>∝</m:t>
        </m:r>
        <m:r>
          <m:t>f</m:t>
        </m:r>
        <m:r>
          <m:t>(</m:t>
        </m:r>
        <m:r>
          <m:t>x</m:t>
        </m:r>
        <m:r>
          <m:t>|</m:t>
        </m:r>
        <m:r>
          <m:t>Θ</m:t>
        </m:r>
        <m:r>
          <m:t>)</m:t>
        </m:r>
        <m:r>
          <m:t>p</m:t>
        </m:r>
        <m:r>
          <m:t>(</m:t>
        </m:r>
        <m:r>
          <m:t>x</m:t>
        </m:r>
        <m:r>
          <m:t>)</m:t>
        </m:r>
      </m:oMath>
      <w:r>
        <w:t xml:space="preserve">. Sampling algorithms are then used to approximate the posterior distribution, as is done in BIKER and detailed below. First, we detail our likelihood specification and then our prior specifications.</w:t>
      </w:r>
    </w:p>
    <w:p>
      <w:pPr>
        <w:pStyle w:val="BodyText"/>
      </w:pPr>
      <m:oMathPara>
        <m:oMathParaPr>
          <m:jc m:val="center"/>
        </m:oMathParaPr>
        <m:oMath>
          <m:r>
            <m:rPr>
              <m:sty m:val="b"/>
            </m:rPr>
            <m:t>(</m:t>
          </m:r>
          <m:r>
            <m:rPr>
              <m:sty m:val="b"/>
            </m:rPr>
            <m:t>4</m:t>
          </m:r>
          <m:r>
            <m:rPr>
              <m:sty m:val="b"/>
            </m:rPr>
            <m:t>)</m:t>
          </m:r>
          <m:r>
            <m:t>p</m:t>
          </m:r>
          <m:r>
            <m:t>(</m:t>
          </m:r>
          <m:r>
            <m:t>Θ</m:t>
          </m:r>
          <m:r>
            <m:t>|</m:t>
          </m:r>
          <m:r>
            <m:t>x</m:t>
          </m:r>
          <m:r>
            <m:t>)</m:t>
          </m:r>
          <m:r>
            <m:t>=</m:t>
          </m:r>
          <m:f>
            <m:fPr>
              <m:type m:val="bar"/>
            </m:fPr>
            <m:num>
              <m:r>
                <m:t>f</m:t>
              </m:r>
              <m:r>
                <m:t>(</m:t>
              </m:r>
              <m:r>
                <m:t>x</m:t>
              </m:r>
              <m:r>
                <m:t>|</m:t>
              </m:r>
              <m:r>
                <m:t>Θ</m:t>
              </m:r>
              <m:r>
                <m:t>)</m:t>
              </m:r>
              <m:r>
                <m:t>p</m:t>
              </m:r>
              <m:r>
                <m:t>(</m:t>
              </m:r>
              <m:r>
                <m:t>Θ</m:t>
              </m:r>
              <m:r>
                <m:t>)</m:t>
              </m:r>
            </m:num>
            <m:den>
              <m:r>
                <m:t>p</m:t>
              </m:r>
              <m:r>
                <m:t>(</m:t>
              </m:r>
              <m:r>
                <m:t>x</m:t>
              </m:r>
              <m:r>
                <m:t>)</m:t>
              </m:r>
            </m:den>
          </m:f>
        </m:oMath>
      </m:oMathPara>
    </w:p>
    <w:p>
      <w:pPr>
        <w:pStyle w:val="Heading4"/>
      </w:pPr>
      <w:bookmarkStart w:id="30" w:name="biker-sampling-model"/>
      <w:bookmarkEnd w:id="30"/>
      <w:r>
        <w:t xml:space="preserve">3.2.1 BIKER sampling model</w:t>
      </w:r>
    </w:p>
    <w:p>
      <w:pPr>
        <w:pStyle w:val="FirstParagraph"/>
      </w:pPr>
      <w:r>
        <w:t xml:space="preserve">To concieve of equation 3 as a likelihood function,</w:t>
      </w:r>
      <w:r>
        <w:t xml:space="preserve"> </w:t>
      </w:r>
      <m:oMath>
        <m:sSub>
          <m:e>
            <m:r>
              <m:t>k</m:t>
            </m:r>
          </m:e>
          <m:sub>
            <m:sSub>
              <m:e>
                <m:r>
                  <m:t>o</m:t>
                </m:r>
              </m:e>
              <m:sub>
                <m:r>
                  <m:t>2</m:t>
                </m:r>
              </m:sub>
            </m:sSub>
          </m:sub>
        </m:sSub>
      </m:oMath>
      <w:r>
        <w:t xml:space="preserve"> </w:t>
      </w:r>
      <w:r>
        <w:t xml:space="preserve">first needs to be written as a function of SWOT-observables</w:t>
      </w:r>
      <w:r>
        <w:t xml:space="preserve"> </w:t>
      </w:r>
      <w:r>
        <w:rPr>
          <w:i/>
        </w:rPr>
        <w:t xml:space="preserve">W</w:t>
      </w:r>
      <w:r>
        <w:t xml:space="preserve"> </w:t>
      </w:r>
      <w:r>
        <w:t xml:space="preserve">and</w:t>
      </w:r>
      <w:r>
        <w:t xml:space="preserve"> </w:t>
      </w:r>
      <w:r>
        <w:rPr>
          <w:i/>
        </w:rPr>
        <w:t xml:space="preserve">H</w:t>
      </w:r>
      <w:r>
        <w:t xml:space="preserve"> </w:t>
      </w:r>
      <w:r>
        <w:t xml:space="preserve">(which provides water surface slope</w:t>
      </w:r>
      <w:r>
        <w:t xml:space="preserve"> </w:t>
      </w:r>
      <m:oMath>
        <m:sSub>
          <m:e>
            <m:r>
              <m:t>S</m:t>
            </m:r>
          </m:e>
          <m:sub>
            <m:r>
              <m:t>h</m:t>
            </m:r>
          </m:sub>
        </m:sSub>
      </m:oMath>
      <w:r>
        <w:t xml:space="preserve">). This algebra is carried out and results in equation 5, where we assume that</w:t>
      </w:r>
      <w:r>
        <w:t xml:space="preserve"> </w:t>
      </w:r>
      <m:oMath>
        <m:sSub>
          <m:e>
            <m:r>
              <m:t>R</m:t>
            </m:r>
          </m:e>
          <m:sub>
            <m:r>
              <m:t>h</m:t>
            </m:r>
          </m:sub>
        </m:sSub>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assuming a rectangular river channel so that</w:t>
      </w:r>
      <w:r>
        <w:t xml:space="preserve"> </w:t>
      </w:r>
      <m:oMath>
        <m:r>
          <m:t>d</m:t>
        </m:r>
        <m:r>
          <m:t>A</m:t>
        </m:r>
        <m:r>
          <m:t>≈</m:t>
        </m:r>
        <m:r>
          <m:t>δ</m:t>
        </m:r>
        <m:r>
          <m:t>H</m:t>
        </m:r>
        <m:r>
          <m:t>*</m:t>
        </m:r>
        <m:r>
          <m:t>W</m:t>
        </m:r>
      </m:oMath>
      <w:r>
        <w:t xml:space="preserve">.</w:t>
      </w:r>
    </w:p>
    <w:p>
      <w:pPr>
        <w:pStyle w:val="BodyText"/>
      </w:pPr>
      <w:r>
        <w:rPr>
          <w:b/>
        </w:rPr>
        <w:t xml:space="preserve">COLIN COMMENT from old ms: sensitivity analysis? "We investigated the sensitivity of BIKER to this rectangular assumption and found it negligible (xxx section x.x if appropriate xxx)".</w:t>
      </w:r>
    </w:p>
    <w:p>
      <w:pPr>
        <w:pStyle w:val="BodyText"/>
      </w:pPr>
      <m:oMathPara>
        <m:oMathParaPr>
          <m:jc m:val="center"/>
        </m:oMathParaPr>
        <m:oMath>
          <m:r>
            <m:rPr>
              <m:sty m:val="b"/>
            </m:rPr>
            <m:t>(</m:t>
          </m:r>
          <m:r>
            <m:rPr>
              <m:sty m:val="b"/>
            </m:rPr>
            <m:t>5</m:t>
          </m:r>
          <m:r>
            <m:rPr>
              <m:sty m:val="b"/>
            </m:rPr>
            <m:t>)</m:t>
          </m:r>
          <m:m>
            <m:mPr>
              <m:baseJc m:val="center"/>
              <m:plcHide m:val="1"/>
              <m:mcs>
                <m:mc>
                  <m:mcPr>
                    <m:mcJc m:val="right"/>
                    <m:count m:val="1"/>
                  </m:mcPr>
                </m:mc>
              </m:mcs>
            </m:mPr>
            <m:mr>
              <m:e>
                <m:sSub>
                  <m:e>
                    <m:r>
                      <m:t>k</m:t>
                    </m:r>
                  </m:e>
                  <m:sub>
                    <m:sSub>
                      <m:e>
                        <m:r>
                          <m:t>o</m:t>
                        </m:r>
                      </m:e>
                      <m:sub>
                        <m:r>
                          <m:t>2</m:t>
                        </m:r>
                      </m:sub>
                    </m:sSub>
                  </m:sub>
                </m:sSub>
                <m:r>
                  <m:t>=</m:t>
                </m:r>
                <m:r>
                  <m:t>48</m:t>
                </m:r>
                <m:sSup>
                  <m:e>
                    <m:r>
                      <m:t>g</m:t>
                    </m:r>
                  </m:e>
                  <m:sup>
                    <m:r>
                      <m:t>1</m:t>
                    </m:r>
                    <m:r>
                      <m:t>/</m:t>
                    </m:r>
                    <m:r>
                      <m:t>2</m:t>
                    </m:r>
                  </m:sup>
                </m:sSup>
                <m:sSubSup>
                  <m:e>
                    <m:r>
                      <m:t>S</m:t>
                    </m:r>
                  </m:e>
                  <m:sub>
                    <m:r>
                      <m:t>h</m:t>
                    </m:r>
                  </m:sub>
                  <m:sup>
                    <m:r>
                      <m:t>1</m:t>
                    </m:r>
                    <m:r>
                      <m:t>/</m:t>
                    </m:r>
                    <m:r>
                      <m:t>2</m:t>
                    </m:r>
                  </m:sup>
                </m:sSubSup>
                <m:r>
                  <m:t>(</m:t>
                </m:r>
                <m:f>
                  <m:fPr>
                    <m:type m:val="bar"/>
                  </m:fPr>
                  <m:num>
                    <m:sSub>
                      <m:e>
                        <m:r>
                          <m:t>A</m:t>
                        </m:r>
                      </m:e>
                      <m:sub>
                        <m:r>
                          <m:t>0</m:t>
                        </m:r>
                      </m:sub>
                    </m:sSub>
                    <m:r>
                      <m:t>+</m:t>
                    </m:r>
                    <m:r>
                      <m:t>d</m:t>
                    </m:r>
                    <m:r>
                      <m:t>A</m:t>
                    </m:r>
                  </m:num>
                  <m:den>
                    <m:r>
                      <m:t>W</m:t>
                    </m:r>
                  </m:den>
                </m:f>
                <m:sSup>
                  <m:e>
                    <m:r>
                      <m:t>)</m:t>
                    </m:r>
                  </m:e>
                  <m:sup>
                    <m:r>
                      <m:t>1</m:t>
                    </m:r>
                    <m:r>
                      <m:t>/</m:t>
                    </m:r>
                    <m:r>
                      <m:t>2</m:t>
                    </m:r>
                  </m:sup>
                </m:sSup>
              </m:e>
            </m:mr>
          </m:m>
        </m:oMath>
      </m:oMathPara>
    </w:p>
    <w:p>
      <w:pPr>
        <w:pStyle w:val="FirstParagraph"/>
      </w:pPr>
      <w:r>
        <w:t xml:space="preserve">Next, equation 5 is written as a Bayesian sampling model to have all of the SWOT observations on the left-hand side sampled from the unknown model parameters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on the right-hand side. This is equation 6. The</w:t>
      </w:r>
      <w:r>
        <w:t xml:space="preserve"> </w:t>
      </w:r>
      <m:oMath>
        <m:sSubSup>
          <m:e>
            <m:r>
              <m:t>σ</m:t>
            </m:r>
          </m:e>
          <m:sub>
            <m:sSub>
              <m:e>
                <m:r>
                  <m:t>k</m:t>
                </m:r>
              </m:e>
              <m:sub>
                <m:r>
                  <m:t>o</m:t>
                </m:r>
                <m:r>
                  <m:t>2</m:t>
                </m:r>
              </m:sub>
            </m:sSub>
          </m:sub>
          <m:sup>
            <m:r>
              <m:t>2</m:t>
            </m:r>
          </m:sup>
        </m:sSubSup>
      </m:oMath>
      <w:r>
        <w:t xml:space="preserve"> </w:t>
      </w:r>
      <w:r>
        <w:t xml:space="preserve">parameter refers to the uncertainty inherent in equation 5's estimates. This will be explained in detail below. Note that in the formal model specification, equation 6 is written as a normal distribution of its log-transformed quantities.</w:t>
      </w:r>
    </w:p>
    <w:p>
      <w:pPr>
        <w:pStyle w:val="BodyText"/>
      </w:pPr>
      <m:oMathPara>
        <m:oMathParaPr>
          <m:jc m:val="center"/>
        </m:oMathParaPr>
        <m:oMath>
          <m:r>
            <m:rPr>
              <m:sty m:val="b"/>
            </m:rPr>
            <m:t>(</m:t>
          </m:r>
          <m:r>
            <m:rPr>
              <m:sty m:val="b"/>
            </m:rPr>
            <m:t>6</m:t>
          </m:r>
          <m:r>
            <m:rPr>
              <m:sty m:val="b"/>
            </m:rPr>
            <m:t>)</m:t>
          </m:r>
          <m:r>
            <m:t>f</m:t>
          </m:r>
          <m:r>
            <m:t>(</m:t>
          </m:r>
          <m:r>
            <m:t>x</m:t>
          </m:r>
          <m:r>
            <m:t>|</m:t>
          </m:r>
          <m:r>
            <m:t>Θ</m:t>
          </m:r>
          <m:r>
            <m:t>)</m:t>
          </m:r>
          <m:r>
            <m:t>=</m:t>
          </m:r>
          <m:d>
            <m:dPr>
              <m:begChr m:val="["/>
              <m:endChr m:val="]"/>
              <m:grow/>
            </m:dPr>
            <m:e>
              <m:sSup>
                <m:e>
                  <m:r>
                    <m:t>48</m:t>
                  </m:r>
                </m:e>
                <m:sup>
                  <m:r>
                    <m:t>−</m:t>
                  </m:r>
                  <m:r>
                    <m:t>1</m:t>
                  </m:r>
                </m:sup>
              </m:sSup>
              <m:r>
                <m:t>(</m:t>
              </m:r>
              <m:f>
                <m:fPr>
                  <m:type m:val="bar"/>
                </m:fPr>
                <m:num>
                  <m:r>
                    <m:t>W</m:t>
                  </m:r>
                </m:num>
                <m:den>
                  <m:r>
                    <m:t>g</m:t>
                  </m:r>
                  <m:sSub>
                    <m:e>
                      <m:r>
                        <m:t>S</m:t>
                      </m:r>
                    </m:e>
                    <m:sub>
                      <m:r>
                        <m:t>h</m:t>
                      </m:r>
                    </m:sub>
                  </m:sSub>
                </m:den>
              </m:f>
              <m:sSup>
                <m:e>
                  <m:r>
                    <m:t>)</m:t>
                  </m:r>
                </m:e>
                <m:sup>
                  <m:r>
                    <m:t>1</m:t>
                  </m:r>
                  <m:r>
                    <m:t>/</m:t>
                  </m:r>
                  <m:r>
                    <m:t>2</m:t>
                  </m:r>
                </m:sup>
              </m:sSup>
            </m:e>
          </m:d>
          <m:r>
            <m:t>∼</m:t>
          </m:r>
          <m:r>
            <m:t>l</m:t>
          </m:r>
          <m:r>
            <m:t>o</m:t>
          </m:r>
          <m:r>
            <m:t>g</m:t>
          </m:r>
          <m:r>
            <m:t>n</m:t>
          </m:r>
          <m:r>
            <m:t>o</m:t>
          </m:r>
          <m:r>
            <m:t>r</m:t>
          </m:r>
          <m:r>
            <m:t>m</m:t>
          </m:r>
          <m:r>
            <m:t>a</m:t>
          </m:r>
          <m:r>
            <m:t>l</m:t>
          </m:r>
          <m:d>
            <m:dPr>
              <m:begChr m:val="("/>
              <m:endChr m:val=")"/>
              <m:grow/>
            </m:dPr>
            <m:e>
              <m:d>
                <m:dPr>
                  <m:begChr m:val="["/>
                  <m:endChr m:val="]"/>
                  <m:grow/>
                </m:dPr>
                <m:e>
                  <m:sSubSup>
                    <m:e>
                      <m:r>
                        <m:t>k</m:t>
                      </m:r>
                    </m:e>
                    <m:sub>
                      <m:r>
                        <m:t>o</m:t>
                      </m:r>
                      <m:r>
                        <m:t>2</m:t>
                      </m:r>
                    </m:sub>
                    <m:sup>
                      <m:r>
                        <m:t>−</m:t>
                      </m:r>
                      <m:r>
                        <m:t>1</m:t>
                      </m:r>
                    </m:sup>
                  </m:sSubSup>
                  <m:r>
                    <m:t>(</m:t>
                  </m:r>
                  <m:sSub>
                    <m:e>
                      <m:r>
                        <m:t>A</m:t>
                      </m:r>
                    </m:e>
                    <m:sub>
                      <m:r>
                        <m:t>0</m:t>
                      </m:r>
                    </m:sub>
                  </m:sSub>
                  <m:r>
                    <m:t>+</m:t>
                  </m:r>
                  <m:r>
                    <m:t>d</m:t>
                  </m:r>
                  <m:r>
                    <m:t>A</m:t>
                  </m:r>
                  <m:sSup>
                    <m:e>
                      <m:r>
                        <m:t>)</m:t>
                      </m:r>
                    </m:e>
                    <m:sup>
                      <m:r>
                        <m:t>1</m:t>
                      </m:r>
                      <m:r>
                        <m:t>/</m:t>
                      </m:r>
                      <m:r>
                        <m:t>2</m:t>
                      </m:r>
                    </m:sup>
                  </m:sSup>
                </m:e>
              </m:d>
              <m:r>
                <m:t>,</m:t>
              </m:r>
              <m:sSubSup>
                <m:e>
                  <m:r>
                    <m:t>σ</m:t>
                  </m:r>
                </m:e>
                <m:sub>
                  <m:sSub>
                    <m:e>
                      <m:r>
                        <m:t>k</m:t>
                      </m:r>
                    </m:e>
                    <m:sub>
                      <m:r>
                        <m:t>o</m:t>
                      </m:r>
                      <m:r>
                        <m:t>2</m:t>
                      </m:r>
                    </m:sub>
                  </m:sSub>
                </m:sub>
                <m:sup>
                  <m:r>
                    <m:t>2</m:t>
                  </m:r>
                </m:sup>
              </m:sSubSup>
            </m:e>
          </m:d>
        </m:oMath>
      </m:oMathPara>
    </w:p>
    <w:p>
      <w:pPr>
        <w:pStyle w:val="Heading4"/>
      </w:pPr>
      <w:bookmarkStart w:id="31" w:name="prior-specifications"/>
      <w:bookmarkEnd w:id="31"/>
      <w:r>
        <w:t xml:space="preserve">3.2.2 Prior Specifications</w:t>
      </w:r>
    </w:p>
    <w:p>
      <w:pPr>
        <w:pStyle w:val="FirstParagraph"/>
      </w:pPr>
      <w:r>
        <w:t xml:space="preserve">Equation 6 necessitates that we specify prior distributions for parameters</w:t>
      </w:r>
      <w:r>
        <w:t xml:space="preserve">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Prior distributions formalize the a priori estimates (and uncertainties) for the non-remotely-sensed parameters. More intuitively, BIKER priors represent our 'prior river knowledge' of what</w:t>
      </w:r>
      <w:r>
        <w:t xml:space="preserve">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w:t>
      </w:r>
      <w:r>
        <w:t xml:space="preserve">probably are for some river since they cannot be remotely sensed. All priors are formalized within the model as truncated normal distributions of the log-transformed terms such that</w:t>
      </w:r>
      <w:r>
        <w:t xml:space="preserve"> </w:t>
      </w:r>
      <m:oMath>
        <m:r>
          <m:t>l</m:t>
        </m:r>
        <m:r>
          <m:t>o</m:t>
        </m:r>
        <m:r>
          <m:t>g</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l</m:t>
        </m:r>
        <m:r>
          <m:t>o</m:t>
        </m:r>
        <m:r>
          <m:t>g</m:t>
        </m:r>
        <m:r>
          <m:t>(</m:t>
        </m:r>
        <m:r>
          <m:t>X</m:t>
        </m:r>
        <m:r>
          <m:t>)</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any parameter</w:t>
      </w:r>
      <w:r>
        <w:t xml:space="preserve"> </w:t>
      </w:r>
      <w:r>
        <w:rPr>
          <w:i/>
        </w:rPr>
        <w:t xml:space="preserve">X</w:t>
      </w:r>
      <w:r>
        <w:t xml:space="preserve">. In order to avoid relying on in situ information, as is the goal of BIKER and SWOT, we assign prior hyperparameters using SWOT data only.</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w:t>
      </w:r>
      <w:r>
        <w:t xml:space="preserve">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This leaves the</w:t>
      </w:r>
      <w:r>
        <w:t xml:space="preserve"> </w:t>
      </w:r>
      <m:oMath>
        <m:sSub>
          <m:e>
            <m:r>
              <m:t>k</m:t>
            </m:r>
          </m:e>
          <m:sub>
            <m:sSub>
              <m:e>
                <m:r>
                  <m:t>o</m:t>
                </m:r>
              </m:e>
              <m:sub>
                <m:r>
                  <m:t>2</m:t>
                </m:r>
              </m:sub>
            </m:sSub>
          </m:sub>
        </m:sSub>
      </m:oMath>
      <w:r>
        <w:t xml:space="preserve"> </w:t>
      </w:r>
      <w:r>
        <w:t xml:space="preserve">hyperparameters to be defined. We assigned those using a simple slope regression model trained on an available subset of the</w:t>
      </w:r>
      <w:r>
        <w:t xml:space="preserve"> </w:t>
      </w:r>
      <w:r>
        <w:t xml:space="preserve">Raymond et al. (2012)</w:t>
      </w:r>
      <w:r>
        <w:t xml:space="preserve"> </w:t>
      </w:r>
      <w:r>
        <w:t xml:space="preserve">dataset of field-measured</w:t>
      </w:r>
      <w:r>
        <w:t xml:space="preserve"> </w:t>
      </w:r>
      <m:oMath>
        <m:sSub>
          <m:e>
            <m:r>
              <m:t>k</m:t>
            </m:r>
          </m:e>
          <m:sub>
            <m:sSub>
              <m:e>
                <m:r>
                  <m:t>o</m:t>
                </m:r>
              </m:e>
              <m:sub>
                <m:r>
                  <m:t>2</m:t>
                </m:r>
              </m:sub>
            </m:sSub>
          </m:sub>
        </m:sSub>
      </m:oMath>
      <w:r>
        <w:t xml:space="preserve">: equation 7 assigns</w:t>
      </w:r>
      <w:r>
        <w:t xml:space="preserve"> </w:t>
      </w:r>
      <m:oMath>
        <m:r>
          <m:t>μ</m:t>
        </m:r>
      </m:oMath>
      <w:r>
        <w:t xml:space="preserve"> </w:t>
      </w:r>
      <w:r>
        <w:t xml:space="preserve">while</w:t>
      </w:r>
      <w:r>
        <w:t xml:space="preserve"> </w:t>
      </w:r>
      <m:oMath>
        <m:sSup>
          <m:e>
            <m:r>
              <m:t>σ</m:t>
            </m:r>
          </m:e>
          <m:sup>
            <m:r>
              <m:t>2</m:t>
            </m:r>
          </m:sup>
        </m:sSup>
      </m:oMath>
      <w:r>
        <w:t xml:space="preserve"> </w:t>
      </w:r>
      <w:r>
        <w:t xml:space="preserve">was set to equation 7's log-transformed standard error: 0.77.</w:t>
      </w:r>
      <w:r>
        <w:t xml:space="preserve"> </w:t>
      </w:r>
      <m:oMath>
        <m:r>
          <m:t>λ</m:t>
        </m:r>
      </m:oMath>
      <w:r>
        <w:t xml:space="preserve"> </w:t>
      </w:r>
      <w:r>
        <w:t xml:space="preserve">and</w:t>
      </w:r>
      <w:r>
        <w:t xml:space="preserve"> </w:t>
      </w:r>
      <m:oMath>
        <m:r>
          <m:t>ϵ</m:t>
        </m:r>
      </m:oMath>
      <w:r>
        <w:t xml:space="preserve"> </w:t>
      </w:r>
      <w:r>
        <w:t xml:space="preserve">were set to log(0.0001) and log(60), respectively.</w:t>
      </w:r>
    </w:p>
    <w:p>
      <w:pPr>
        <w:pStyle w:val="BodyText"/>
      </w:pPr>
      <m:oMathPara>
        <m:oMathParaPr>
          <m:jc m:val="center"/>
        </m:oMathParaPr>
        <m:oMath>
          <m:r>
            <m:rPr>
              <m:sty m:val="b"/>
            </m:rPr>
            <m:t>(</m:t>
          </m:r>
          <m:r>
            <m:rPr>
              <m:sty m:val="b"/>
            </m:rPr>
            <m:t>7</m:t>
          </m:r>
          <m:r>
            <m:rPr>
              <m:sty m:val="b"/>
            </m:rPr>
            <m:t>)</m:t>
          </m:r>
          <m:sSub>
            <m:e>
              <m:r>
                <m:t>μ</m:t>
              </m:r>
            </m:e>
            <m:sub>
              <m:sSub>
                <m:e>
                  <m:r>
                    <m:t>k</m:t>
                  </m:r>
                </m:e>
                <m:sub>
                  <m:sSub>
                    <m:e>
                      <m:r>
                        <m:t>o</m:t>
                      </m:r>
                    </m:e>
                    <m:sub>
                      <m:r>
                        <m:t>2</m:t>
                      </m:r>
                    </m:sub>
                  </m:sSub>
                </m:sub>
              </m:sSub>
            </m:sub>
          </m:sSub>
          <m:r>
            <m:t>=</m:t>
          </m:r>
          <m:r>
            <m:t>3.3492</m:t>
          </m:r>
          <m:r>
            <m:t>+</m:t>
          </m:r>
          <m:r>
            <m:t>0.3661</m:t>
          </m:r>
          <m:r>
            <m:t>l</m:t>
          </m:r>
          <m:r>
            <m:t>n</m:t>
          </m:r>
          <m:r>
            <m:t>(</m:t>
          </m:r>
          <m:sSub>
            <m:e>
              <m:r>
                <m:t>S</m:t>
              </m:r>
            </m:e>
            <m:sub>
              <m:r>
                <m:t>h</m:t>
              </m:r>
            </m:sub>
          </m:sSub>
          <m:r>
            <m:t>)</m:t>
          </m:r>
        </m:oMath>
      </m:oMathPara>
    </w:p>
    <w:p>
      <w:pPr>
        <w:pStyle w:val="FirstParagraph"/>
      </w:pPr>
      <w:r>
        <w:t xml:space="preserve">Finally, we estimate</w:t>
      </w:r>
      <w:r>
        <w:t xml:space="preserve"> </w:t>
      </w:r>
      <m:oMath>
        <m:sSubSup>
          <m:e>
            <m:r>
              <m:t>σ</m:t>
            </m:r>
          </m:e>
          <m:sub>
            <m:sSub>
              <m:e>
                <m:r>
                  <m:t>k</m:t>
                </m:r>
              </m:e>
              <m:sub>
                <m:sSub>
                  <m:e>
                    <m:r>
                      <m:t>o</m:t>
                    </m:r>
                  </m:e>
                  <m:sub>
                    <m:r>
                      <m:t>2</m:t>
                    </m:r>
                  </m:sub>
                </m:sSub>
              </m:sub>
            </m:sSub>
          </m:sub>
          <m:sup>
            <m:r>
              <m:t>2</m:t>
            </m:r>
          </m:sup>
        </m:sSubSup>
      </m:oMath>
      <w:r>
        <w:t xml:space="preserve"> </w:t>
      </w:r>
      <w:r>
        <w:t xml:space="preserve">using Monte Carlo (MC) methods to approximate total uncertainty in equation 5's estimates. Uncertainty in equation 5 can stem from 1) parameter uncertainty in</w:t>
      </w:r>
      <w:r>
        <w:t xml:space="preserve"> </w:t>
      </w:r>
      <m:oMath>
        <m:r>
          <m:t>α</m:t>
        </m:r>
      </m:oMath>
      <w:r>
        <w:t xml:space="preserve"> </w:t>
      </w:r>
      <w:r>
        <w:t xml:space="preserve">or 2) error in the assumption that</w:t>
      </w:r>
      <w:r>
        <w:t xml:space="preserve"> </w:t>
      </w:r>
      <m:oMath>
        <m:sSub>
          <m:e>
            <m:r>
              <m:t>R</m:t>
            </m:r>
          </m:e>
          <m:sub>
            <m:r>
              <m:t>h</m:t>
            </m:r>
          </m:sub>
        </m:sSub>
        <m:r>
          <m:t>≈</m:t>
        </m:r>
        <m:f>
          <m:fPr>
            <m:type m:val="bar"/>
          </m:fPr>
          <m:num>
            <m:r>
              <m:t>A</m:t>
            </m:r>
          </m:num>
          <m:den>
            <m:r>
              <m:t>W</m:t>
            </m:r>
          </m:den>
        </m:f>
      </m:oMath>
      <w:r>
        <w:t xml:space="preserve">. Because total equation 5 uncertainty is a function of both uncertainity sources, we need to propogate those uncertanties through the algebra of equation 5. We use MC simulations to do this. MC simulations repeately sample from parameter distributions defined by their individual means and uncertainities to produce a distribution of model predictions from which an uncertainity term can be extracted. See Figure S3 for a flowchart of the entire methodology, but in short we run 8,000 different MC simulations on 8,000 sets of field measurements from the</w:t>
      </w:r>
      <w:r>
        <w:t xml:space="preserve"> </w:t>
      </w:r>
      <w:r>
        <w:t xml:space="preserve">Brinkerhoff et al. (2019)</w:t>
      </w:r>
      <w:r>
        <w:t xml:space="preserve"> </w:t>
      </w:r>
      <w:r>
        <w:t xml:space="preserve">dataset and use the median uncertainity term across those 8,000 distributions as</w:t>
      </w:r>
      <w:r>
        <w:t xml:space="preserve"> </w:t>
      </w:r>
      <m:oMath>
        <m:sSub>
          <m:e>
            <m:r>
              <m:t>σ</m:t>
            </m:r>
          </m:e>
          <m:sub>
            <m:sSub>
              <m:e>
                <m:r>
                  <m:t>k</m:t>
                </m:r>
              </m:e>
              <m:sub>
                <m:sSub>
                  <m:e>
                    <m:r>
                      <m:t>o</m:t>
                    </m:r>
                  </m:e>
                  <m:sub>
                    <m:r>
                      <m:t>2</m:t>
                    </m:r>
                  </m:sub>
                </m:sSub>
              </m:sub>
            </m:sSub>
          </m:sub>
        </m:sSub>
      </m:oMath>
      <w:r>
        <w:t xml:space="preserve">. Each of the 8,000 simulations are themselves 10,000 runs, sampling from the normal distributions for</w:t>
      </w:r>
      <w:r>
        <w:t xml:space="preserve"> </w:t>
      </w:r>
      <m:oMath>
        <m:r>
          <m:t>α</m:t>
        </m:r>
      </m:oMath>
      <w:r>
        <w:t xml:space="preserve"> </w:t>
      </w:r>
      <w:r>
        <w:t xml:space="preserve">and</w:t>
      </w:r>
      <w:r>
        <w:t xml:space="preserve"> </w:t>
      </w:r>
      <m:oMath>
        <m:sSub>
          <m:e>
            <m:r>
              <m:t>R</m:t>
            </m:r>
          </m:e>
          <m:sub>
            <m:r>
              <m:t>h</m:t>
            </m:r>
          </m:sub>
        </m:sSub>
      </m:oMath>
      <w:r>
        <w:t xml:space="preserve">. We set the distribution of the</w:t>
      </w:r>
      <w:r>
        <w:t xml:space="preserve"> </w:t>
      </w:r>
      <m:oMath>
        <m:sSub>
          <m:e>
            <m:r>
              <m:t>R</m:t>
            </m:r>
          </m:e>
          <m:sub>
            <m:r>
              <m:t>h</m:t>
            </m:r>
          </m:sub>
        </m:sSub>
      </m:oMath>
      <w:r>
        <w:t xml:space="preserve"> </w:t>
      </w:r>
      <w:r>
        <w:t xml:space="preserve">prediction again using the</w:t>
      </w:r>
      <w:r>
        <w:t xml:space="preserve"> </w:t>
      </w:r>
      <w:r>
        <w:t xml:space="preserve">Brinkerhoff et al. (2019)</w:t>
      </w:r>
      <w:r>
        <w:t xml:space="preserve"> </w:t>
      </w:r>
      <w:r>
        <w:t xml:space="preserve">dataset: we fit a linear regression between</w:t>
      </w:r>
      <w:r>
        <w:t xml:space="preserve"> </w:t>
      </w:r>
      <m:oMath>
        <m:sSub>
          <m:e>
            <m:r>
              <m:t>R</m:t>
            </m:r>
          </m:e>
          <m:sub>
            <m:r>
              <m:t>h</m:t>
            </m:r>
          </m:sub>
        </m:sSub>
      </m:oMath>
      <w:r>
        <w:t xml:space="preserve"> </w:t>
      </w:r>
      <w:r>
        <w:t xml:space="preserve">and</w:t>
      </w:r>
      <w:r>
        <w:t xml:space="preserve"> </w:t>
      </w:r>
      <m:oMath>
        <m:f>
          <m:fPr>
            <m:type m:val="bar"/>
          </m:fPr>
          <m:num>
            <m:r>
              <m:t>A</m:t>
            </m:r>
          </m:num>
          <m:den>
            <m:r>
              <m:t>W</m:t>
            </m:r>
          </m:den>
        </m:f>
      </m:oMath>
      <w:r>
        <w:t xml:space="preserve"> </w:t>
      </w:r>
      <w:r>
        <w:t xml:space="preserve">and use that model's log-transformed standard error as the uncertainity in the MC simulations. The resulting value was 0.15 and we further inflated it to 0.20 to account for potential errors in assuming</w:t>
      </w:r>
      <w:r>
        <w:t xml:space="preserve"> </w:t>
      </w:r>
      <m:oMath>
        <m:r>
          <m:t>d</m:t>
        </m:r>
        <m:r>
          <m:t>A</m:t>
        </m:r>
        <m:r>
          <m:t>≈</m:t>
        </m:r>
        <m:r>
          <m:t>δ</m:t>
        </m:r>
        <m:r>
          <m:t>H</m:t>
        </m:r>
        <m:r>
          <m:t>*</m:t>
        </m:r>
        <m:r>
          <m:t>W</m:t>
        </m:r>
      </m:oMath>
      <w:r>
        <w:t xml:space="preserve">.</w:t>
      </w:r>
    </w:p>
    <w:p>
      <w:pPr>
        <w:pStyle w:val="BodyText"/>
      </w:pPr>
      <w:r>
        <w:rPr>
          <w:b/>
        </w:rPr>
        <w:t xml:space="preserve">Still need to run this MC analysis because I don't have uncertainity terms for Wang et al (2021)'s parameters... This won't effect the validation though</w:t>
      </w:r>
    </w:p>
    <w:p>
      <w:pPr>
        <w:pStyle w:val="BodyText"/>
      </w:pPr>
      <w:r>
        <w:t xml:space="preserve">With the likelihood function (equation 6), prior distributions, and the</w:t>
      </w:r>
      <w:r>
        <w:t xml:space="preserve"> </w:t>
      </w:r>
      <m:oMath>
        <m:sSubSup>
          <m:e>
            <m:r>
              <m:t>σ</m:t>
            </m:r>
          </m:e>
          <m:sub>
            <m:sSub>
              <m:e>
                <m:r>
                  <m:t>k</m:t>
                </m:r>
              </m:e>
              <m:sub>
                <m:sSub>
                  <m:e>
                    <m:r>
                      <m:t>o</m:t>
                    </m:r>
                  </m:e>
                  <m:sub>
                    <m:r>
                      <m:t>2</m:t>
                    </m:r>
                  </m:sub>
                </m:sSub>
              </m:sub>
            </m:sSub>
          </m:sub>
          <m:sup>
            <m:r>
              <m:t>2</m:t>
            </m:r>
          </m:sup>
        </m:sSubSup>
      </m:oMath>
      <w:r>
        <w:t xml:space="preserve"> </w:t>
      </w:r>
      <w:r>
        <w:t xml:space="preserve">parameter described (section 3.2.2), a joint posterior distribution conditional on the SWOT observations is specified. To approximate this distribution, we use a Markov Chain Monte Carlo (MCMC) algorithm implemented using the Stan probabilistic programming language. Specifically, BIKER uses a Hamiltonian Monte Carlo sampler which reduces computation time relative to other sampling algorithms</w:t>
      </w:r>
      <w:r>
        <w:t xml:space="preserve"> </w:t>
      </w:r>
      <w:r>
        <w:t xml:space="preserve">(Hagemann et al., 2017)</w:t>
      </w:r>
      <w:r>
        <w:t xml:space="preserve">.</w:t>
      </w:r>
    </w:p>
    <w:p>
      <w:pPr>
        <w:pStyle w:val="Heading3"/>
      </w:pPr>
      <w:bookmarkStart w:id="32" w:name="validation-setup"/>
      <w:bookmarkEnd w:id="32"/>
      <w:r>
        <w:t xml:space="preserve">3.3 Validation setup</w:t>
      </w:r>
    </w:p>
    <w:p>
      <w:pPr>
        <w:pStyle w:val="FirstParagraph"/>
      </w:pPr>
      <w:r>
        <w:t xml:space="preserve">We validated BIKER on the aforementioned 49 SWOT-simulated rivers (section 2) using daily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We also re-validated BIKER on the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 However, regardless of the validation data or SWOT error budget used, we do not have observed</w:t>
      </w:r>
      <w:r>
        <w:t xml:space="preserve"> </w:t>
      </w:r>
      <m:oMath>
        <m:sSub>
          <m:e>
            <m:r>
              <m:t>k</m:t>
            </m:r>
          </m:e>
          <m:sub>
            <m:sSub>
              <m:e>
                <m:r>
                  <m:t>o</m:t>
                </m:r>
              </m:e>
              <m:sub>
                <m:r>
                  <m:t>2</m:t>
                </m:r>
              </m:sub>
            </m:sSub>
          </m:sub>
        </m:sSub>
      </m:oMath>
      <w:r>
        <w:t xml:space="preserve"> </w:t>
      </w:r>
      <w:r>
        <w:t xml:space="preserve">data for these rivers, and to our knowledge no field dataset of</w:t>
      </w:r>
      <w:r>
        <w:t xml:space="preserve"> </w:t>
      </w:r>
      <m:oMath>
        <m:sSub>
          <m:e>
            <m:r>
              <m:t>k</m:t>
            </m:r>
          </m:e>
          <m:sub>
            <m:sSub>
              <m:e>
                <m:r>
                  <m:t>o</m:t>
                </m:r>
              </m:e>
              <m:sub>
                <m:r>
                  <m:t>2</m:t>
                </m:r>
              </m:sub>
            </m:sSub>
          </m:sub>
        </m:sSub>
      </m:oMath>
      <w:r>
        <w:t xml:space="preserve"> </w:t>
      </w:r>
      <w:r>
        <w:t xml:space="preserve">exists in the type of temporal and spatial frequency that SWOT (and therefore the BIKER algorithm) provides. Further, we are principally interested in BIKER's ability to reproduce</w:t>
      </w:r>
      <w:r>
        <w:t xml:space="preserve"> </w:t>
      </w:r>
      <m:oMath>
        <m:sSub>
          <m:e>
            <m:r>
              <m:t>k</m:t>
            </m:r>
          </m:e>
          <m:sub>
            <m:sSub>
              <m:e>
                <m:r>
                  <m:t>o</m:t>
                </m:r>
              </m:e>
              <m:sub>
                <m:r>
                  <m:t>2</m:t>
                </m:r>
              </m:sub>
            </m:sSub>
          </m:sub>
        </m:sSub>
      </m:oMath>
      <w:r>
        <w:t xml:space="preserve"> </w:t>
      </w:r>
      <w:r>
        <w:t xml:space="preserve">from SWOT observations and are less concerned with the actual accuracy of the predictive model itself, which can be validated using existing datasets as has been previously done</w:t>
      </w:r>
      <w:r>
        <w:t xml:space="preserve"> </w:t>
      </w:r>
      <w:r>
        <w:t xml:space="preserve">(Raymond et al., 2012; Ulseth et al., 2019; e.g. Wang et al., 2021)</w:t>
      </w:r>
      <w:r>
        <w:t xml:space="preserve">. Therefore, we take the model outlined in section 3.1 and use that to calculate the observed</w:t>
      </w:r>
      <w:r>
        <w:t xml:space="preserve"> </w:t>
      </w:r>
      <m:oMath>
        <m:sSub>
          <m:e>
            <m:r>
              <m:t>k</m:t>
            </m:r>
          </m:e>
          <m:sub>
            <m:sSub>
              <m:e>
                <m:r>
                  <m:t>o</m:t>
                </m:r>
              </m:e>
              <m:sub>
                <m:r>
                  <m:t>2</m:t>
                </m:r>
              </m:sub>
            </m:sSub>
          </m:sub>
        </m:sSub>
      </m:oMath>
      <w:r>
        <w:t xml:space="preserve"> </w:t>
      </w:r>
      <w:r>
        <w:t xml:space="preserve">that BIKER is validated against. This is done using equation 8, where</w:t>
      </w:r>
      <w:r>
        <w:t xml:space="preserve"> </w:t>
      </w:r>
      <m:oMath>
        <m:sSub>
          <m:e>
            <m:r>
              <m:t>R</m:t>
            </m:r>
          </m:e>
          <m:sub>
            <m:r>
              <m:t>h</m:t>
            </m:r>
            <m:r>
              <m:t>,</m:t>
            </m:r>
            <m:r>
              <m:t>o</m:t>
            </m:r>
            <m:r>
              <m:t>b</m:t>
            </m:r>
            <m:r>
              <m:t>s</m:t>
            </m:r>
          </m:sub>
        </m:sSub>
        <m:r>
          <m:t>[</m:t>
        </m:r>
        <m:r>
          <m:t>L</m:t>
        </m:r>
        <m:r>
          <m:t>/</m:t>
        </m:r>
        <m:r>
          <m:t>T</m:t>
        </m:r>
        <m:r>
          <m:t>]</m:t>
        </m:r>
      </m:oMath>
      <w:r>
        <w:t xml:space="preserve"> </w:t>
      </w:r>
      <w:r>
        <w:t xml:space="preserve">is observed river channel area divided by observed channel width. With this setup, we can directly explore BIKER's ability to infer observed</w:t>
      </w:r>
      <w:r>
        <w:t xml:space="preserve"> </w:t>
      </w:r>
      <m:oMath>
        <m:sSub>
          <m:e>
            <m:r>
              <m:t>U</m:t>
            </m:r>
          </m:e>
          <m:sub>
            <m:r>
              <m:t>⋆</m:t>
            </m:r>
          </m:sub>
        </m:sSub>
      </m:oMath>
      <w:r>
        <w:t xml:space="preserve"> </w:t>
      </w:r>
      <w:r>
        <w:t xml:space="preserve">and</w:t>
      </w:r>
      <w:r>
        <w:t xml:space="preserve"> </w:t>
      </w:r>
      <m:oMath>
        <m:sSub>
          <m:e>
            <m:r>
              <m:t>k</m:t>
            </m:r>
          </m:e>
          <m:sub>
            <m:sSub>
              <m:e>
                <m:r>
                  <m:t>o</m:t>
                </m:r>
              </m:e>
              <m:sub>
                <m:r>
                  <m:t>2</m:t>
                </m:r>
              </m:sub>
            </m:sSub>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It also means that, for a fair validation scheme,</w:t>
      </w:r>
      <w:r>
        <w:t xml:space="preserve"> </w:t>
      </w:r>
      <m:oMath>
        <m:sSubSup>
          <m:e>
            <m:r>
              <m:t>σ</m:t>
            </m:r>
          </m:e>
          <m:sub>
            <m:sSub>
              <m:e>
                <m:r>
                  <m:t>k</m:t>
                </m:r>
              </m:e>
              <m:sub>
                <m:sSub>
                  <m:e>
                    <m:r>
                      <m:t>o</m:t>
                    </m:r>
                  </m:e>
                  <m:sub>
                    <m:r>
                      <m:t>2</m:t>
                    </m:r>
                  </m:sub>
                </m:sSub>
              </m:sub>
            </m:sSub>
          </m:sub>
          <m:sup>
            <m:r>
              <m:t>2</m:t>
            </m:r>
          </m:sup>
        </m:sSubSup>
      </m:oMath>
      <w:r>
        <w:t xml:space="preserve"> </w:t>
      </w:r>
      <w:r>
        <w:t xml:space="preserve">must be set to reflect only error from our assumptions about</w:t>
      </w:r>
      <w:r>
        <w:t xml:space="preserve"> </w:t>
      </w:r>
      <m:oMath>
        <m:sSub>
          <m:e>
            <m:r>
              <m:t>R</m:t>
            </m:r>
          </m:e>
          <m:sub>
            <m:r>
              <m:t>h</m:t>
            </m:r>
          </m:sub>
        </m:sSub>
      </m:oMath>
      <w:r>
        <w:t xml:space="preserve"> </w:t>
      </w:r>
      <w:r>
        <w:t xml:space="preserve">and not the parameter uncertainity inherent in</w:t>
      </w:r>
      <w:r>
        <w:t xml:space="preserve"> </w:t>
      </w:r>
      <m:oMath>
        <m:r>
          <m:t>α</m:t>
        </m:r>
      </m:oMath>
      <w:r>
        <w:t xml:space="preserve"> </w:t>
      </w:r>
      <w:r>
        <w:t xml:space="preserve">(the 48 in equation 8). Thus,</w:t>
      </w:r>
      <w:r>
        <w:t xml:space="preserve"> </w:t>
      </w:r>
      <m:oMath>
        <m:sSubSup>
          <m:e>
            <m:r>
              <m:t>σ</m:t>
            </m:r>
          </m:e>
          <m:sub>
            <m:sSub>
              <m:e>
                <m:r>
                  <m:t>k</m:t>
                </m:r>
              </m:e>
              <m:sub>
                <m:sSub>
                  <m:e>
                    <m:r>
                      <m:t>o</m:t>
                    </m:r>
                  </m:e>
                  <m:sub>
                    <m:r>
                      <m:t>2</m:t>
                    </m:r>
                  </m:sub>
                </m:sSub>
              </m:sub>
            </m:sSub>
          </m:sub>
          <m:sup>
            <m:r>
              <m:t>2</m:t>
            </m:r>
          </m:sup>
        </m:sSubSup>
      </m:oMath>
      <w:r>
        <w:t xml:space="preserve"> </w:t>
      </w:r>
      <w:r>
        <w:t xml:space="preserve">is set to 0.20 for this validation as suggested in section 3.2. However once SWOT launches, it should reflect the total uncertainty calculated in section 3.2 from both sources.</w:t>
      </w:r>
    </w:p>
    <w:p>
      <w:pPr>
        <w:pStyle w:val="BodyText"/>
      </w:pPr>
      <m:oMathPara>
        <m:oMathParaPr>
          <m:jc m:val="center"/>
        </m:oMathParaPr>
        <m:oMath>
          <m:r>
            <m:rPr>
              <m:sty m:val="b"/>
            </m:rPr>
            <m:t>(</m:t>
          </m:r>
          <m:r>
            <m:rPr>
              <m:sty m:val="b"/>
            </m:rPr>
            <m:t>8</m:t>
          </m:r>
          <m:r>
            <m:rPr>
              <m:sty m:val="b"/>
            </m:rPr>
            <m:t>)</m:t>
          </m:r>
          <m:sSub>
            <m:e>
              <m:r>
                <m:t>k</m:t>
              </m:r>
            </m:e>
            <m:sub>
              <m:sSub>
                <m:e>
                  <m:r>
                    <m:t>o</m:t>
                  </m:r>
                </m:e>
                <m:sub>
                  <m:r>
                    <m:t>2</m:t>
                  </m:r>
                </m:sub>
              </m:sSub>
              <m:r>
                <m:t>,</m:t>
              </m:r>
              <m:r>
                <m:t>o</m:t>
              </m:r>
              <m:r>
                <m:t>b</m:t>
              </m:r>
              <m:r>
                <m:t>s</m:t>
              </m:r>
            </m:sub>
          </m:sSub>
          <m:r>
            <m:t>=</m:t>
          </m:r>
          <m:r>
            <m:t>48</m:t>
          </m:r>
          <m:rad>
            <m:radPr>
              <m:degHide m:val="1"/>
            </m:radPr>
            <m:deg/>
            <m:e>
              <m:r>
                <m:t>g</m:t>
              </m:r>
              <m:sSub>
                <m:e>
                  <m:r>
                    <m:t>S</m:t>
                  </m:r>
                </m:e>
                <m:sub>
                  <m:r>
                    <m:t>h</m:t>
                  </m:r>
                </m:sub>
              </m:sSub>
              <m:sSub>
                <m:e>
                  <m:r>
                    <m:t>R</m:t>
                  </m:r>
                </m:e>
                <m:sub>
                  <m:r>
                    <m:t>h</m:t>
                  </m:r>
                  <m:r>
                    <m:t>,</m:t>
                  </m:r>
                  <m:r>
                    <m:t>o</m:t>
                  </m:r>
                  <m:r>
                    <m:t>b</m:t>
                  </m:r>
                  <m:r>
                    <m:t>s</m:t>
                  </m:r>
                </m:sub>
              </m:sSub>
            </m:e>
          </m:rad>
        </m:oMath>
      </m:oMathPara>
    </w:p>
    <w:p>
      <w:pPr>
        <w:pStyle w:val="FirstParagraph"/>
      </w:pPr>
      <w:r>
        <w:t xml:space="preserve">Validation is performed using the BIKER posterior means. 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3" w:name="upscaling-to-co2-evasion-and-bulk-carbon-efflux"/>
      <w:bookmarkEnd w:id="33"/>
      <w:r>
        <w:t xml:space="preserve">3.4 Upscaling to CO2 evasion and bulk carbon efflux</w:t>
      </w:r>
    </w:p>
    <w:p>
      <w:pPr>
        <w:pStyle w:val="FirstParagraph"/>
      </w:pPr>
      <w:r>
        <w:t xml:space="preserve">It is one thing to accurately predict</w:t>
      </w:r>
      <w:r>
        <w:t xml:space="preserve"> </w:t>
      </w:r>
      <m:oMath>
        <m:sSub>
          <m:e>
            <m:r>
              <m:t>k</m:t>
            </m:r>
          </m:e>
          <m:sub>
            <m:sSub>
              <m:e>
                <m:r>
                  <m:t>o</m:t>
                </m:r>
              </m:e>
              <m:sub>
                <m:r>
                  <m:t>2</m:t>
                </m:r>
              </m:sub>
            </m:sSub>
          </m:sub>
        </m:sSub>
      </m:oMath>
      <w:r>
        <w:t xml:space="preserve">, but researchers are often most interested in the actual gas fluxes from rivers and ultimately the carbon emitted from river to atmosphere. Therefore, we explore 1) the ability of BIKER to reproduce</w:t>
      </w:r>
      <w:r>
        <w:t xml:space="preserve"> </w:t>
      </w:r>
      <m:oMath>
        <m:r>
          <m:t>C</m:t>
        </m:r>
        <m:sSub>
          <m:e>
            <m:r>
              <m:t>O</m:t>
            </m:r>
          </m:e>
          <m:sub>
            <m:r>
              <m:t>2</m:t>
            </m:r>
          </m:sub>
        </m:sSub>
      </m:oMath>
      <w:r>
        <w:t xml:space="preserve"> </w:t>
      </w:r>
      <w:r>
        <w:t xml:space="preserve">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49 rivers, and 2) the sensitivity of the carbon efflux efflux</w:t>
      </w:r>
      <w:r>
        <w:t xml:space="preserve"> </w:t>
      </w:r>
      <m:oMath>
        <m:r>
          <m:t>[</m:t>
        </m:r>
        <m:r>
          <m:t>M</m:t>
        </m:r>
        <m:r>
          <m:t>/</m:t>
        </m:r>
        <m:r>
          <m:t>T</m:t>
        </m:r>
        <m:r>
          <m:t>]</m:t>
        </m:r>
      </m:oMath>
      <w:r>
        <w:t xml:space="preserve"> </w:t>
      </w:r>
      <w:r>
        <w:t xml:space="preserve">due to the chosen method to approximate</w:t>
      </w:r>
      <w:r>
        <w:t xml:space="preserve"> </w:t>
      </w:r>
      <m:oMath>
        <m:sSub>
          <m:e>
            <m:r>
              <m:t>R</m:t>
            </m:r>
          </m:e>
          <m:sub>
            <m:r>
              <m:t>h</m:t>
            </m:r>
          </m:sub>
        </m:sSub>
      </m:oMath>
      <w:r>
        <w:t xml:space="preserve"> </w:t>
      </w:r>
      <w:r>
        <w:t xml:space="preserve">and ultiamtely</w:t>
      </w:r>
      <w:r>
        <w:t xml:space="preserve"> </w:t>
      </w:r>
      <m:oMath>
        <m:sSub>
          <m:e>
            <m:r>
              <m:t>U</m:t>
            </m:r>
          </m:e>
          <m:sub>
            <m:r>
              <m:t>⋆</m:t>
            </m:r>
          </m:sub>
        </m:sSub>
      </m:oMath>
      <w:r>
        <w:t xml:space="preserve">.</w:t>
      </w:r>
    </w:p>
    <w:p>
      <w:pPr>
        <w:pStyle w:val="BodyText"/>
      </w:pPr>
      <w:r>
        <w:t xml:space="preserve">First, we calculate</w:t>
      </w:r>
      <w:r>
        <w:t xml:space="preserve"> </w:t>
      </w:r>
      <m:oMath>
        <m:r>
          <m:t>F</m:t>
        </m:r>
        <m:r>
          <m:t>C</m:t>
        </m:r>
        <m:sSub>
          <m:e>
            <m:r>
              <m:t>O</m:t>
            </m:r>
          </m:e>
          <m:sub>
            <m:r>
              <m:t>2</m:t>
            </m:r>
          </m:sub>
        </m:sSub>
      </m:oMath>
      <w:r>
        <w:t xml:space="preserve">. To do this, we pair the aforementioned 26</w:t>
      </w:r>
      <w:r>
        <w:t xml:space="preserve"> </w:t>
      </w:r>
      <m:oMath>
        <m:r>
          <m:t>C</m:t>
        </m:r>
        <m:sSub>
          <m:e>
            <m:r>
              <m:t>O</m:t>
            </m:r>
          </m:e>
          <m:sub>
            <m:r>
              <m:t>2</m:t>
            </m:r>
          </m:sub>
        </m:sSub>
      </m:oMath>
      <w:r>
        <w:t xml:space="preserve"> </w:t>
      </w:r>
      <w:r>
        <w:t xml:space="preserve">samples (section 2) with every 11th SWOT observation by date, ignoring the timesteps beyond 26 (only ~15% of the SWOT observations were ignored here and we deemed this acceptable). We chose to sample every 11 days as this is the average sampling resolution for SWOT. Not all of the SWOT rivers have observations for a full year, and when simulation dates were not available they were assumed to start on January 1st. We also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sSub>
              <m:e>
                <m:r>
                  <m:t>o</m:t>
                </m:r>
              </m:e>
              <m:sub>
                <m:r>
                  <m:t>2</m:t>
                </m:r>
              </m:sub>
            </m:sSub>
          </m:sub>
        </m:sSub>
      </m:oMath>
      <w:r>
        <w:t xml:space="preserve"> </w:t>
      </w:r>
      <w:r>
        <w:t xml:space="preserve">and equation 9) with these water-side</w:t>
      </w:r>
      <w:r>
        <w:t xml:space="preserve"> </w:t>
      </w:r>
      <m:oMath>
        <m:r>
          <m:t>C</m:t>
        </m:r>
        <m:sSub>
          <m:e>
            <m:r>
              <m:t>O</m:t>
            </m:r>
          </m:e>
          <m:sub>
            <m:r>
              <m:t>2</m:t>
            </m:r>
          </m:sub>
        </m:sSub>
      </m:oMath>
      <w:r>
        <w:t xml:space="preserve"> </w:t>
      </w:r>
      <w:r>
        <w:t xml:space="preserve">concentrations and water temperatures. In equation 9, 530 is the Schmidt number for oxygen at 20 degrees Celsius (which BIKER predicts) and</w:t>
      </w:r>
      <w:r>
        <w:t xml:space="preserve"> </w:t>
      </w:r>
      <w:r>
        <w:rPr>
          <w:i/>
        </w:rPr>
        <w:t xml:space="preserve">Sc</w:t>
      </w:r>
      <w:r>
        <w:t xml:space="preserve"> </w:t>
      </w:r>
      <w:r>
        <w:t xml:space="preserve">is the Schmidt number at one's desired temperature for some dissolved gas. Atmospheric</w:t>
      </w:r>
      <w:r>
        <w:t xml:space="preserve"> </w:t>
      </w:r>
      <m:oMath>
        <m:r>
          <m:t>C</m:t>
        </m:r>
        <m:sSub>
          <m:e>
            <m:r>
              <m:t>O</m:t>
            </m:r>
          </m:e>
          <m:sub>
            <m:r>
              <m:t>2</m:t>
            </m:r>
          </m:sub>
        </m:sSub>
      </m:oMath>
      <w:r>
        <w:t xml:space="preserve"> </w:t>
      </w:r>
      <w:r>
        <w:t xml:space="preserve">was assumed 390 uatm. The Schmidt number, used in equation 9, was calculated following</w:t>
      </w:r>
      <w:r>
        <w:t xml:space="preserve"> </w:t>
      </w:r>
      <w:r>
        <w:t xml:space="preserve">Raymond et al. (2012)</w:t>
      </w:r>
      <w:r>
        <w:t xml:space="preserve"> </w:t>
      </w:r>
      <w:r>
        <w:t xml:space="preserve">and</w:t>
      </w:r>
      <w:r>
        <w:t xml:space="preserve"> </w:t>
      </w:r>
      <w:r>
        <w:t xml:space="preserve">Wanninkhof (1992)</w:t>
      </w:r>
      <w:r>
        <w:t xml:space="preserve">.</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sSub>
              <m:e>
                <m:r>
                  <m:t>o</m:t>
                </m:r>
              </m:e>
              <m:sub>
                <m:r>
                  <m:t>2</m:t>
                </m:r>
              </m:sub>
            </m:sSub>
          </m:sub>
        </m:sSub>
      </m:oMath>
      <w:r>
        <w:t xml:space="preserve"> </w:t>
      </w:r>
      <w:r>
        <w:t xml:space="preserve">validation (Table 1).</w:t>
      </w:r>
    </w:p>
    <w:p>
      <w:pPr>
        <w:pStyle w:val="BodyText"/>
      </w:pPr>
      <m:oMathPara>
        <m:oMathParaPr>
          <m:jc m:val="center"/>
        </m:oMathParaPr>
        <m:oMath>
          <m:r>
            <m:rPr>
              <m:sty m:val="b"/>
            </m:rPr>
            <m:t>(</m:t>
          </m:r>
          <m:r>
            <m:rPr>
              <m:sty m:val="b"/>
            </m:rPr>
            <m:t>9</m:t>
          </m:r>
          <m:r>
            <m:rPr>
              <m:sty m:val="b"/>
            </m:rPr>
            <m:t>)</m:t>
          </m:r>
          <m:sSub>
            <m:e>
              <m:r>
                <m:t>k</m:t>
              </m:r>
            </m:e>
            <m:sub>
              <m:r>
                <m:t>G</m:t>
              </m:r>
              <m:r>
                <m:t>H</m:t>
              </m:r>
              <m:r>
                <m:t>G</m:t>
              </m:r>
              <m:r>
                <m:t>,</m:t>
              </m:r>
              <m:r>
                <m:t>t</m:t>
              </m:r>
              <m:r>
                <m:t>e</m:t>
              </m:r>
              <m:r>
                <m:t>m</m:t>
              </m:r>
              <m:r>
                <m:t>p</m:t>
              </m:r>
            </m:sub>
          </m:sSub>
          <m:r>
            <m:t>=</m:t>
          </m:r>
          <m:sSub>
            <m:e>
              <m:r>
                <m:t>k</m:t>
              </m:r>
            </m:e>
            <m:sub>
              <m:sSub>
                <m:e>
                  <m:r>
                    <m:t>o</m:t>
                  </m:r>
                </m:e>
                <m:sub>
                  <m:r>
                    <m:t>2</m:t>
                  </m:r>
                </m:sub>
              </m:sSub>
            </m:sub>
          </m:sSub>
          <m:r>
            <m:t>*</m:t>
          </m:r>
          <m:r>
            <m:t>(</m:t>
          </m:r>
          <m:r>
            <m:t>S</m:t>
          </m:r>
          <m:r>
            <m:t>c</m:t>
          </m:r>
          <m:r>
            <m:t>/</m:t>
          </m:r>
          <m:r>
            <m:t>530</m:t>
          </m:r>
          <m:sSup>
            <m:e>
              <m:r>
                <m:t>)</m:t>
              </m:r>
            </m:e>
            <m:sup>
              <m:r>
                <m:t>−</m:t>
              </m:r>
              <m:r>
                <m:t>1</m:t>
              </m:r>
              <m:r>
                <m:t>/</m:t>
              </m:r>
              <m:r>
                <m:t>2</m:t>
              </m:r>
            </m:sup>
          </m:sSup>
        </m:oMath>
      </m:oMathPara>
    </w:p>
    <w:p>
      <w:pPr>
        <w:pStyle w:val="FirstParagraph"/>
      </w:pPr>
      <w:r>
        <w:t xml:space="preserve">Next, we estimate bulk carbon efflux using four models for average channel depth (used to calculate</w:t>
      </w:r>
      <w:r>
        <w:t xml:space="preserve"> </w:t>
      </w:r>
      <m:oMath>
        <m:sSub>
          <m:e>
            <m:r>
              <m:t>U</m:t>
            </m:r>
          </m:e>
          <m:sub>
            <m:r>
              <m:t>⋆</m:t>
            </m:r>
          </m:sub>
        </m:sSub>
      </m:oMath>
      <w:r>
        <w:t xml:space="preserve">): BIKER's posterior means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is simply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this study, all HG methods use the in-situ discharge record while BIKER does not. This allows us to assess whether BIKER's estimates (wholly unguaged) are comparable to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49 rivers after accounting for total river surface area.</w:t>
      </w:r>
    </w:p>
    <w:p>
      <w:pPr>
        <w:pStyle w:val="Heading2"/>
      </w:pPr>
      <w:bookmarkStart w:id="34" w:name="results"/>
      <w:bookmarkEnd w:id="34"/>
      <w:r>
        <w:t xml:space="preserve">4 Results</w:t>
      </w:r>
    </w:p>
    <w:p>
      <w:pPr>
        <w:pStyle w:val="FirstParagraph"/>
      </w:pPr>
      <w:r>
        <w:t xml:space="preserve">First, we present the results from the BIKER validation on 49 SWOT rivers (section 4.1). Next, we compare BIKER inversion errors to the errors inherent in equations 2 and 3, as well as the rivers' hydraulic properties (section 4.2). Finally, we use 4 different models for</w:t>
      </w:r>
      <w:r>
        <w:t xml:space="preserve"> </w:t>
      </w:r>
      <m:oMath>
        <m:sSub>
          <m:e>
            <m:r>
              <m:t>k</m:t>
            </m:r>
          </m:e>
          <m:sub>
            <m:r>
              <m:t>C</m:t>
            </m:r>
            <m:sSub>
              <m:e>
                <m:r>
                  <m:t>O</m:t>
                </m:r>
              </m:e>
              <m:sub>
                <m:r>
                  <m:t>2</m:t>
                </m:r>
              </m:sub>
            </m:sSub>
          </m:sub>
        </m:sSub>
      </m:oMath>
      <w:r>
        <w:t xml:space="preserve"> </w:t>
      </w:r>
      <w:r>
        <w:t xml:space="preserve">to compare</w:t>
      </w:r>
      <w:r>
        <w:t xml:space="preserve"> </w:t>
      </w:r>
      <m:oMath>
        <m:r>
          <m:t>F</m:t>
        </m:r>
        <m:r>
          <m:t>C</m:t>
        </m:r>
        <m:sSub>
          <m:e>
            <m:r>
              <m:t>O</m:t>
            </m:r>
          </m:e>
          <m:sub>
            <m:r>
              <m:t>2</m:t>
            </m:r>
          </m:sub>
        </m:sSub>
      </m:oMath>
      <w:r>
        <w:t xml:space="preserve"> </w:t>
      </w:r>
      <w:r>
        <w:t xml:space="preserve">and bulk carbon efflux estimates made using gauged and ungauged methods (section 4.3).</w:t>
      </w:r>
    </w:p>
    <w:p>
      <w:pPr>
        <w:pStyle w:val="Heading3"/>
      </w:pPr>
      <w:bookmarkStart w:id="35" w:name="validating-the-biker-algorithm"/>
      <w:bookmarkEnd w:id="35"/>
      <w:r>
        <w:t xml:space="preserve">4.1 Validating the BIKER algorithm</w:t>
      </w:r>
    </w:p>
    <w:p>
      <w:pPr>
        <w:pStyle w:val="FirstParagraph"/>
      </w:pPr>
      <w:r>
        <w:t xml:space="preserve">Figure 2a plots the validation results for</w:t>
      </w:r>
      <w:r>
        <w:t xml:space="preserve"> </w:t>
      </w:r>
      <m:oMath>
        <m:sSub>
          <m:e>
            <m:r>
              <m:t>k</m:t>
            </m:r>
          </m:e>
          <m:sub>
            <m:sSub>
              <m:e>
                <m:r>
                  <m:t>o</m:t>
                </m:r>
              </m:e>
              <m:sub>
                <m:r>
                  <m:t>2</m:t>
                </m:r>
              </m:sub>
            </m:sSub>
          </m:sub>
        </m:sSub>
      </m:oMath>
      <w:r>
        <w:t xml:space="preserve"> </w:t>
      </w:r>
      <w:r>
        <w:t xml:space="preserve">(with no SWOT measurement error) across all 49 rivers and all timesteps. The points are the posterior means while the black lines are the 95% confidence intervals (CIs) for the predictions.</w:t>
      </w:r>
      <w:r>
        <w:t xml:space="preserve"> </w:t>
      </w:r>
      <m:oMath>
        <m:sSub>
          <m:e>
            <m:r>
              <m:t>k</m:t>
            </m:r>
          </m:e>
          <m:sub>
            <m:sSub>
              <m:e>
                <m:r>
                  <m:t>o</m:t>
                </m:r>
              </m:e>
              <m:sub>
                <m:r>
                  <m:t>2</m:t>
                </m:r>
              </m:sub>
            </m:sSub>
          </m:sub>
        </m:sSub>
      </m:oMath>
      <w:r>
        <w:t xml:space="preserve"> </w:t>
      </w:r>
      <w:r>
        <w:t xml:space="preserve">is strongly correlated with the</w:t>
      </w:r>
      <w:r>
        <w:t xml:space="preserve"> </w:t>
      </w:r>
      <m:oMath>
        <m:sSub>
          <m:e>
            <m:r>
              <m:t>k</m:t>
            </m:r>
          </m:e>
          <m:sub>
            <m:sSub>
              <m:e>
                <m:r>
                  <m:t>o</m:t>
                </m:r>
              </m:e>
              <m:sub>
                <m:r>
                  <m:t>2</m:t>
                </m:r>
              </m:sub>
            </m:sSub>
          </m:sub>
        </m:sSub>
      </m:oMath>
      <w:r>
        <w:t xml:space="preserve"> </w:t>
      </w:r>
      <w:r>
        <w:t xml:space="preserve">predicted by BIKER. BIKER captures the general magnitude of the predictions and most points fall on or near the 1:1 line. However, the 95% prediction intervals (dashed grey lines) highlight a slight underestimation bias for many predictions and a handful of predictions that are significanyl underestimated. The RMSE for the BIKER predictions is only 1.86 m/day) across all predictions.</w:t>
      </w:r>
    </w:p>
    <w:p>
      <w:pPr>
        <w:pStyle w:val="FigureWithCaption"/>
      </w:pPr>
      <w:r>
        <w:drawing>
          <wp:inline>
            <wp:extent cx="5943600" cy="3467100"/>
            <wp:effectExtent b="0" l="0" r="0" t="0"/>
            <wp:docPr descr="Figure 2.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6"/>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2.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2a highlights a handful of values that are grossly underestimated by BIKER, which is confirmed in Figure 2b. Figure 2b plots the cumulative density functions (CDFs) of observed and predicted</w:t>
      </w:r>
      <w:r>
        <w:t xml:space="preserve"> </w:t>
      </w:r>
      <m:oMath>
        <m:sSub>
          <m:e>
            <m:r>
              <m:t>k</m:t>
            </m:r>
          </m:e>
          <m:sub>
            <m:sSub>
              <m:e>
                <m:r>
                  <m:t>o</m:t>
                </m:r>
              </m:e>
              <m:sub>
                <m:r>
                  <m:t>2</m:t>
                </m:r>
              </m:sub>
            </m:sSub>
          </m:sub>
        </m:sSub>
      </m:oMath>
      <w:r>
        <w:t xml:space="preserve"> </w:t>
      </w:r>
      <w:r>
        <w:t xml:space="preserve">where the green line is the CDF of the BIKER posterior means, the blue lines are the CDFs of the BIKER posterior 95% CIs, and the dashed black line is the CDF of observed</w:t>
      </w:r>
      <w:r>
        <w:t xml:space="preserve"> </w:t>
      </w:r>
      <m:oMath>
        <m:sSub>
          <m:e>
            <m:r>
              <m:t>k</m:t>
            </m:r>
          </m:e>
          <m:sub>
            <m:sSub>
              <m:e>
                <m:r>
                  <m:t>o</m:t>
                </m:r>
              </m:e>
              <m:sub>
                <m:r>
                  <m:t>2</m:t>
                </m:r>
              </m:sub>
            </m:sSub>
          </m:sub>
        </m:sSub>
      </m:oMath>
      <w:r>
        <w:t xml:space="preserve">. We see, more clearly than in Figure 2a, that BIKER captures</w:t>
      </w:r>
      <w:r>
        <w:t xml:space="preserve"> </w:t>
      </w:r>
      <m:oMath>
        <m:sSub>
          <m:e>
            <m:r>
              <m:t>k</m:t>
            </m:r>
          </m:e>
          <m:sub>
            <m:sSub>
              <m:e>
                <m:r>
                  <m:t>o</m:t>
                </m:r>
              </m:e>
              <m:sub>
                <m:r>
                  <m:t>2</m:t>
                </m:r>
              </m:sub>
            </m:sSub>
          </m:sub>
        </m:sSub>
      </m:oMath>
      <w:r>
        <w:t xml:space="preserve"> </w:t>
      </w:r>
      <w:r>
        <w:t xml:space="preserve">very well: most of the observed CDF falls between the 95% CIs or on the posterior mean (Figure 2b). If we define a 'hit rate' as the oberved value following between the CIs, BIKER yields a hit rate of</w:t>
      </w:r>
      <w:r>
        <w:t xml:space="preserve"> </w:t>
      </w:r>
      <w:r>
        <w:rPr>
          <w:b/>
        </w:rPr>
        <w:t xml:space="preserve">get hit rate</w:t>
      </w:r>
      <w:r>
        <w:t xml:space="preserve">. Most of the</w:t>
      </w:r>
      <w:r>
        <w:t xml:space="preserve"> </w:t>
      </w:r>
      <w:r>
        <w:rPr>
          <w:b/>
        </w:rPr>
        <w:t xml:space="preserve">get inverse of hit rate</w:t>
      </w:r>
      <w:r>
        <w:t xml:space="preserve">% are extremes: the uppermost quartile is systematically overestimated by BIKER, and a handful of the smallest</w:t>
      </w:r>
      <w:r>
        <w:t xml:space="preserve"> </w:t>
      </w:r>
      <m:oMath>
        <m:sSub>
          <m:e>
            <m:r>
              <m:t>k</m:t>
            </m:r>
          </m:e>
          <m:sub>
            <m:sSub>
              <m:e>
                <m:r>
                  <m:t>o</m:t>
                </m:r>
              </m:e>
              <m:sub>
                <m:r>
                  <m:t>2</m:t>
                </m:r>
              </m:sub>
            </m:sSub>
          </m:sub>
        </m:sSub>
      </m:oMath>
      <w:r>
        <w:t xml:space="preserve"> </w:t>
      </w:r>
      <w:r>
        <w:t xml:space="preserve">in this data are underestimated. This highlights one benefit of using Bayesian inference to fully propagate prior and model uncertainties through to the posterior. In summary, Figure 2 confirms that we improve upon our baseline understanding of</w:t>
      </w:r>
      <w:r>
        <w:t xml:space="preserve"> </w:t>
      </w:r>
      <m:oMath>
        <m:sSub>
          <m:e>
            <m:r>
              <m:t>k</m:t>
            </m:r>
          </m:e>
          <m:sub>
            <m:sSub>
              <m:e>
                <m:r>
                  <m:t>o</m:t>
                </m:r>
              </m:e>
              <m:sub>
                <m:r>
                  <m:t>2</m:t>
                </m:r>
              </m:sub>
            </m:sSub>
          </m:sub>
        </m:sSub>
      </m:oMath>
      <w:r>
        <w:t xml:space="preserve"> </w:t>
      </w:r>
      <w:r>
        <w:t xml:space="preserve">in these river: we accurately capture</w:t>
      </w:r>
      <w:r>
        <w:t xml:space="preserve"> </w:t>
      </w:r>
      <m:oMath>
        <m:sSub>
          <m:e>
            <m:r>
              <m:t>k</m:t>
            </m:r>
          </m:e>
          <m:sub>
            <m:sSub>
              <m:e>
                <m:r>
                  <m:t>o</m:t>
                </m:r>
              </m:e>
              <m:sub>
                <m:r>
                  <m:t>2</m:t>
                </m:r>
              </m:sub>
            </m:sSub>
          </m:sub>
        </m:sSub>
      </m:oMath>
      <w:r>
        <w:t xml:space="preserve"> </w:t>
      </w:r>
      <w:r>
        <w:t xml:space="preserve">with no in situ information about the river while simultaneously and explicitly accounting for the uncertainties inherent in our</w:t>
      </w:r>
      <w:r>
        <w:t xml:space="preserve"> </w:t>
      </w:r>
      <m:oMath>
        <m:sSub>
          <m:e>
            <m:r>
              <m:t>k</m:t>
            </m:r>
          </m:e>
          <m:sub>
            <m:sSub>
              <m:e>
                <m:r>
                  <m:t>o</m:t>
                </m:r>
              </m:e>
              <m:sub>
                <m:r>
                  <m:t>2</m:t>
                </m:r>
              </m:sub>
            </m:sSub>
          </m:sub>
        </m:sSub>
      </m:oMath>
      <w:r>
        <w:t xml:space="preserve"> </w:t>
      </w:r>
      <w:r>
        <w:t xml:space="preserve">estimates.</w:t>
      </w:r>
    </w:p>
    <w:p>
      <w:pPr>
        <w:pStyle w:val="BodyText"/>
      </w:pPr>
      <w:r>
        <w:t xml:space="preserve">Figure 3a plots validation metrics calculated for each river with and without SWOT measurement error (green and purple, respectively). The boxplots are composed of scores for either the 49 or 17 rivers- see Table 1 for metric definitions. SWOT measurement uncertainties slightly degrade performance across all four error metrics (Figure 3a), though caution should be used in over-interepting boxplots with n = 17. Therefore, we deem that SWOT measurement error does not exert a significant influence on BIKER and so the results presented for the rest of the manuscript assume no measurement error in order to use all 49 rivers.</w:t>
      </w:r>
    </w:p>
    <w:p>
      <w:pPr>
        <w:pStyle w:val="BodyText"/>
      </w:pPr>
      <w:r>
        <w:t xml:space="preserve">Median KGE is 0.45, which is excellent given that absolutely no in situ information is being used to predict</w:t>
      </w:r>
      <w:r>
        <w:t xml:space="preserve"> </w:t>
      </w:r>
      <m:oMath>
        <m:sSub>
          <m:e>
            <m:r>
              <m:t>k</m:t>
            </m:r>
          </m:e>
          <m:sub>
            <m:sSub>
              <m:e>
                <m:r>
                  <m:t>o</m:t>
                </m:r>
              </m:e>
              <m:sub>
                <m:r>
                  <m:t>2</m:t>
                </m:r>
              </m:sub>
            </m:sSub>
          </m:sub>
        </m:sSub>
      </m:oMath>
      <w:r>
        <w:t xml:space="preserve">. 34/49 rivers score a KGE &gt; -0.41 and 30/49 are greater than 0, indicating that BIKER performs better than an estimate of the mean</w:t>
      </w:r>
      <w:r>
        <w:t xml:space="preserve"> </w:t>
      </w:r>
      <m:oMath>
        <m:sSub>
          <m:e>
            <m:r>
              <m:t>k</m:t>
            </m:r>
          </m:e>
          <m:sub>
            <m:sSub>
              <m:e>
                <m:r>
                  <m:t>0</m:t>
                </m:r>
              </m:e>
              <m:sub>
                <m:r>
                  <m:t>2</m:t>
                </m:r>
              </m:sub>
            </m:sSub>
          </m:sub>
        </m:sSub>
      </m:oMath>
      <w:r>
        <w:t xml:space="preserve">. Median rBIAS is 0.04, indicating nearly no bias in most rivers' predictions. However, some rivers are substantially biased in both directions (particuarly positive bias, where 3 rivers have scores &gt; 1). This further supports the visual evidence in Figure 2 that sometimes BIKER is substantially under/overestimating the magnitude of</w:t>
      </w:r>
      <w:r>
        <w:t xml:space="preserve"> </w:t>
      </w:r>
      <m:oMath>
        <m:sSub>
          <m:e>
            <m:r>
              <m:t>k</m:t>
            </m:r>
          </m:e>
          <m:sub>
            <m:sSub>
              <m:e>
                <m:r>
                  <m:t>o</m:t>
                </m:r>
              </m:e>
              <m:sub>
                <m:r>
                  <m:t>2</m:t>
                </m:r>
              </m:sub>
            </m:sSub>
          </m:sub>
        </m:sSub>
      </m:oMath>
      <w:r>
        <w:t xml:space="preserve"> </w:t>
      </w:r>
      <w:r>
        <w:t xml:space="preserve">and that this is river-specific. NRMSE and RMSE have median scores of 0.26 and 0.28, respectively. While median KGE and rBIAS scores were strong, the ranges of these scores were somewhat large (standard deviation for KGE of 1.25 and for rBIAS of 0.39).</w:t>
      </w:r>
    </w:p>
    <w:p>
      <w:pPr>
        <w:pStyle w:val="FigureWithCaption"/>
      </w:pPr>
      <w:r>
        <w:drawing>
          <wp:inline>
            <wp:extent cx="5943600" cy="3396342"/>
            <wp:effectExtent b="0" l="0" r="0" t="0"/>
            <wp:docPr descr="Figure 3. a: Performance metrics by river. See Table 1 for metric definitions. Dashed lines denote scores of 1, 0, and -0.41 for KGE (section 3.2). b-d: validation timeseries for three rivers representative of good, reasonable, and poor BIKE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 Performance metrics by river. See Table 1 for metric definitions. Dashed lines denote scores of 1, 0, and -0.41 for KGE (section 3.2). b-d: validation timeseries for three rivers representative of good, reasonable, and poor BIKER performance. b) was randomly selected from the upper tertile of KGE scores, c) was randomly selected from the middle tertile, and d) from the worst tertile. Model results include the posterior means and 95% CIs.</w:t>
      </w:r>
    </w:p>
    <w:p>
      <w:pPr>
        <w:pStyle w:val="BodyText"/>
      </w:pPr>
      <w:r>
        <w:t xml:space="preserve">Figure 3b-d are representative timeseries plots of predicted and observed</w:t>
      </w:r>
      <w:r>
        <w:t xml:space="preserve"> </w:t>
      </w:r>
      <m:oMath>
        <m:sSub>
          <m:e>
            <m:r>
              <m:t>k</m:t>
            </m:r>
          </m:e>
          <m:sub>
            <m:sSub>
              <m:e>
                <m:r>
                  <m:t>o</m:t>
                </m:r>
              </m:e>
              <m:sub>
                <m:r>
                  <m:t>2</m:t>
                </m:r>
              </m:sub>
            </m:sSub>
          </m:sub>
        </m:sSub>
      </m:oMath>
      <w:r>
        <w:t xml:space="preserve"> </w:t>
      </w:r>
      <w:r>
        <w:t xml:space="preserve">for three rivers chosen randomly from those with 'good' KGE scores (b), 'okay' KGE scores (c), and 'bad' KGE scores (d). See the Figure 3 caption for how this was determined. For the Missouri Downstream River, the entire timeseries of</w:t>
      </w:r>
      <w:r>
        <w:t xml:space="preserve"> </w:t>
      </w:r>
      <m:oMath>
        <m:sSub>
          <m:e>
            <m:r>
              <m:t>k</m:t>
            </m:r>
          </m:e>
          <m:sub>
            <m:sSub>
              <m:e>
                <m:r>
                  <m:t>o</m:t>
                </m:r>
              </m:e>
              <m:sub>
                <m:r>
                  <m:t>2</m:t>
                </m:r>
              </m:sub>
            </m:sSub>
          </m:sub>
        </m:sSub>
      </m:oMath>
      <w:r>
        <w:t xml:space="preserve"> </w:t>
      </w:r>
      <w:r>
        <w:t xml:space="preserve">is correctly predicted, while in the Ohio Section 8 River there is a positive bias in the later estimates. Interestingly, there is near perfect recovery of</w:t>
      </w:r>
      <w:r>
        <w:t xml:space="preserve"> </w:t>
      </w:r>
      <m:oMath>
        <m:sSub>
          <m:e>
            <m:r>
              <m:t>k</m:t>
            </m:r>
          </m:e>
          <m:sub>
            <m:sSub>
              <m:e>
                <m:r>
                  <m:t>o</m:t>
                </m:r>
              </m:e>
              <m:sub>
                <m:r>
                  <m:t>2</m:t>
                </m:r>
              </m:sub>
            </m:sSub>
          </m:sub>
        </m:sSub>
      </m:oMath>
      <w:r>
        <w:t xml:space="preserve"> </w:t>
      </w:r>
      <w:r>
        <w:t xml:space="preserve">for the first approximately 150 days. In the Connecticut River, there is significant positive bias in the estimates as well as large uncertainty (per the 95% CIs) and temporal dynamics are largely missing from BIKER's predicitions.</w:t>
      </w:r>
    </w:p>
    <w:p>
      <w:pPr>
        <w:pStyle w:val="Heading3"/>
      </w:pPr>
      <w:bookmarkStart w:id="38" w:name="biker-performance-versus-k-model-performance"/>
      <w:bookmarkEnd w:id="38"/>
      <w:r>
        <w:t xml:space="preserve">4.2 BIKER performance versus</w:t>
      </w:r>
      <w:r>
        <w:t xml:space="preserve"> </w:t>
      </w:r>
      <w:r>
        <w:rPr>
          <w:i/>
        </w:rPr>
        <w:t xml:space="preserve">k</w:t>
      </w:r>
      <w:r>
        <w:t xml:space="preserve"> </w:t>
      </w:r>
      <w:r>
        <w:t xml:space="preserve">model performance</w:t>
      </w:r>
    </w:p>
    <w:p>
      <w:pPr>
        <w:pStyle w:val="FirstParagraph"/>
      </w:pPr>
      <w:r>
        <w:t xml:space="preserve">The MC simulations described in section 3.2.2 yielded an overall BIKER uncertainity of</w:t>
      </w:r>
      <w:r>
        <w:t xml:space="preserve"> </w:t>
      </w:r>
      <w:r>
        <w:rPr>
          <w:b/>
        </w:rPr>
        <w:t xml:space="preserve">must calculate</w:t>
      </w:r>
      <w:r>
        <w:t xml:space="preserve"> </w:t>
      </w:r>
      <w:r>
        <w:t xml:space="preserve">(</w:t>
      </w:r>
      <w:r>
        <w:rPr>
          <w:b/>
        </w:rPr>
        <w:t xml:space="preserve">Figure S4, need to do</w:t>
      </w:r>
      <w:r>
        <w:t xml:space="preserve">). While this will be useful for running BIKER on actual SWOT data, recall that the validation presented here (section 4.1) accounts for parameter error for a fair comparison against the 'observed'</w:t>
      </w:r>
      <w:r>
        <w:t xml:space="preserve"> </w:t>
      </w:r>
      <m:oMath>
        <m:sSub>
          <m:e>
            <m:r>
              <m:t>k</m:t>
            </m:r>
          </m:e>
          <m:sub>
            <m:sSub>
              <m:e>
                <m:r>
                  <m:t>o</m:t>
                </m:r>
              </m:e>
              <m:sub>
                <m:r>
                  <m:t>2</m:t>
                </m:r>
              </m:sub>
            </m:sSub>
          </m:sub>
        </m:sSub>
      </m:oMath>
      <w:r>
        <w:t xml:space="preserve"> </w:t>
      </w:r>
      <w:r>
        <w:t xml:space="preserve">values (section 3.3). In that context, figure 4 compares BIKER inversion error per river and via NRMSE to the error generated by process-level uncertainities. This is the dashed black line in Figure 4 and is the reported cross-validated model performance for equation 3</w:t>
      </w:r>
      <w:r>
        <w:t xml:space="preserve"> </w:t>
      </w:r>
      <w:r>
        <w:t xml:space="preserve">(Wang et al., 2021)</w:t>
      </w:r>
      <w:r>
        <w:t xml:space="preserve">: approximately 57%. Note that in that paper they use the same metric but refer to it as 'relative error' and so we do too in this section. 43/49 rivers have lower inversion errors than the cross-validated model error for equation 3 (~57%), with most rivers' scores are far less than 57%. The median relative error in BIKER inversion is 0.26 which is less than 1/2 of the reported error for</w:t>
      </w:r>
      <w:r>
        <w:t xml:space="preserve"> </w:t>
      </w:r>
      <m:oMath>
        <m:r>
          <m:t>α</m:t>
        </m:r>
      </m:oMath>
      <w:r>
        <w:t xml:space="preserve">. For the six rivers with inversion errors greater than the parameter error, 4/6 are approaching or over 100% error. This means that BIKER inversion errors are nearly always far less than the parameter error, however occasionally the inversion is very poor and introduces much more error than equation 3 does. It should also be stressed that NRMSE is one of the worst perfoming metrics for BIKER (figure 3a) and so a similar comparison using KGE or rBIAS would likely yield even stronger results. Therefore, BIKER introduces a small amount of additional error into the physical model for</w:t>
      </w:r>
      <w:r>
        <w:t xml:space="preserve"> </w:t>
      </w:r>
      <m:oMath>
        <m:sSub>
          <m:e>
            <m:r>
              <m:t>k</m:t>
            </m:r>
          </m:e>
          <m:sub>
            <m:sSub>
              <m:e>
                <m:r>
                  <m:t>o</m:t>
                </m:r>
              </m:e>
              <m:sub>
                <m:r>
                  <m:t>2</m:t>
                </m:r>
              </m:sub>
            </m:sSub>
          </m:sub>
        </m:sSub>
      </m:oMath>
      <w:r>
        <w:t xml:space="preserve"> </w:t>
      </w:r>
      <w:r>
        <w:t xml:space="preserve">and any errors in the final</w:t>
      </w:r>
      <w:r>
        <w:t xml:space="preserve"> </w:t>
      </w:r>
      <m:oMath>
        <m:sSub>
          <m:e>
            <m:r>
              <m:t>k</m:t>
            </m:r>
          </m:e>
          <m:sub>
            <m:sSub>
              <m:e>
                <m:r>
                  <m:t>o</m:t>
                </m:r>
              </m:e>
              <m:sub>
                <m:r>
                  <m:t>2</m:t>
                </m:r>
              </m:sub>
            </m:sSub>
          </m:sub>
        </m:sSub>
      </m:oMath>
      <w:r>
        <w:t xml:space="preserve"> </w:t>
      </w:r>
      <w:r>
        <w:t xml:space="preserve">estimates are dominated by process-level uncertainity in predicting</w:t>
      </w:r>
      <w:r>
        <w:t xml:space="preserve"> </w:t>
      </w:r>
      <m:oMath>
        <m:sSub>
          <m:e>
            <m:r>
              <m:t>k</m:t>
            </m:r>
          </m:e>
          <m:sub>
            <m:sSub>
              <m:e>
                <m:r>
                  <m:t>o</m:t>
                </m:r>
              </m:e>
              <m:sub>
                <m:r>
                  <m:t>2</m:t>
                </m:r>
              </m:sub>
            </m:sSub>
          </m:sub>
        </m:sSub>
      </m:oMath>
      <w:r>
        <w:t xml:space="preserve"> </w:t>
      </w:r>
      <w:r>
        <w:t xml:space="preserve">via equation 3 rather than uncertainity in inverting SWOT observations to estimate</w:t>
      </w:r>
      <w:r>
        <w:t xml:space="preserve"> </w:t>
      </w:r>
      <m:oMath>
        <m:sSub>
          <m:e>
            <m:r>
              <m:t>k</m:t>
            </m:r>
          </m:e>
          <m:sub>
            <m:sSub>
              <m:e>
                <m:r>
                  <m:t>o</m:t>
                </m:r>
              </m:e>
              <m:sub>
                <m:r>
                  <m:t>2</m:t>
                </m:r>
              </m:sub>
            </m:sSub>
          </m:sub>
        </m:sSub>
      </m:oMath>
      <w:r>
        <w:t xml:space="preserve">.</w:t>
      </w:r>
    </w:p>
    <w:p>
      <w:pPr>
        <w:pStyle w:val="FigureWithCaption"/>
      </w:pPr>
      <w:r>
        <w:drawing>
          <wp:inline>
            <wp:extent cx="5943600" cy="3396342"/>
            <wp:effectExtent b="0" l="0" r="0" t="0"/>
            <wp:docPr descr="Figure 4: NRMSE (referred to as relative error in Wang et al. (2021)) for all 49 rivers. Dashed line is the cross-validation relative error for the ko2 model used in this study (~57%), reprinted from Wang et al. (2021). We see that errors introduced by BIKER are nearly always much less than prediction uncertainity stemming from the ko2 model itself. NRMSE is also one of the worst perfoming metrics for BIKER (figure 3a)." title="" id="1" name="Picture"/>
            <a:graphic>
              <a:graphicData uri="http://schemas.openxmlformats.org/drawingml/2006/picture">
                <pic:pic>
                  <pic:nvPicPr>
                    <pic:cNvPr descr="cache/validation/relativeErr.jpg" id="0"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NRMSE (referred to as relative error in</w:t>
      </w:r>
      <w:r>
        <w:t xml:space="preserve"> </w:t>
      </w:r>
      <w:r>
        <w:t xml:space="preserve">Wang et al. (2021)</w:t>
      </w:r>
      <w:r>
        <w:t xml:space="preserve">) for all 49 rivers. Dashed line is the cross-validation relative error for the ko2 model used in this study (~57%), reprinted from</w:t>
      </w:r>
      <w:r>
        <w:t xml:space="preserve"> </w:t>
      </w:r>
      <w:r>
        <w:t xml:space="preserve">Wang et al. (2021)</w:t>
      </w:r>
      <w:r>
        <w:t xml:space="preserve">. We see that errors introduced by BIKER are nearly always much less than prediction uncertainity stemming from the ko2 model itself. NRMSE is also one of the worst perfoming metrics for BIKER (figure 3a).</w:t>
      </w:r>
    </w:p>
    <w:p>
      <w:pPr>
        <w:pStyle w:val="BodyText"/>
      </w:pPr>
      <w:r>
        <w:t xml:space="preserve">Figure 4 shows that BIKER performs extremely poorly on 6/49 rivers. To explore why, we also compared BIKER performance against river hydraulic properties mean observed</w:t>
      </w:r>
      <w:r>
        <w:t xml:space="preserve"> </w:t>
      </w:r>
      <m:oMath>
        <m:sSub>
          <m:e>
            <m:r>
              <m:t>k</m:t>
            </m:r>
          </m:e>
          <m:sub>
            <m:sSub>
              <m:e>
                <m:r>
                  <m:t>o</m:t>
                </m:r>
              </m:e>
              <m:sub>
                <m:r>
                  <m:t>2</m:t>
                </m:r>
              </m:sub>
            </m:sSub>
          </m:sub>
        </m:sSub>
      </m:oMath>
      <w:r>
        <w:t xml:space="preserve">,</w:t>
      </w:r>
      <w:r>
        <w:t xml:space="preserve"> </w:t>
      </w:r>
      <w:r>
        <w:rPr>
          <w:i/>
        </w:rPr>
        <w:t xml:space="preserve">W</w:t>
      </w:r>
      <w:r>
        <w:t xml:space="preserve">. and</w:t>
      </w:r>
      <w:r>
        <w:t xml:space="preserve"> </w:t>
      </w:r>
      <m:oMath>
        <m:sSub>
          <m:e>
            <m:r>
              <m:t>S</m:t>
            </m:r>
          </m:e>
          <m:sub>
            <m:r>
              <m:t>h</m:t>
            </m:r>
          </m:sub>
        </m:sSub>
      </m:oMath>
      <w:r>
        <w:t xml:space="preserve">. We found no clear patterns between these properties and KGE, NRMSE, or RRMSE (Figures S5,</w:t>
      </w:r>
      <w:r>
        <w:t xml:space="preserve"> </w:t>
      </w:r>
      <w:r>
        <w:rPr>
          <w:b/>
        </w:rPr>
        <w:t xml:space="preserve">S6, and S7 to do</w:t>
      </w:r>
      <w:r>
        <w:t xml:space="preserve">, respectively). However, Figure 5 plots the patterns betwwen these hydraulic properties and rBIAS. There is an apparent uniform and positive bias in BIKER's predicitions in the narrowest and steepest of these 49 rivers. For these 49 rivers, these are approximately those with slopes &gt; 0.001 (Figure 5c) and widths &lt; 100m (Figure 5b). Following basic gas exchange theory</w:t>
      </w:r>
      <w:r>
        <w:t xml:space="preserve"> </w:t>
      </w:r>
      <w:r>
        <w:t xml:space="preserve">(Ulseth et al., 2019)</w:t>
      </w:r>
      <w:r>
        <w:t xml:space="preserve">, these are also the rivers with the greatest</w:t>
      </w:r>
      <w:r>
        <w:t xml:space="preserve"> </w:t>
      </w:r>
      <m:oMath>
        <m:sSub>
          <m:e>
            <m:r>
              <m:t>k</m:t>
            </m:r>
          </m:e>
          <m:sub>
            <m:sSub>
              <m:e>
                <m:r>
                  <m:t>o</m:t>
                </m:r>
              </m:e>
              <m:sub>
                <m:r>
                  <m:t>2</m:t>
                </m:r>
              </m:sub>
            </m:sSub>
          </m:sub>
        </m:sSub>
      </m:oMath>
      <w:r>
        <w:t xml:space="preserve"> </w:t>
      </w:r>
      <w:r>
        <w:t xml:space="preserve">values (Figure 5a).</w:t>
      </w:r>
      <w:r>
        <w:t xml:space="preserve"> </w:t>
      </w:r>
      <w:r>
        <w:rPr>
          <w:b/>
        </w:rPr>
        <w:t xml:space="preserve">Check if this is the sam 6 rivers....</w:t>
      </w:r>
      <w:r>
        <w:t xml:space="preserve">.</w:t>
      </w:r>
    </w:p>
    <w:p>
      <w:pPr>
        <w:pStyle w:val="FigureWithCaption"/>
      </w:pPr>
      <w:r>
        <w:drawing>
          <wp:inline>
            <wp:extent cx="5943600" cy="3396342"/>
            <wp:effectExtent b="0" l="0" r="0" t="0"/>
            <wp:docPr descr="Figure 5: BIKER performance (defined by rBIAS- Table 1) versus (a) mean river ko2, (b) mean river width, and (c) mean river slope. An rBIAS of zero (dashed black line) indicates no bias in the predictions." title="" id="1" name="Picture"/>
            <a:graphic>
              <a:graphicData uri="http://schemas.openxmlformats.org/drawingml/2006/picture">
                <pic:pic>
                  <pic:nvPicPr>
                    <pic:cNvPr descr="cache/validation/riverProperties_rbias.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5: BIKER performance (defined by rBIAS- Table 1) versus (a) mean river ko2, (b) mean river width, and (c) mean river slope. An rBIAS of zero (dashed black line) indicates no bias in the predictions.</w:t>
      </w:r>
    </w:p>
    <w:p>
      <w:pPr>
        <w:pStyle w:val="Heading3"/>
      </w:pPr>
      <w:bookmarkStart w:id="41" w:name="influences-on-carbon-efflux-estimates"/>
      <w:bookmarkEnd w:id="41"/>
      <w:r>
        <w:t xml:space="preserve">4.3 Influences on carbon efflux estimates</w:t>
      </w:r>
    </w:p>
    <w:p>
      <w:pPr>
        <w:pStyle w:val="FirstParagraph"/>
      </w:pPr>
      <w:r>
        <w:t xml:space="preserve">Finally, we explore our ability to 1) use BIKER-produced</w:t>
      </w:r>
      <w:r>
        <w:t xml:space="preserve"> </w:t>
      </w:r>
      <m:oMath>
        <m:sSub>
          <m:e>
            <m:r>
              <m:t>k</m:t>
            </m:r>
          </m:e>
          <m:sub>
            <m:sSub>
              <m:e>
                <m:r>
                  <m:t>o</m:t>
                </m:r>
              </m:e>
              <m:sub>
                <m:r>
                  <m:t>2</m:t>
                </m:r>
              </m:sub>
            </m:sSub>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3.4).</w:t>
      </w:r>
    </w:p>
    <w:p>
      <w:pPr>
        <w:pStyle w:val="BodyText"/>
      </w:pPr>
      <w:r>
        <w:t xml:space="preserve">In Figure 6a, there is a strong fit to the observed</w:t>
      </w:r>
      <w:r>
        <w:t xml:space="preserve"> </w:t>
      </w:r>
      <m:oMath>
        <m:r>
          <m:t>F</m:t>
        </m:r>
        <m:r>
          <m:t>C</m:t>
        </m:r>
        <m:sSub>
          <m:e>
            <m:r>
              <m:t>O</m:t>
            </m:r>
          </m:e>
          <m:sub>
            <m:r>
              <m:t>2</m:t>
            </m:r>
          </m:sub>
        </m:sSub>
      </m:oMath>
      <w:r>
        <w:t xml:space="preserve"> </w:t>
      </w:r>
      <w:r>
        <w:t xml:space="preserve">data, with an RMSE of 10^{4}</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lower than</w:t>
      </w:r>
      <w:r>
        <w:t xml:space="preserve"> </w:t>
      </w:r>
      <m:oMath>
        <m:sSub>
          <m:e>
            <m:r>
              <m:t>k</m:t>
            </m:r>
          </m:e>
          <m:sub>
            <m:sSub>
              <m:e>
                <m:r>
                  <m:t>o</m:t>
                </m:r>
              </m:e>
              <m:sub>
                <m:r>
                  <m:t>2</m:t>
                </m:r>
              </m:sub>
            </m:sSub>
          </m:sub>
        </m:sSub>
      </m:oMath>
      <w:r>
        <w:t xml:space="preserve"> </w:t>
      </w:r>
      <w:r>
        <w:t xml:space="preserve">(Figure 6a), likely due the the handful of extremely underestimated</w:t>
      </w:r>
      <w:r>
        <w:t xml:space="preserve"> </w:t>
      </w:r>
      <m:oMath>
        <m:r>
          <m:t>F</m:t>
        </m:r>
        <m:r>
          <m:t>C</m:t>
        </m:r>
        <m:sSub>
          <m:e>
            <m:r>
              <m:t>O</m:t>
            </m:r>
          </m:e>
          <m:sub>
            <m:r>
              <m:t>2</m:t>
            </m:r>
          </m:sub>
        </m:sSub>
      </m:oMath>
      <w:r>
        <w:t xml:space="preserve"> </w:t>
      </w:r>
      <w:r>
        <w:t xml:space="preserve">predictions. Overall, there is less systematic bias in the predicitons across all 49 rivers than in the</w:t>
      </w:r>
      <w:r>
        <w:t xml:space="preserve"> </w:t>
      </w:r>
      <m:oMath>
        <m:sSub>
          <m:e>
            <m:r>
              <m:t>k</m:t>
            </m:r>
          </m:e>
          <m:sub>
            <m:sSub>
              <m:e>
                <m:r>
                  <m:t>o</m:t>
                </m:r>
              </m:e>
              <m:sub>
                <m:r>
                  <m:t>2</m:t>
                </m:r>
              </m:sub>
            </m:sSub>
          </m:sub>
        </m:sSub>
      </m:oMath>
      <w:r>
        <w:t xml:space="preserve"> </w:t>
      </w:r>
      <w:r>
        <w:t xml:space="preserve">predictions (Figure 3a).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wider than those presented in Figure 2a. Figure 6b-d includes subplots for the same rivers as Figure 3b-d,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sSub>
              <m:e>
                <m:r>
                  <m:t>o</m:t>
                </m:r>
              </m:e>
              <m:sub>
                <m:r>
                  <m:t>2</m:t>
                </m:r>
              </m:sub>
            </m:sSub>
          </m:sub>
        </m:sSub>
      </m:oMath>
      <w:r>
        <w:t xml:space="preserve">. There is very good recovery of</w:t>
      </w:r>
      <w:r>
        <w:t xml:space="preserve"> </w:t>
      </w:r>
      <m:oMath>
        <m:r>
          <m:t>F</m:t>
        </m:r>
        <m:r>
          <m:t>C</m:t>
        </m:r>
        <m:sSub>
          <m:e>
            <m:r>
              <m:t>O</m:t>
            </m:r>
          </m:e>
          <m:sub>
            <m:r>
              <m:t>2</m:t>
            </m:r>
          </m:sub>
        </m:sSub>
      </m:oMath>
      <w:r>
        <w:t xml:space="preserve"> </w:t>
      </w:r>
      <w:r>
        <w:t xml:space="preserve">in both the Missouri Downstream River and the Ohio Section 8 river (Figures 6b and 6c), with both magnitude and temporal dynamics modeled quite well. The Connecticut river is systematically over estimated (Figure 6d), though BIKER's CIs do reflect reasonably uncertain estimates and the temporal dynamics are not far from the observed dynamics. This suggests that BIKER can easily estimate the changing dynamics of gas exchange but is at the mercy of the prior on</w:t>
      </w:r>
      <w:r>
        <w:t xml:space="preserve"> </w:t>
      </w:r>
      <m:oMath>
        <m:sSub>
          <m:e>
            <m:r>
              <m:t>k</m:t>
            </m:r>
          </m:e>
          <m:sub>
            <m:sSub>
              <m:e>
                <m:r>
                  <m:t>o</m:t>
                </m:r>
              </m:e>
              <m:sub>
                <m:r>
                  <m:t>2</m:t>
                </m:r>
              </m:sub>
            </m:sSub>
          </m:sub>
        </m:sSub>
      </m:oMath>
      <w:r>
        <w:t xml:space="preserve"> </w:t>
      </w:r>
      <w:r>
        <w:t xml:space="preserve">to accurately estimate the magnitude of the evasion.</w:t>
      </w:r>
    </w:p>
    <w:p>
      <w:pPr>
        <w:pStyle w:val="FigureWithCaption"/>
      </w:pPr>
      <w:r>
        <w:drawing>
          <wp:inline>
            <wp:extent cx="5943600" cy="3396342"/>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plot.jpg" id="0"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Finally, we compare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49 rivers using BIKER posterior means and three gauge-based HG models (Figure 7). Figure 7a are barplots of the bulk carbon efflux (via</w:t>
      </w:r>
      <w:r>
        <w:t xml:space="preserve"> </w:t>
      </w:r>
      <m:oMath>
        <m:r>
          <m:t>C</m:t>
        </m:r>
        <m:sSub>
          <m:e>
            <m:r>
              <m:t>O</m:t>
            </m:r>
          </m:e>
          <m:sub>
            <m:r>
              <m:t>2</m:t>
            </m:r>
          </m:sub>
        </m:sSub>
      </m:oMath>
      <w:r>
        <w:t xml:space="preserve"> </w:t>
      </w:r>
      <w:r>
        <w:t xml:space="preserve">evasion) across the 49 rivers in gigagrams of carbon per year. The BIKER bulk carbon efflux (2358 gG-C/yr) is nearly identical to that predicted by the 'raymond 2013' model(2310), though both are somewhat overestimated relative to the observed flux (1867). The 'raymond 2012' model is the closest (1725), while the 'Lauerwald 2015' model grossly overestimates this bulk efflux (2722). Thus, despite BIKER using absolutely no in situ data, it provides similar estimates of the carbon efflux to two of the in-situ approaches and surprisingly outperforms the 3rd in-situ method (Figure 7a).</w:t>
      </w:r>
    </w:p>
    <w:p>
      <w:pPr>
        <w:pStyle w:val="FigureWithCaption"/>
      </w:pPr>
      <w:r>
        <w:drawing>
          <wp:inline>
            <wp:extent cx="5943600" cy="2971800"/>
            <wp:effectExtent b="0" l="0" r="0" t="0"/>
            <wp:docPr descr="Figure 7.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title="" id="1" name="Picture"/>
            <a:graphic>
              <a:graphicData uri="http://schemas.openxmlformats.org/drawingml/2006/picture">
                <pic:pic>
                  <pic:nvPicPr>
                    <pic:cNvPr descr="cache/FCO2/FCO2_models.jp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7.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pPr>
        <w:pStyle w:val="BodyText"/>
      </w:pPr>
      <w:r>
        <w:t xml:space="preserve">Figure 7b plots the by-river performance scores for</w:t>
      </w:r>
      <w:r>
        <w:t xml:space="preserve"> </w:t>
      </w:r>
      <m:oMath>
        <m:r>
          <m:t>F</m:t>
        </m:r>
        <m:r>
          <m:t>C</m:t>
        </m:r>
        <m:sSub>
          <m:e>
            <m:r>
              <m:t>O</m:t>
            </m:r>
          </m:e>
          <m:sub>
            <m:r>
              <m:t>2</m:t>
            </m:r>
          </m:sub>
        </m:sSub>
      </m:oMath>
      <w:r>
        <w:t xml:space="preserve">. In line with the Figure 7a results, 'Lauerwald 2015' is the worst performing (median KGE: 0.33) while BIKER (median KGE: 0.58) is only slightly worse than the other two in-situ methods (median KGEs: 0.66 and 0.68 for 'Raymond 2013' and 'Raymond 2012', respectively). For rBIAS, BIKER indicates the least bias in some rivers and similar bias to the other models in other rivers, as indicated by the scores' inter-quartile range (0.45) and median (0.09). Meanwhile, both 'Lauerwald 2015' and 'Raymond 2013' produce significant positive bias in their estimates (median scores of 0.46 and 0.22, respectively). Again, the 'Raymond 2012' model performs the best with virtually no bias (-0.07). BIKER and 'Lauerwald 2015' have similar performance for NRMSE and RRMSE, which is generally worse than the other two models. In summary, BIKER performance across all four metrics is either similar or slightly worse than two of the in-situ approaches tested here and better than the 'Lauerwald 2015' model. This is despite relying on absolutely no streamgauge data like all three other models do.</w:t>
      </w:r>
    </w:p>
    <w:p>
      <w:pPr>
        <w:pStyle w:val="Heading2"/>
      </w:pPr>
      <w:bookmarkStart w:id="44" w:name="discussion"/>
      <w:bookmarkEnd w:id="44"/>
      <w:r>
        <w:t xml:space="preserve">5 Discussion</w:t>
      </w:r>
    </w:p>
    <w:p>
      <w:pPr>
        <w:pStyle w:val="Heading3"/>
      </w:pPr>
      <w:bookmarkStart w:id="45" w:name="towards-remote-sensing-of-global-spatiotemporal-dynamics-of-k"/>
      <w:bookmarkEnd w:id="45"/>
      <w:r>
        <w:t xml:space="preserve">5.1 Towards remote sensing of global spatiotemporal dynamics of</w:t>
      </w:r>
      <w:r>
        <w:t xml:space="preserve"> </w:t>
      </w:r>
      <w:r>
        <w:rPr>
          <w:i/>
        </w:rPr>
        <w:t xml:space="preserve">k</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w:r>
        <w:rPr>
          <w:i/>
        </w:rPr>
        <w:t xml:space="preserve">k</w:t>
      </w:r>
      <w:r>
        <w:t xml:space="preserve"> </w:t>
      </w:r>
      <w:r>
        <w:t xml:space="preserve">(Hall and Ulseth, 2020)</w:t>
      </w:r>
      <w:r>
        <w:t xml:space="preserve">.</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sSub>
              <m:e>
                <m:r>
                  <m:t>o</m:t>
                </m:r>
              </m:e>
              <m:sub>
                <m:r>
                  <m:t>2</m:t>
                </m:r>
              </m:sub>
            </m:sSub>
          </m:sub>
        </m:sSub>
      </m:oMath>
      <w:r>
        <w:t xml:space="preserve"> </w:t>
      </w:r>
      <w:r>
        <w:t xml:space="preserve">using simulated SWOT data over a wide range of rivers (Figures 2 and 3) and 2) being robust to measurement errors internal to the SWOT data (Figures 2) bode well for BIKER's eventual implementation on real SWOT observations. The results presented here suggest that daily estimation of riverine gas exchange globally could be possible once SWOT launches.</w:t>
      </w:r>
    </w:p>
    <w:p>
      <w:pPr>
        <w:pStyle w:val="Heading3"/>
      </w:pPr>
      <w:bookmarkStart w:id="46" w:name="estimating-bulk-carbon-efflux-using-swot"/>
      <w:bookmarkEnd w:id="46"/>
      <w:r>
        <w:t xml:space="preserve">5.2 Estimating bulk carbon efflux using SWOT</w:t>
      </w:r>
    </w:p>
    <w:p>
      <w:pPr>
        <w:pStyle w:val="FirstParagraph"/>
      </w:pPr>
      <w:r>
        <w:t xml:space="preserve">Section 4.3 confirms that BIKER is successful, without any in situ information, at predicting 1)</w:t>
      </w:r>
      <w:r>
        <w:t xml:space="preserve"> </w:t>
      </w:r>
      <m:oMath>
        <m:r>
          <m:t>F</m:t>
        </m:r>
        <m:r>
          <m:t>C</m:t>
        </m:r>
        <m:sSub>
          <m:e>
            <m:r>
              <m:t>O</m:t>
            </m:r>
          </m:e>
          <m:sub>
            <m:r>
              <m:t>2</m:t>
            </m:r>
          </m:sub>
        </m:sSub>
      </m:oMath>
      <w:r>
        <w:t xml:space="preserve"> </w:t>
      </w:r>
      <w:r>
        <w:t xml:space="preserve">(Figure 6) and 2) the bulk carbon efflux (Figure 7). This encouraging result has two main implications for future work coupling remote sensing via SWOT and in situ data. First, section 4.3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t xml:space="preserve">(Aho et al., 2021)</w:t>
      </w:r>
      <w:r>
        <w:t xml:space="preserve">. BIKER can likely also be ran at the field scale using arrays of pressure transducers to estimate water surface slope (rather than using RS techniques)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7 rely on an in situ streamgauge. This means that Figure 7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7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the channel's hydraulic radius can be approximated by mean flow depth (which is generally the case in rivers large enough to be SWOT-observable- text Sx and Table Sx).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3"/>
      </w:pPr>
      <w:bookmarkStart w:id="47" w:name="sources-of-biker-uncertainty-process-level-or-remote-sensing"/>
      <w:bookmarkEnd w:id="47"/>
      <w:r>
        <w:t xml:space="preserve">5.2 Sources of BIKER uncertainty: process-level or remote sensing?</w:t>
      </w:r>
    </w:p>
    <w:p>
      <w:pPr>
        <w:pStyle w:val="FirstParagraph"/>
      </w:pPr>
      <w:r>
        <w:t xml:space="preserve">Throughout the BIKER validation, we have assumed no parameter uncertainity in the upscaling parameters</w:t>
      </w:r>
      <w:r>
        <w:t xml:space="preserve"> </w:t>
      </w:r>
      <m:oMath>
        <m:r>
          <m:t>α</m:t>
        </m:r>
      </m:oMath>
      <w:r>
        <w:t xml:space="preserve">. We have shown that BIKER estimate uncertainty is almost always less than</w:t>
      </w:r>
      <w:r>
        <w:t xml:space="preserve"> </w:t>
      </w:r>
      <m:oMath>
        <m:r>
          <m:t>α</m:t>
        </m:r>
      </m:oMath>
      <w:r>
        <w:t xml:space="preserve"> </w:t>
      </w:r>
      <w:r>
        <w:t xml:space="preserve">uncertainity, and usually far less (Figure 4). Implicit measurement errors in SWOT data also exert a trivial influence on BIKER accuracy (Figure 2). Therefore, most of the total BIKER uncertainity stems from the predictive model itself. We argue that BIKER's total uncertainity is therefore limited by current process-level understanding of riverine</w:t>
      </w:r>
      <w:r>
        <w:t xml:space="preserve"> </w:t>
      </w:r>
      <w:r>
        <w:rPr>
          <w:i/>
        </w:rPr>
        <w:t xml:space="preserve">k</w:t>
      </w:r>
      <w:r>
        <w:t xml:space="preserve"> </w:t>
      </w:r>
      <w:r>
        <w:t xml:space="preserve">and not by SWOT measurement errors or the BIKER inversion process. This suggests that BIKER's predictive performance can only improve as we continue advancing our understandings of the physical processes governing gas exchange from SWOT-observable rivers.</w:t>
      </w:r>
    </w:p>
    <w:p>
      <w:pPr>
        <w:pStyle w:val="BodyText"/>
      </w:pPr>
      <w:r>
        <w:t xml:space="preserve">We speculate that for BIKER to be useful on actual SWOT data post-launch, we will need to begin 'closing the gap' on process-level uncertainitites in predicting</w:t>
      </w:r>
      <w:r>
        <w:t xml:space="preserve"> </w:t>
      </w:r>
      <w:r>
        <w:rPr>
          <w:i/>
        </w:rPr>
        <w:t xml:space="preserve">k</w:t>
      </w:r>
      <w:r>
        <w:t xml:space="preserve"> </w:t>
      </w:r>
      <w:r>
        <w:t xml:space="preserve">from river hydraulics. Future work should focus on two areas. First, we must expand theoretical work on predicting</w:t>
      </w:r>
      <w:r>
        <w:t xml:space="preserve"> </w:t>
      </w:r>
      <w:r>
        <w:rPr>
          <w:i/>
        </w:rPr>
        <w:t xml:space="preserve">k</w:t>
      </w:r>
      <w:r>
        <w:t xml:space="preserve"> </w:t>
      </w:r>
      <w:r>
        <w:t xml:space="preserve">from hydraulics in large, SWOT-observable rivers where wind exerts a non-trivial influence on</w:t>
      </w:r>
      <w:r>
        <w:t xml:space="preserve"> </w:t>
      </w:r>
      <w:r>
        <w:rPr>
          <w:i/>
        </w:rPr>
        <w:t xml:space="preserve">k</w:t>
      </w:r>
      <w:r>
        <w:t xml:space="preserve"> </w:t>
      </w:r>
      <w:r>
        <w:t xml:space="preserve">(Beaulieu et al., 2012)</w:t>
      </w:r>
      <w:r>
        <w:t xml:space="preserve">. While the predictive models for</w:t>
      </w:r>
      <w:r>
        <w:t xml:space="preserve"> </w:t>
      </w:r>
      <w:r>
        <w:rPr>
          <w:i/>
        </w:rPr>
        <w:t xml:space="preserve">k</w:t>
      </w:r>
      <w:r>
        <w:t xml:space="preserve"> </w:t>
      </w:r>
      <w:r>
        <w:t xml:space="preserve">that have been discussed in this manuscript are useful, they are limited by their inability to account for wind-induced turbulence that is common in large rivers and the primary controller of</w:t>
      </w:r>
      <w:r>
        <w:t xml:space="preserve"> </w:t>
      </w:r>
      <w:r>
        <w:rPr>
          <w:i/>
        </w:rPr>
        <w:t xml:space="preserve">k</w:t>
      </w:r>
      <w:r>
        <w:t xml:space="preserve"> </w:t>
      </w:r>
      <w:r>
        <w:t xml:space="preserve">in lakes and estuaries. Second, future work must compare BIKER-generated</w:t>
      </w:r>
      <w:r>
        <w:t xml:space="preserve"> </w:t>
      </w:r>
      <w:r>
        <w:rPr>
          <w:i/>
        </w:rPr>
        <w:t xml:space="preserve">k</w:t>
      </w:r>
      <w:r>
        <w:t xml:space="preserve"> </w:t>
      </w:r>
      <w:r>
        <w:t xml:space="preserve">values to field measured values to explicitly validate the algorithm. This will be possible once SWOT launches and those data are available.</w:t>
      </w:r>
    </w:p>
    <w:p>
      <w:pPr>
        <w:pStyle w:val="Heading2"/>
      </w:pPr>
      <w:bookmarkStart w:id="48" w:name="conclusions"/>
      <w:bookmarkEnd w:id="48"/>
      <w:r>
        <w:t xml:space="preserve">6 Conclusions</w:t>
      </w:r>
    </w:p>
    <w:p>
      <w:pPr>
        <w:pStyle w:val="FirstParagraph"/>
      </w:pPr>
      <w:r>
        <w:t xml:space="preserve">Efforts to predict gas exchange velocities from river networks generally do so using river channel hydraulics. Therefore, gas evasion estimates are sensitive to available in situ hydraulics data. In ungauged basins, this poses a problem because hydraulics~discharge relationships can not be built. To circumvent this problem, we propose using established techniques from the ungauged remote sensing of river discharge literature and applying them to gas exchange velocity in ungauged rivers. This is formalized as the BIKER algorithm, which uses data from the upcoming SWOT satellite to remotely sense gas exchange velocity (for dissolved oxygen) solely from river width and water surface height. We validate BIKER on 49 'rivers' of simulated SWOT data</w:t>
      </w:r>
      <w:r>
        <w:t xml:space="preserve"> </w:t>
      </w:r>
      <w:r>
        <w:t xml:space="preserve">(Durand et al., 2016; Frasson et al., 2021)</w:t>
      </w:r>
      <w:r>
        <w:t xml:space="preserve">, obtaining an RMSE of 72.44/day after accounting for upscaling parameter uncertainity. When generalized to estimate bulk carbon efflux (via</w:t>
      </w:r>
      <w:r>
        <w:t xml:space="preserve"> </w:t>
      </w:r>
      <m:oMath>
        <m:r>
          <m:t>C</m:t>
        </m:r>
        <m:sSub>
          <m:e>
            <m:r>
              <m:t>O</m:t>
            </m:r>
          </m:e>
          <m:sub>
            <m:r>
              <m:t>2</m:t>
            </m:r>
          </m:sub>
        </m:sSub>
      </m:oMath>
      <w:r>
        <w:t xml:space="preserve"> </w:t>
      </w:r>
      <w:r>
        <w:t xml:space="preserve">evasion) from these 49 rivers, BIKER reasonably captures the observed efflux (2358 gG-C/yr versus 1867 gG-C/yr, respectively). Further, BIKER's estimates across the 49 rivers are only modestly worse than those made using a streamgauge and the hydraulic geometry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49" w:name="acknowledgements"/>
      <w:bookmarkEnd w:id="49"/>
      <w:r>
        <w:t xml:space="preserve">7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50">
        <w:r>
          <w:rPr>
            <w:rStyle w:val="Hyperlink"/>
          </w:rPr>
          <w:t xml:space="preserve">https://github.com/craigbrinkerhoff/BIKER</w:t>
        </w:r>
      </w:hyperlink>
      <w:r>
        <w:t xml:space="preserve">. All code to build and generate results, figures, and the manuscript is available at</w:t>
      </w:r>
      <w:r>
        <w:t xml:space="preserve"> </w:t>
      </w:r>
      <w:hyperlink r:id="rId51">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Durand et al. (2016)</w:t>
      </w:r>
      <w:r>
        <w:t xml:space="preserve">,</w:t>
      </w:r>
      <w:r>
        <w:t xml:space="preserve"> </w:t>
      </w:r>
      <w:r>
        <w:t xml:space="preserve">Wang et al. (2021)</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 This manuscript benefitted extensively from the decade plus body of work generated by the SWOT Discharge Algorithm Working Group.</w:t>
      </w:r>
    </w:p>
    <w:p>
      <w:pPr>
        <w:pStyle w:val="Heading2"/>
      </w:pPr>
      <w:bookmarkStart w:id="52" w:name="references"/>
      <w:bookmarkEnd w:id="52"/>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53">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8">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9">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60">
        <w:r>
          <w:rPr>
            <w:rStyle w:val="Hyperlink"/>
          </w:rPr>
          <w:t xml:space="preserve">https://doi.org/10.1016/j.jhydrol.2004.11.022</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61">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2">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3">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4">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5">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66">
        <w:r>
          <w:rPr>
            <w:rStyle w:val="Hyperlink"/>
          </w:rPr>
          <w:t xml:space="preserve">https://doi.org/10.1029/2020GL090068</w:t>
        </w:r>
      </w:hyperlink>
    </w:p>
    <w:p>
      <w:pPr>
        <w:pStyle w:val="Bibliography"/>
      </w:pPr>
      <w:r>
        <w:t xml:space="preserve">Brisset, P., Monnier, J., Garambois, P.-A., Roux, H., 2018. On the assimilation of altimetric data in 1D SaintVenant river flow models. Advances in Water Resources 119, 41–59.</w:t>
      </w:r>
      <w:r>
        <w:t xml:space="preserve"> </w:t>
      </w:r>
      <w:hyperlink r:id="rId67">
        <w:r>
          <w:rPr>
            <w:rStyle w:val="Hyperlink"/>
          </w:rPr>
          <w:t xml:space="preserve">https://doi.org/10.1016/j.advwatres.2018.06.004</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8">
        <w:r>
          <w:rPr>
            <w:rStyle w:val="Hyperlink"/>
          </w:rPr>
          <w:t xml:space="preserve">https://doi.org/10.1175/JCLI-D-16-0708.1</w:t>
        </w:r>
      </w:hyperlink>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9">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70">
        <w:r>
          <w:rPr>
            <w:rStyle w:val="Hyperlink"/>
          </w:rPr>
          <w:t xml:space="preserve">https://doi.org/10.1016/j.jhydrol.2006.09.021</w:t>
        </w:r>
      </w:hyperlink>
    </w:p>
    <w:p>
      <w:pPr>
        <w:pStyle w:val="Bibliography"/>
      </w:pPr>
      <w:r>
        <w:t xml:space="preserve">Domeneghetti, A., Schumann, G.J.P., Frasson, R.P.M., Wei, R., Pavelsky, T.M., Castellarin, A., Brath, A., Durand, M.T., 2018. Characterizing water surface elevation under different flow conditions for the upcoming SWOT mission. Journal of Hydrology 561, 848–861.</w:t>
      </w:r>
      <w:r>
        <w:t xml:space="preserve"> </w:t>
      </w:r>
      <w:hyperlink r:id="rId71">
        <w:r>
          <w:rPr>
            <w:rStyle w:val="Hyperlink"/>
          </w:rPr>
          <w:t xml:space="preserve">https://doi.org/10.1016/j.jhydrol.2018.04.046</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72">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73">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4">
        <w:r>
          <w:rPr>
            <w:rStyle w:val="Hyperlink"/>
          </w:rPr>
          <w:t xml:space="preserve">https://doi.org/10.1016/j.jhydrol.2013.12.050</w:t>
        </w:r>
      </w:hyperlink>
    </w:p>
    <w:p>
      <w:pPr>
        <w:pStyle w:val="Bibliography"/>
      </w:pPr>
      <w:r>
        <w:t xml:space="preserve">Ferguson, R., 1986. Hydraulics and hydraulic geometry. Progress in Physical Geography: Earth and Environment 10, 1–31.</w:t>
      </w:r>
      <w:r>
        <w:t xml:space="preserve"> </w:t>
      </w:r>
      <w:hyperlink r:id="rId75">
        <w:r>
          <w:rPr>
            <w:rStyle w:val="Hyperlink"/>
          </w:rPr>
          <w:t xml:space="preserve">https://doi.org/10.1177/030913338601000101</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76">
        <w:r>
          <w:rPr>
            <w:rStyle w:val="Hyperlink"/>
          </w:rPr>
          <w:t xml:space="preserve">https://doi.org/10.1029/2020WR028519</w:t>
        </w:r>
      </w:hyperlink>
    </w:p>
    <w:p>
      <w:pPr>
        <w:pStyle w:val="Bibliography"/>
      </w:pPr>
      <w:r>
        <w:t xml:space="preserve">Frasson, R.P. de M., Wei, R., Durand, M., Minear, J.T., Domeneghetti, A., Schumann, G., Williams, B.A., Rodriguez, E., Picamilh, C., Lion, C., Pavelsky, T., Garambois, P.-A., 2017. Automated River Reach Definition Strategies: Applications for the Surface Water and Ocean Topography Mission. Water Resources Research 53, 8164–8186.</w:t>
      </w:r>
      <w:r>
        <w:t xml:space="preserve"> </w:t>
      </w:r>
      <w:hyperlink r:id="rId77">
        <w:r>
          <w:rPr>
            <w:rStyle w:val="Hyperlink"/>
          </w:rPr>
          <w:t xml:space="preserve">https://doi.org/10.1002/2017WR020887</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8">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9">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80">
        <w:r>
          <w:rPr>
            <w:rStyle w:val="Hyperlink"/>
          </w:rPr>
          <w:t xml:space="preserve">https://doi.org/10.1029/2017EO078085</w:t>
        </w:r>
      </w:hyperlink>
    </w:p>
    <w:p>
      <w:pPr>
        <w:pStyle w:val="Bibliography"/>
      </w:pPr>
      <w:r>
        <w:t xml:space="preserve">Gleason, C.J., 2015. Hydraulic geometry of natural rivers: A review and future directions. Progress in Physical Geography: Earth and Environment 39, 337–360.</w:t>
      </w:r>
      <w:r>
        <w:t xml:space="preserve"> </w:t>
      </w:r>
      <w:hyperlink r:id="rId81">
        <w:r>
          <w:rPr>
            <w:rStyle w:val="Hyperlink"/>
          </w:rPr>
          <w:t xml:space="preserve">https://doi.org/10.1177/0309133314567584</w:t>
        </w:r>
      </w:hyperlink>
    </w:p>
    <w:p>
      <w:pPr>
        <w:pStyle w:val="Bibliography"/>
      </w:pPr>
      <w:r>
        <w:t xml:space="preserve">Gleason, C.J., Durand, M.T., 2020. Remote Sensing of River Discharge: A Review and a Framing for the Discipline. Remote Sensing 12, 1107.</w:t>
      </w:r>
      <w:r>
        <w:t xml:space="preserve"> </w:t>
      </w:r>
      <w:hyperlink r:id="rId82">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83">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84">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5">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6">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7">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8">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9">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90">
        <w:r>
          <w:rPr>
            <w:rStyle w:val="Hyperlink"/>
          </w:rPr>
          <w:t xml:space="preserve">https://doi.org/10.1038/s41467-019-12905-z</w:t>
        </w:r>
      </w:hyperlink>
    </w:p>
    <w:p>
      <w:pPr>
        <w:pStyle w:val="Bibliography"/>
      </w:pPr>
      <w:r>
        <w:t xml:space="preserve">Hotchkiss, E.R., Hall, R., Jr., Sponseller, R.A., Butman, D., Klaminder, J., Laudon, H., Rosvall, M., Karlsson, J., 2015. Sources of and processes controlling CO 2 emissions change with the size of streams and rivers. Nature Geoscience 8, 696–699.</w:t>
      </w:r>
      <w:r>
        <w:t xml:space="preserve"> </w:t>
      </w:r>
      <w:hyperlink r:id="rId91">
        <w:r>
          <w:rPr>
            <w:rStyle w:val="Hyperlink"/>
          </w:rPr>
          <w:t xml:space="preserve">https://doi.org/10.1038/ngeo2507</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92">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93">
        <w:r>
          <w:rPr>
            <w:rStyle w:val="Hyperlink"/>
          </w:rPr>
          <w:t xml:space="preserve">https://doi.org/10.1029/2018WR022731</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94">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95">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96">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7">
        <w:r>
          <w:rPr>
            <w:rStyle w:val="Hyperlink"/>
          </w:rPr>
          <w:t xml:space="preserve">https://doi.org/10.1029/2019WR025287</w:t>
        </w:r>
      </w:hyperlink>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8">
        <w:r>
          <w:rPr>
            <w:rStyle w:val="Hyperlink"/>
          </w:rPr>
          <w:t xml:space="preserve">https://doi.org/10.1002/hyp.7518</w:t>
        </w:r>
      </w:hyperlink>
    </w:p>
    <w:p>
      <w:pPr>
        <w:pStyle w:val="Bibliography"/>
      </w:pPr>
      <w:r>
        <w:t xml:space="preserve">Odum, H.T., 1956. Primary Production in Flowing Waters1. Limnology and Oceanography 1, 102–117.</w:t>
      </w:r>
      <w:r>
        <w:t xml:space="preserve"> </w:t>
      </w:r>
      <w:hyperlink r:id="rId99">
        <w:r>
          <w:rPr>
            <w:rStyle w:val="Hyperlink"/>
          </w:rPr>
          <w:t xml:space="preserve">https://doi.org/10.4319/lo.1956.1.2.0102</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100">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101">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102">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103">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104">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105">
        <w:r>
          <w:rPr>
            <w:rStyle w:val="Hyperlink"/>
          </w:rPr>
          <w:t xml:space="preserve">https://doi.org/10.1029/2008WR007424</w:t>
        </w:r>
      </w:hyperlink>
    </w:p>
    <w:p>
      <w:pPr>
        <w:pStyle w:val="Bibliography"/>
      </w:pPr>
      <w:r>
        <w:t xml:space="preserve">Phelps, E.B., 1914. Studies on the Self-Purification of Streams. Public Health Reports (1896-1970) 29, 2128–2132.</w:t>
      </w:r>
      <w:r>
        <w:t xml:space="preserve"> </w:t>
      </w:r>
      <w:hyperlink r:id="rId106">
        <w:r>
          <w:rPr>
            <w:rStyle w:val="Hyperlink"/>
          </w:rPr>
          <w:t xml:space="preserve">https://doi.org/10.2307/4571183</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107">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108">
        <w:r>
          <w:rPr>
            <w:rStyle w:val="Hyperlink"/>
          </w:rPr>
          <w:t xml:space="preserve">https://doi.org/10.1215/21573689-1597669</w:t>
        </w:r>
      </w:hyperlink>
    </w:p>
    <w:p>
      <w:pPr>
        <w:pStyle w:val="Bibliography"/>
      </w:pPr>
      <w:r>
        <w:t xml:space="preserve">Rhodes, D.D., 1977. The b-f-m diagram; graphical representation and interpretation of at-a-station hydraulic geometry. American Journal of Science 277, 73–96.</w:t>
      </w:r>
      <w:r>
        <w:t xml:space="preserve"> </w:t>
      </w:r>
      <w:hyperlink r:id="rId109">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10">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11">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12">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Streeter, H.W., 1935. Measures of Natural Oxidation in Polluted Streams. II. The Reaeration Factor and Oxygen Balance. Sewage Works Journal 7, 534–552.</w:t>
      </w:r>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13">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14">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15">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6">
        <w:r>
          <w:rPr>
            <w:rStyle w:val="Hyperlink"/>
          </w:rPr>
          <w:t xml:space="preserve">https://doi.org/10.1029/2010GB003975</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117">
        <w:r>
          <w:rPr>
            <w:rStyle w:val="Hyperlink"/>
          </w:rPr>
          <w:t xml:space="preserve">https://doi.org/10.1029/2020WR028757</w:t>
        </w:r>
      </w:hyperlink>
    </w:p>
    <w:p>
      <w:pPr>
        <w:pStyle w:val="Bibliography"/>
      </w:pPr>
      <w:r>
        <w:t xml:space="preserve">Wanninkhof, R., 1992. Relationship between wind speed and gas exchange over the ocean. Journal of Geophysical Research: Oceans 97, 7373–7382.</w:t>
      </w:r>
      <w:r>
        <w:t xml:space="preserve"> </w:t>
      </w:r>
      <w:hyperlink r:id="rId118">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9">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155d00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913d43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hyperlink" Id="rId96" Target="https://doi.org/10.1002/2014GB004941" TargetMode="External" /><Relationship Type="http://schemas.openxmlformats.org/officeDocument/2006/relationships/hyperlink" Id="rId83" Target="https://doi.org/10.1002/2014WR016109" TargetMode="External" /><Relationship Type="http://schemas.openxmlformats.org/officeDocument/2006/relationships/hyperlink" Id="rId73"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77" Target="https://doi.org/10.1002/2017WR020887" TargetMode="External" /><Relationship Type="http://schemas.openxmlformats.org/officeDocument/2006/relationships/hyperlink" Id="rId85" Target="https://doi.org/10.1002/2017WR021626" TargetMode="External" /><Relationship Type="http://schemas.openxmlformats.org/officeDocument/2006/relationships/hyperlink" Id="rId100" Target="https://doi.org/10.1002/2017WR021735" TargetMode="External" /><Relationship Type="http://schemas.openxmlformats.org/officeDocument/2006/relationships/hyperlink" Id="rId104" Target="https://doi.org/10.1002/hyp.10157" TargetMode="External" /><Relationship Type="http://schemas.openxmlformats.org/officeDocument/2006/relationships/hyperlink" Id="rId98" Target="https://doi.org/10.1002/hyp.7518" TargetMode="External" /><Relationship Type="http://schemas.openxmlformats.org/officeDocument/2006/relationships/hyperlink" Id="rId112" Target="https://doi.org/10.1002/lno.10339" TargetMode="External" /><Relationship Type="http://schemas.openxmlformats.org/officeDocument/2006/relationships/hyperlink" Id="rId58" Target="https://doi.org/10.1002/lno.10726" TargetMode="External" /><Relationship Type="http://schemas.openxmlformats.org/officeDocument/2006/relationships/hyperlink" Id="rId53" Target="https://doi.org/10.1002/lol2.10195" TargetMode="External" /><Relationship Type="http://schemas.openxmlformats.org/officeDocument/2006/relationships/hyperlink" Id="rId84" Target="https://doi.org/10.1002/lom3.10011" TargetMode="External" /><Relationship Type="http://schemas.openxmlformats.org/officeDocument/2006/relationships/hyperlink" Id="rId87" Target="https://doi.org/10.1002/wat2.1391" TargetMode="External" /><Relationship Type="http://schemas.openxmlformats.org/officeDocument/2006/relationships/hyperlink" Id="rId59" Target="https://doi.org/10.1007/978-3-319-32449-4_6" TargetMode="External" /><Relationship Type="http://schemas.openxmlformats.org/officeDocument/2006/relationships/hyperlink" Id="rId62" Target="https://doi.org/10.1007/BF02907647" TargetMode="External" /><Relationship Type="http://schemas.openxmlformats.org/officeDocument/2006/relationships/hyperlink" Id="rId69" Target="https://doi.org/10.1007/s10021-006-9013-8" TargetMode="External" /><Relationship Type="http://schemas.openxmlformats.org/officeDocument/2006/relationships/hyperlink" Id="rId110" Target="https://doi.org/10.1007/s10021-007-9059-2" TargetMode="External" /><Relationship Type="http://schemas.openxmlformats.org/officeDocument/2006/relationships/hyperlink" Id="rId111" Target="https://doi.org/10.1007/s10533-011-9696-6" TargetMode="External" /><Relationship Type="http://schemas.openxmlformats.org/officeDocument/2006/relationships/hyperlink" Id="rId102" Target="https://doi.org/10.1016/0022-1694(77)90103-2" TargetMode="External" /><Relationship Type="http://schemas.openxmlformats.org/officeDocument/2006/relationships/hyperlink" Id="rId78" Target="https://doi.org/10.1016/j.advwatres.2015.02.007" TargetMode="External" /><Relationship Type="http://schemas.openxmlformats.org/officeDocument/2006/relationships/hyperlink" Id="rId67" Target="https://doi.org/10.1016/j.advwatres.2018.06.004" TargetMode="External" /><Relationship Type="http://schemas.openxmlformats.org/officeDocument/2006/relationships/hyperlink" Id="rId60" Target="https://doi.org/10.1016/j.jhydrol.2004.11.022" TargetMode="External" /><Relationship Type="http://schemas.openxmlformats.org/officeDocument/2006/relationships/hyperlink" Id="rId70" Target="https://doi.org/10.1016/j.jhydrol.2006.09.021" TargetMode="External" /><Relationship Type="http://schemas.openxmlformats.org/officeDocument/2006/relationships/hyperlink" Id="rId74" Target="https://doi.org/10.1016/j.jhydrol.2013.12.050" TargetMode="External" /><Relationship Type="http://schemas.openxmlformats.org/officeDocument/2006/relationships/hyperlink" Id="rId71" Target="https://doi.org/10.1016/j.jhydrol.2018.04.046" TargetMode="External" /><Relationship Type="http://schemas.openxmlformats.org/officeDocument/2006/relationships/hyperlink" Id="rId79" Target="https://doi.org/10.1016/j.jhydrol.2019.124409" TargetMode="External" /><Relationship Type="http://schemas.openxmlformats.org/officeDocument/2006/relationships/hyperlink" Id="rId113" Target="https://doi.org/10.1016/j.rse.2013.04.010" TargetMode="External" /><Relationship Type="http://schemas.openxmlformats.org/officeDocument/2006/relationships/hyperlink" Id="rId72" Target="https://doi.org/10.1016/j.rse.2020.111883" TargetMode="External" /><Relationship Type="http://schemas.openxmlformats.org/officeDocument/2006/relationships/hyperlink" Id="rId119" Target="https://doi.org/10.1029/2006GL028790" TargetMode="External" /><Relationship Type="http://schemas.openxmlformats.org/officeDocument/2006/relationships/hyperlink" Id="rId103" Target="https://doi.org/10.1029/2006JF000549" TargetMode="External" /><Relationship Type="http://schemas.openxmlformats.org/officeDocument/2006/relationships/hyperlink" Id="rId63" Target="https://doi.org/10.1029/2006WR005238" TargetMode="External" /><Relationship Type="http://schemas.openxmlformats.org/officeDocument/2006/relationships/hyperlink" Id="rId105" Target="https://doi.org/10.1029/2008WR007424" TargetMode="External" /><Relationship Type="http://schemas.openxmlformats.org/officeDocument/2006/relationships/hyperlink" Id="rId116"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80" Target="https://doi.org/10.1029/2017EO078085" TargetMode="External" /><Relationship Type="http://schemas.openxmlformats.org/officeDocument/2006/relationships/hyperlink" Id="rId93" Target="https://doi.org/10.1029/2018WR022731" TargetMode="External" /><Relationship Type="http://schemas.openxmlformats.org/officeDocument/2006/relationships/hyperlink" Id="rId65" Target="https://doi.org/10.1029/2019GL084529" TargetMode="External" /><Relationship Type="http://schemas.openxmlformats.org/officeDocument/2006/relationships/hyperlink" Id="rId97" Target="https://doi.org/10.1029/2019WR025287" TargetMode="External" /><Relationship Type="http://schemas.openxmlformats.org/officeDocument/2006/relationships/hyperlink" Id="rId55" Target="https://doi.org/10.1029/2019WR026611" TargetMode="External" /><Relationship Type="http://schemas.openxmlformats.org/officeDocument/2006/relationships/hyperlink" Id="rId66" Target="https://doi.org/10.1029/2020GL090068" TargetMode="External" /><Relationship Type="http://schemas.openxmlformats.org/officeDocument/2006/relationships/hyperlink" Id="rId92" Target="https://doi.org/10.1029/2020WR027794" TargetMode="External" /><Relationship Type="http://schemas.openxmlformats.org/officeDocument/2006/relationships/hyperlink" Id="rId64" Target="https://doi.org/10.1029/2020WR027949" TargetMode="External" /><Relationship Type="http://schemas.openxmlformats.org/officeDocument/2006/relationships/hyperlink" Id="rId76" Target="https://doi.org/10.1029/2020WR028519" TargetMode="External" /><Relationship Type="http://schemas.openxmlformats.org/officeDocument/2006/relationships/hyperlink" Id="rId88" Target="https://doi.org/10.1029/2020WR028714" TargetMode="External" /><Relationship Type="http://schemas.openxmlformats.org/officeDocument/2006/relationships/hyperlink" Id="rId117" Target="https://doi.org/10.1029/2020WR028757" TargetMode="External" /><Relationship Type="http://schemas.openxmlformats.org/officeDocument/2006/relationships/hyperlink" Id="rId118" Target="https://doi.org/10.1029/92JC00188" TargetMode="External" /><Relationship Type="http://schemas.openxmlformats.org/officeDocument/2006/relationships/hyperlink" Id="rId107" Target="https://doi.org/10.1038/nature12760" TargetMode="External" /><Relationship Type="http://schemas.openxmlformats.org/officeDocument/2006/relationships/hyperlink" Id="rId61" Target="https://doi.org/10.1038/ngeo2486" TargetMode="External" /><Relationship Type="http://schemas.openxmlformats.org/officeDocument/2006/relationships/hyperlink" Id="rId91" Target="https://doi.org/10.1038/ngeo2507" TargetMode="External" /><Relationship Type="http://schemas.openxmlformats.org/officeDocument/2006/relationships/hyperlink" Id="rId90" Target="https://doi.org/10.1038/s41467-019-12905-z" TargetMode="External" /><Relationship Type="http://schemas.openxmlformats.org/officeDocument/2006/relationships/hyperlink" Id="rId115" Target="https://doi.org/10.1038/s41561-019-0324-8" TargetMode="External" /><Relationship Type="http://schemas.openxmlformats.org/officeDocument/2006/relationships/hyperlink" Id="rId101" Target="https://doi.org/10.1061/(ASCE)EE.1943-7870.0000799" TargetMode="External" /><Relationship Type="http://schemas.openxmlformats.org/officeDocument/2006/relationships/hyperlink" Id="rId95" Target="https://doi.org/10.1080/17415977.2020.1803858" TargetMode="External" /><Relationship Type="http://schemas.openxmlformats.org/officeDocument/2006/relationships/hyperlink" Id="rId68" Target="https://doi.org/10.1175/JCLI-D-16-0708.1" TargetMode="External" /><Relationship Type="http://schemas.openxmlformats.org/officeDocument/2006/relationships/hyperlink" Id="rId81" Target="https://doi.org/10.1177/0309133314567584" TargetMode="External" /><Relationship Type="http://schemas.openxmlformats.org/officeDocument/2006/relationships/hyperlink" Id="rId75" Target="https://doi.org/10.1177/030913338601000101" TargetMode="External" /><Relationship Type="http://schemas.openxmlformats.org/officeDocument/2006/relationships/hyperlink" Id="rId86" Target="https://doi.org/10.1215/21573689-1572535" TargetMode="External" /><Relationship Type="http://schemas.openxmlformats.org/officeDocument/2006/relationships/hyperlink" Id="rId108" Target="https://doi.org/10.1215/21573689-1597669" TargetMode="External" /><Relationship Type="http://schemas.openxmlformats.org/officeDocument/2006/relationships/hyperlink" Id="rId114" Target="https://doi.org/10.2307/1467960" TargetMode="External" /><Relationship Type="http://schemas.openxmlformats.org/officeDocument/2006/relationships/hyperlink" Id="rId106" Target="https://doi.org/10.2307/4571183" TargetMode="External" /><Relationship Type="http://schemas.openxmlformats.org/officeDocument/2006/relationships/hyperlink" Id="rId109" Target="https://doi.org/10.2475/ajs.277.1.73" TargetMode="External" /><Relationship Type="http://schemas.openxmlformats.org/officeDocument/2006/relationships/hyperlink" Id="rId82" Target="https://doi.org/10.3390/rs12071107" TargetMode="External" /><Relationship Type="http://schemas.openxmlformats.org/officeDocument/2006/relationships/hyperlink" Id="rId99" Target="https://doi.org/10.4319/lo.1956.1.2.0102" TargetMode="External" /><Relationship Type="http://schemas.openxmlformats.org/officeDocument/2006/relationships/hyperlink" Id="rId89" Target="https://doi.org/10.4319/lo.2010.55.3.1047" TargetMode="External" /><Relationship Type="http://schemas.openxmlformats.org/officeDocument/2006/relationships/hyperlink" Id="rId94" Target="https://doi.org/10.5194/hess-23-4323-2019" TargetMode="External" /><Relationship Type="http://schemas.openxmlformats.org/officeDocument/2006/relationships/hyperlink" Id="rId50" Target="https://github.com/craigbrinkerhoff/BIKER" TargetMode="External" /><Relationship Type="http://schemas.openxmlformats.org/officeDocument/2006/relationships/hyperlink" Id="rId51"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96" Target="https://doi.org/10.1002/2014GB004941" TargetMode="External" /><Relationship Type="http://schemas.openxmlformats.org/officeDocument/2006/relationships/hyperlink" Id="rId83" Target="https://doi.org/10.1002/2014WR016109" TargetMode="External" /><Relationship Type="http://schemas.openxmlformats.org/officeDocument/2006/relationships/hyperlink" Id="rId73"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77" Target="https://doi.org/10.1002/2017WR020887" TargetMode="External" /><Relationship Type="http://schemas.openxmlformats.org/officeDocument/2006/relationships/hyperlink" Id="rId85" Target="https://doi.org/10.1002/2017WR021626" TargetMode="External" /><Relationship Type="http://schemas.openxmlformats.org/officeDocument/2006/relationships/hyperlink" Id="rId100" Target="https://doi.org/10.1002/2017WR021735" TargetMode="External" /><Relationship Type="http://schemas.openxmlformats.org/officeDocument/2006/relationships/hyperlink" Id="rId104" Target="https://doi.org/10.1002/hyp.10157" TargetMode="External" /><Relationship Type="http://schemas.openxmlformats.org/officeDocument/2006/relationships/hyperlink" Id="rId98" Target="https://doi.org/10.1002/hyp.7518" TargetMode="External" /><Relationship Type="http://schemas.openxmlformats.org/officeDocument/2006/relationships/hyperlink" Id="rId112" Target="https://doi.org/10.1002/lno.10339" TargetMode="External" /><Relationship Type="http://schemas.openxmlformats.org/officeDocument/2006/relationships/hyperlink" Id="rId58" Target="https://doi.org/10.1002/lno.10726" TargetMode="External" /><Relationship Type="http://schemas.openxmlformats.org/officeDocument/2006/relationships/hyperlink" Id="rId53" Target="https://doi.org/10.1002/lol2.10195" TargetMode="External" /><Relationship Type="http://schemas.openxmlformats.org/officeDocument/2006/relationships/hyperlink" Id="rId84" Target="https://doi.org/10.1002/lom3.10011" TargetMode="External" /><Relationship Type="http://schemas.openxmlformats.org/officeDocument/2006/relationships/hyperlink" Id="rId87" Target="https://doi.org/10.1002/wat2.1391" TargetMode="External" /><Relationship Type="http://schemas.openxmlformats.org/officeDocument/2006/relationships/hyperlink" Id="rId59" Target="https://doi.org/10.1007/978-3-319-32449-4_6" TargetMode="External" /><Relationship Type="http://schemas.openxmlformats.org/officeDocument/2006/relationships/hyperlink" Id="rId62" Target="https://doi.org/10.1007/BF02907647" TargetMode="External" /><Relationship Type="http://schemas.openxmlformats.org/officeDocument/2006/relationships/hyperlink" Id="rId69" Target="https://doi.org/10.1007/s10021-006-9013-8" TargetMode="External" /><Relationship Type="http://schemas.openxmlformats.org/officeDocument/2006/relationships/hyperlink" Id="rId110" Target="https://doi.org/10.1007/s10021-007-9059-2" TargetMode="External" /><Relationship Type="http://schemas.openxmlformats.org/officeDocument/2006/relationships/hyperlink" Id="rId111" Target="https://doi.org/10.1007/s10533-011-9696-6" TargetMode="External" /><Relationship Type="http://schemas.openxmlformats.org/officeDocument/2006/relationships/hyperlink" Id="rId102" Target="https://doi.org/10.1016/0022-1694(77)90103-2" TargetMode="External" /><Relationship Type="http://schemas.openxmlformats.org/officeDocument/2006/relationships/hyperlink" Id="rId78" Target="https://doi.org/10.1016/j.advwatres.2015.02.007" TargetMode="External" /><Relationship Type="http://schemas.openxmlformats.org/officeDocument/2006/relationships/hyperlink" Id="rId67" Target="https://doi.org/10.1016/j.advwatres.2018.06.004" TargetMode="External" /><Relationship Type="http://schemas.openxmlformats.org/officeDocument/2006/relationships/hyperlink" Id="rId60" Target="https://doi.org/10.1016/j.jhydrol.2004.11.022" TargetMode="External" /><Relationship Type="http://schemas.openxmlformats.org/officeDocument/2006/relationships/hyperlink" Id="rId70" Target="https://doi.org/10.1016/j.jhydrol.2006.09.021" TargetMode="External" /><Relationship Type="http://schemas.openxmlformats.org/officeDocument/2006/relationships/hyperlink" Id="rId74" Target="https://doi.org/10.1016/j.jhydrol.2013.12.050" TargetMode="External" /><Relationship Type="http://schemas.openxmlformats.org/officeDocument/2006/relationships/hyperlink" Id="rId71" Target="https://doi.org/10.1016/j.jhydrol.2018.04.046" TargetMode="External" /><Relationship Type="http://schemas.openxmlformats.org/officeDocument/2006/relationships/hyperlink" Id="rId79" Target="https://doi.org/10.1016/j.jhydrol.2019.124409" TargetMode="External" /><Relationship Type="http://schemas.openxmlformats.org/officeDocument/2006/relationships/hyperlink" Id="rId113" Target="https://doi.org/10.1016/j.rse.2013.04.010" TargetMode="External" /><Relationship Type="http://schemas.openxmlformats.org/officeDocument/2006/relationships/hyperlink" Id="rId72" Target="https://doi.org/10.1016/j.rse.2020.111883" TargetMode="External" /><Relationship Type="http://schemas.openxmlformats.org/officeDocument/2006/relationships/hyperlink" Id="rId119" Target="https://doi.org/10.1029/2006GL028790" TargetMode="External" /><Relationship Type="http://schemas.openxmlformats.org/officeDocument/2006/relationships/hyperlink" Id="rId103" Target="https://doi.org/10.1029/2006JF000549" TargetMode="External" /><Relationship Type="http://schemas.openxmlformats.org/officeDocument/2006/relationships/hyperlink" Id="rId63" Target="https://doi.org/10.1029/2006WR005238" TargetMode="External" /><Relationship Type="http://schemas.openxmlformats.org/officeDocument/2006/relationships/hyperlink" Id="rId105" Target="https://doi.org/10.1029/2008WR007424" TargetMode="External" /><Relationship Type="http://schemas.openxmlformats.org/officeDocument/2006/relationships/hyperlink" Id="rId116"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80" Target="https://doi.org/10.1029/2017EO078085" TargetMode="External" /><Relationship Type="http://schemas.openxmlformats.org/officeDocument/2006/relationships/hyperlink" Id="rId93" Target="https://doi.org/10.1029/2018WR022731" TargetMode="External" /><Relationship Type="http://schemas.openxmlformats.org/officeDocument/2006/relationships/hyperlink" Id="rId65" Target="https://doi.org/10.1029/2019GL084529" TargetMode="External" /><Relationship Type="http://schemas.openxmlformats.org/officeDocument/2006/relationships/hyperlink" Id="rId97" Target="https://doi.org/10.1029/2019WR025287" TargetMode="External" /><Relationship Type="http://schemas.openxmlformats.org/officeDocument/2006/relationships/hyperlink" Id="rId55" Target="https://doi.org/10.1029/2019WR026611" TargetMode="External" /><Relationship Type="http://schemas.openxmlformats.org/officeDocument/2006/relationships/hyperlink" Id="rId66" Target="https://doi.org/10.1029/2020GL090068" TargetMode="External" /><Relationship Type="http://schemas.openxmlformats.org/officeDocument/2006/relationships/hyperlink" Id="rId92" Target="https://doi.org/10.1029/2020WR027794" TargetMode="External" /><Relationship Type="http://schemas.openxmlformats.org/officeDocument/2006/relationships/hyperlink" Id="rId64" Target="https://doi.org/10.1029/2020WR027949" TargetMode="External" /><Relationship Type="http://schemas.openxmlformats.org/officeDocument/2006/relationships/hyperlink" Id="rId76" Target="https://doi.org/10.1029/2020WR028519" TargetMode="External" /><Relationship Type="http://schemas.openxmlformats.org/officeDocument/2006/relationships/hyperlink" Id="rId88" Target="https://doi.org/10.1029/2020WR028714" TargetMode="External" /><Relationship Type="http://schemas.openxmlformats.org/officeDocument/2006/relationships/hyperlink" Id="rId117" Target="https://doi.org/10.1029/2020WR028757" TargetMode="External" /><Relationship Type="http://schemas.openxmlformats.org/officeDocument/2006/relationships/hyperlink" Id="rId118" Target="https://doi.org/10.1029/92JC00188" TargetMode="External" /><Relationship Type="http://schemas.openxmlformats.org/officeDocument/2006/relationships/hyperlink" Id="rId107" Target="https://doi.org/10.1038/nature12760" TargetMode="External" /><Relationship Type="http://schemas.openxmlformats.org/officeDocument/2006/relationships/hyperlink" Id="rId61" Target="https://doi.org/10.1038/ngeo2486" TargetMode="External" /><Relationship Type="http://schemas.openxmlformats.org/officeDocument/2006/relationships/hyperlink" Id="rId91" Target="https://doi.org/10.1038/ngeo2507" TargetMode="External" /><Relationship Type="http://schemas.openxmlformats.org/officeDocument/2006/relationships/hyperlink" Id="rId90" Target="https://doi.org/10.1038/s41467-019-12905-z" TargetMode="External" /><Relationship Type="http://schemas.openxmlformats.org/officeDocument/2006/relationships/hyperlink" Id="rId115" Target="https://doi.org/10.1038/s41561-019-0324-8" TargetMode="External" /><Relationship Type="http://schemas.openxmlformats.org/officeDocument/2006/relationships/hyperlink" Id="rId101" Target="https://doi.org/10.1061/(ASCE)EE.1943-7870.0000799" TargetMode="External" /><Relationship Type="http://schemas.openxmlformats.org/officeDocument/2006/relationships/hyperlink" Id="rId95" Target="https://doi.org/10.1080/17415977.2020.1803858" TargetMode="External" /><Relationship Type="http://schemas.openxmlformats.org/officeDocument/2006/relationships/hyperlink" Id="rId68" Target="https://doi.org/10.1175/JCLI-D-16-0708.1" TargetMode="External" /><Relationship Type="http://schemas.openxmlformats.org/officeDocument/2006/relationships/hyperlink" Id="rId81" Target="https://doi.org/10.1177/0309133314567584" TargetMode="External" /><Relationship Type="http://schemas.openxmlformats.org/officeDocument/2006/relationships/hyperlink" Id="rId75" Target="https://doi.org/10.1177/030913338601000101" TargetMode="External" /><Relationship Type="http://schemas.openxmlformats.org/officeDocument/2006/relationships/hyperlink" Id="rId86" Target="https://doi.org/10.1215/21573689-1572535" TargetMode="External" /><Relationship Type="http://schemas.openxmlformats.org/officeDocument/2006/relationships/hyperlink" Id="rId108" Target="https://doi.org/10.1215/21573689-1597669" TargetMode="External" /><Relationship Type="http://schemas.openxmlformats.org/officeDocument/2006/relationships/hyperlink" Id="rId114" Target="https://doi.org/10.2307/1467960" TargetMode="External" /><Relationship Type="http://schemas.openxmlformats.org/officeDocument/2006/relationships/hyperlink" Id="rId106" Target="https://doi.org/10.2307/4571183" TargetMode="External" /><Relationship Type="http://schemas.openxmlformats.org/officeDocument/2006/relationships/hyperlink" Id="rId109" Target="https://doi.org/10.2475/ajs.277.1.73" TargetMode="External" /><Relationship Type="http://schemas.openxmlformats.org/officeDocument/2006/relationships/hyperlink" Id="rId82" Target="https://doi.org/10.3390/rs12071107" TargetMode="External" /><Relationship Type="http://schemas.openxmlformats.org/officeDocument/2006/relationships/hyperlink" Id="rId99" Target="https://doi.org/10.4319/lo.1956.1.2.0102" TargetMode="External" /><Relationship Type="http://schemas.openxmlformats.org/officeDocument/2006/relationships/hyperlink" Id="rId89" Target="https://doi.org/10.4319/lo.2010.55.3.1047" TargetMode="External" /><Relationship Type="http://schemas.openxmlformats.org/officeDocument/2006/relationships/hyperlink" Id="rId94" Target="https://doi.org/10.5194/hess-23-4323-2019" TargetMode="External" /><Relationship Type="http://schemas.openxmlformats.org/officeDocument/2006/relationships/hyperlink" Id="rId50" Target="https://github.com/craigbrinkerhoff/BIKER" TargetMode="External" /><Relationship Type="http://schemas.openxmlformats.org/officeDocument/2006/relationships/hyperlink" Id="rId51"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carbon efflux in ungauged rivers from SWOT observations</dc:title>
  <dc:creator>CB Brinkerhoff, CJ Gleason, PA Raymond, MH Harlan</dc:creator>
  <dcterms:created xsi:type="dcterms:W3CDTF">2021-05-25T22:05:33Z</dcterms:created>
  <dcterms:modified xsi:type="dcterms:W3CDTF">2021-05-25T22:05:33Z</dcterms:modified>
</cp:coreProperties>
</file>