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68E52" w14:textId="77777777" w:rsidR="008E08A9" w:rsidRDefault="008E08A9" w:rsidP="00A52994">
      <w:pPr>
        <w:rPr>
          <w:b/>
        </w:rPr>
      </w:pPr>
    </w:p>
    <w:p w14:paraId="60960F73" w14:textId="77777777" w:rsidR="00A52994" w:rsidRPr="00034165" w:rsidRDefault="00A52994" w:rsidP="00A52994">
      <w:pPr>
        <w:rPr>
          <w:b/>
          <w:highlight w:val="yellow"/>
        </w:rPr>
      </w:pPr>
      <w:r w:rsidRPr="00034165">
        <w:rPr>
          <w:b/>
          <w:highlight w:val="yellow"/>
        </w:rPr>
        <w:t>Client First and Last Name</w:t>
      </w:r>
    </w:p>
    <w:p w14:paraId="77DB962D" w14:textId="77777777" w:rsidR="00A52994" w:rsidRPr="00034165" w:rsidRDefault="00A52994" w:rsidP="00A52994">
      <w:pPr>
        <w:rPr>
          <w:b/>
          <w:highlight w:val="yellow"/>
        </w:rPr>
      </w:pPr>
      <w:r w:rsidRPr="00034165">
        <w:rPr>
          <w:b/>
          <w:highlight w:val="yellow"/>
        </w:rPr>
        <w:t>Client Street Address</w:t>
      </w:r>
    </w:p>
    <w:p w14:paraId="3E1D2FAA" w14:textId="77777777" w:rsidR="00A52994" w:rsidRPr="00034165" w:rsidRDefault="00A52994" w:rsidP="00A52994">
      <w:pPr>
        <w:rPr>
          <w:b/>
          <w:highlight w:val="yellow"/>
        </w:rPr>
      </w:pPr>
      <w:r w:rsidRPr="00034165">
        <w:rPr>
          <w:b/>
          <w:highlight w:val="yellow"/>
        </w:rPr>
        <w:t>Client City, State Zip Code</w:t>
      </w:r>
    </w:p>
    <w:p w14:paraId="00BA5538" w14:textId="77777777" w:rsidR="00A52994" w:rsidRPr="00034165" w:rsidRDefault="00A52994" w:rsidP="00A52994">
      <w:pPr>
        <w:rPr>
          <w:b/>
          <w:sz w:val="24"/>
          <w:szCs w:val="24"/>
          <w:highlight w:val="yellow"/>
        </w:rPr>
      </w:pPr>
    </w:p>
    <w:p w14:paraId="0763EB43" w14:textId="77777777" w:rsidR="00A52994" w:rsidRPr="00A52994" w:rsidRDefault="00A52994" w:rsidP="00A52994">
      <w:pPr>
        <w:rPr>
          <w:b/>
        </w:rPr>
      </w:pPr>
      <w:r w:rsidRPr="00034165">
        <w:rPr>
          <w:b/>
          <w:highlight w:val="yellow"/>
        </w:rPr>
        <w:t>Client First Name,</w:t>
      </w:r>
    </w:p>
    <w:p w14:paraId="1F45195F" w14:textId="77777777" w:rsidR="00A52994" w:rsidRPr="00A52994" w:rsidRDefault="00A52994" w:rsidP="00A52994">
      <w:pPr>
        <w:rPr>
          <w:b/>
          <w:sz w:val="28"/>
        </w:rPr>
      </w:pPr>
    </w:p>
    <w:p w14:paraId="38EB210D" w14:textId="31698B2B" w:rsidR="00A52994" w:rsidRPr="00A52994" w:rsidRDefault="00A52994" w:rsidP="00A52994">
      <w:r w:rsidRPr="00A52994">
        <w:t xml:space="preserve">We would like to thank you for completing your student loan counseling session with Take Charge America (“TCA”). If at any point you have additional questions or need further assistance, please do not hesitate to call our Student Loan Department.  Our phone number is </w:t>
      </w:r>
      <w:r w:rsidRPr="00A52994">
        <w:rPr>
          <w:b/>
        </w:rPr>
        <w:t>877.784.2008</w:t>
      </w:r>
      <w:r w:rsidRPr="00A52994">
        <w:t xml:space="preserve"> and our email is </w:t>
      </w:r>
      <w:r w:rsidRPr="00A52994">
        <w:rPr>
          <w:b/>
        </w:rPr>
        <w:t>studentloans@takechargeamerica.org</w:t>
      </w:r>
      <w:r w:rsidRPr="00A52994">
        <w:t xml:space="preserve">. </w:t>
      </w:r>
    </w:p>
    <w:p w14:paraId="2F5FAF27" w14:textId="77777777" w:rsidR="00A52994" w:rsidRPr="00A52994" w:rsidRDefault="00A52994" w:rsidP="00A52994"/>
    <w:p w14:paraId="04CF289D" w14:textId="77777777" w:rsidR="00A52994" w:rsidRPr="00A52994" w:rsidRDefault="00A52994" w:rsidP="00A52994">
      <w:r w:rsidRPr="00A52994">
        <w:t xml:space="preserve">Please review the following summary outlining the details of the comprehensive counseling session for your Student Loans.   </w:t>
      </w:r>
    </w:p>
    <w:p w14:paraId="1A55C06A" w14:textId="77777777" w:rsidR="00A52994" w:rsidRPr="00A52994" w:rsidRDefault="00A52994" w:rsidP="00A52994">
      <w:pPr>
        <w:rPr>
          <w:b/>
          <w:sz w:val="28"/>
        </w:rPr>
      </w:pPr>
    </w:p>
    <w:p w14:paraId="66C370E1" w14:textId="77777777" w:rsidR="00A52994" w:rsidRPr="00A52994" w:rsidRDefault="00A52994" w:rsidP="00A52994">
      <w:pPr>
        <w:rPr>
          <w:b/>
          <w:smallCaps/>
          <w:sz w:val="28"/>
        </w:rPr>
      </w:pPr>
      <w:r w:rsidRPr="00A52994">
        <w:rPr>
          <w:b/>
          <w:smallCaps/>
          <w:sz w:val="28"/>
        </w:rPr>
        <w:t>Loan Summary</w:t>
      </w:r>
    </w:p>
    <w:p w14:paraId="72CE67CA" w14:textId="77777777" w:rsidR="00A52994" w:rsidRPr="00A52994" w:rsidRDefault="00A52994" w:rsidP="00A52994">
      <w:pPr>
        <w:rPr>
          <w:b/>
          <w:sz w:val="28"/>
        </w:rPr>
      </w:pPr>
    </w:p>
    <w:tbl>
      <w:tblPr>
        <w:tblStyle w:val="TableGrid"/>
        <w:tblW w:w="9810" w:type="dxa"/>
        <w:tblInd w:w="-72" w:type="dxa"/>
        <w:tblLayout w:type="fixed"/>
        <w:tblLook w:val="04A0" w:firstRow="1" w:lastRow="0" w:firstColumn="1" w:lastColumn="0" w:noHBand="0" w:noVBand="1"/>
      </w:tblPr>
      <w:tblGrid>
        <w:gridCol w:w="2970"/>
        <w:gridCol w:w="3330"/>
        <w:gridCol w:w="1170"/>
        <w:gridCol w:w="1260"/>
        <w:gridCol w:w="1080"/>
      </w:tblGrid>
      <w:tr w:rsidR="00A52994" w:rsidRPr="00A52994" w14:paraId="2FC6CEAD" w14:textId="77777777" w:rsidTr="00C7641B">
        <w:trPr>
          <w:trHeight w:val="530"/>
        </w:trPr>
        <w:tc>
          <w:tcPr>
            <w:tcW w:w="2970" w:type="dxa"/>
            <w:shd w:val="clear" w:color="auto" w:fill="DAEEF3" w:themeFill="accent5" w:themeFillTint="33"/>
            <w:vAlign w:val="bottom"/>
          </w:tcPr>
          <w:p w14:paraId="73709A7A" w14:textId="77777777" w:rsidR="00A52994" w:rsidRPr="00A52994" w:rsidRDefault="00A52994" w:rsidP="00A52994">
            <w:pPr>
              <w:spacing w:before="240" w:after="240" w:line="300" w:lineRule="atLeast"/>
              <w:jc w:val="center"/>
              <w:rPr>
                <w:rFonts w:eastAsia="Times New Roman" w:cs="Times New Roman"/>
                <w:b/>
                <w:bCs/>
              </w:rPr>
            </w:pPr>
            <w:r w:rsidRPr="00A52994">
              <w:rPr>
                <w:rFonts w:eastAsia="Times New Roman" w:cs="Times New Roman"/>
                <w:b/>
                <w:bCs/>
              </w:rPr>
              <w:t>Servicer</w:t>
            </w:r>
          </w:p>
        </w:tc>
        <w:tc>
          <w:tcPr>
            <w:tcW w:w="3330" w:type="dxa"/>
            <w:shd w:val="clear" w:color="auto" w:fill="DAEEF3" w:themeFill="accent5" w:themeFillTint="33"/>
            <w:vAlign w:val="bottom"/>
          </w:tcPr>
          <w:p w14:paraId="41E34251" w14:textId="77777777" w:rsidR="00A52994" w:rsidRPr="00A52994" w:rsidRDefault="00A52994" w:rsidP="00A52994">
            <w:pPr>
              <w:spacing w:before="240" w:after="240" w:line="300" w:lineRule="atLeast"/>
              <w:jc w:val="center"/>
              <w:rPr>
                <w:rFonts w:eastAsia="Times New Roman" w:cs="Times New Roman"/>
                <w:b/>
                <w:bCs/>
              </w:rPr>
            </w:pPr>
            <w:r w:rsidRPr="00A52994">
              <w:rPr>
                <w:rFonts w:eastAsia="Times New Roman" w:cs="Times New Roman"/>
                <w:b/>
                <w:bCs/>
              </w:rPr>
              <w:t>Loan Type</w:t>
            </w:r>
          </w:p>
        </w:tc>
        <w:tc>
          <w:tcPr>
            <w:tcW w:w="1170" w:type="dxa"/>
            <w:shd w:val="clear" w:color="auto" w:fill="DAEEF3" w:themeFill="accent5" w:themeFillTint="33"/>
            <w:vAlign w:val="bottom"/>
          </w:tcPr>
          <w:p w14:paraId="4673EAFA" w14:textId="77777777" w:rsidR="00A52994" w:rsidRPr="00A52994" w:rsidRDefault="00A52994" w:rsidP="00A52994">
            <w:pPr>
              <w:spacing w:before="240" w:after="240" w:line="300" w:lineRule="atLeast"/>
              <w:jc w:val="center"/>
              <w:rPr>
                <w:rFonts w:eastAsia="Times New Roman" w:cs="Times New Roman"/>
                <w:b/>
                <w:bCs/>
              </w:rPr>
            </w:pPr>
            <w:r w:rsidRPr="00A52994">
              <w:rPr>
                <w:rFonts w:eastAsia="Times New Roman" w:cs="Times New Roman"/>
                <w:b/>
                <w:bCs/>
              </w:rPr>
              <w:t>Loan Status</w:t>
            </w:r>
          </w:p>
        </w:tc>
        <w:tc>
          <w:tcPr>
            <w:tcW w:w="1260" w:type="dxa"/>
            <w:shd w:val="clear" w:color="auto" w:fill="DAEEF3" w:themeFill="accent5" w:themeFillTint="33"/>
            <w:vAlign w:val="bottom"/>
          </w:tcPr>
          <w:p w14:paraId="680A5295" w14:textId="77777777" w:rsidR="00A52994" w:rsidRPr="00A52994" w:rsidRDefault="00A52994" w:rsidP="00A52994">
            <w:pPr>
              <w:spacing w:before="240" w:after="240" w:line="300" w:lineRule="atLeast"/>
              <w:jc w:val="center"/>
              <w:rPr>
                <w:rFonts w:eastAsia="Times New Roman" w:cs="Times New Roman"/>
                <w:b/>
                <w:bCs/>
              </w:rPr>
            </w:pPr>
            <w:r w:rsidRPr="00A52994">
              <w:rPr>
                <w:rFonts w:eastAsia="Times New Roman" w:cs="Times New Roman"/>
                <w:b/>
                <w:bCs/>
              </w:rPr>
              <w:t>Balance</w:t>
            </w:r>
          </w:p>
        </w:tc>
        <w:tc>
          <w:tcPr>
            <w:tcW w:w="1080" w:type="dxa"/>
            <w:shd w:val="clear" w:color="auto" w:fill="DAEEF3" w:themeFill="accent5" w:themeFillTint="33"/>
            <w:vAlign w:val="bottom"/>
          </w:tcPr>
          <w:p w14:paraId="6F0F0F31" w14:textId="77777777" w:rsidR="00A52994" w:rsidRPr="00A52994" w:rsidRDefault="00A52994" w:rsidP="00A52994">
            <w:pPr>
              <w:spacing w:before="240" w:after="240" w:line="300" w:lineRule="atLeast"/>
              <w:jc w:val="center"/>
              <w:rPr>
                <w:rFonts w:eastAsia="Times New Roman" w:cs="Times New Roman"/>
                <w:b/>
              </w:rPr>
            </w:pPr>
            <w:r w:rsidRPr="00A52994">
              <w:rPr>
                <w:rFonts w:eastAsia="Times New Roman" w:cs="Times New Roman"/>
                <w:b/>
              </w:rPr>
              <w:t>Interest Rate</w:t>
            </w:r>
          </w:p>
        </w:tc>
      </w:tr>
      <w:tr w:rsidR="00A52994" w:rsidRPr="00A52994" w14:paraId="34441351" w14:textId="77777777" w:rsidTr="00C7641B">
        <w:tc>
          <w:tcPr>
            <w:tcW w:w="2970" w:type="dxa"/>
            <w:vAlign w:val="center"/>
          </w:tcPr>
          <w:p w14:paraId="78F390B2" w14:textId="77777777" w:rsidR="00A52994" w:rsidRPr="00034165" w:rsidRDefault="00A52994" w:rsidP="00A52994">
            <w:pPr>
              <w:spacing w:line="300" w:lineRule="atLeast"/>
              <w:rPr>
                <w:highlight w:val="yellow"/>
              </w:rPr>
            </w:pPr>
            <w:r w:rsidRPr="00034165">
              <w:rPr>
                <w:highlight w:val="yellow"/>
              </w:rPr>
              <w:t>(insert name of servicer here)</w:t>
            </w:r>
          </w:p>
        </w:tc>
        <w:tc>
          <w:tcPr>
            <w:tcW w:w="3330" w:type="dxa"/>
            <w:vAlign w:val="center"/>
          </w:tcPr>
          <w:p w14:paraId="3302F24D" w14:textId="77777777" w:rsidR="00A52994" w:rsidRPr="00034165" w:rsidRDefault="00A52994" w:rsidP="00A52994">
            <w:pPr>
              <w:spacing w:before="120"/>
              <w:rPr>
                <w:highlight w:val="yellow"/>
              </w:rPr>
            </w:pPr>
            <w:r w:rsidRPr="00034165">
              <w:rPr>
                <w:highlight w:val="yellow"/>
              </w:rPr>
              <w:t>(insert type of loan here)</w:t>
            </w:r>
          </w:p>
        </w:tc>
        <w:tc>
          <w:tcPr>
            <w:tcW w:w="1170" w:type="dxa"/>
            <w:vAlign w:val="center"/>
          </w:tcPr>
          <w:p w14:paraId="131654B5" w14:textId="77777777" w:rsidR="00A52994" w:rsidRPr="00034165" w:rsidRDefault="00A52994" w:rsidP="00A52994">
            <w:pPr>
              <w:spacing w:line="300" w:lineRule="atLeast"/>
              <w:jc w:val="center"/>
              <w:rPr>
                <w:rFonts w:eastAsia="Times New Roman" w:cs="Times New Roman"/>
                <w:highlight w:val="yellow"/>
              </w:rPr>
            </w:pPr>
            <w:r w:rsidRPr="00034165">
              <w:rPr>
                <w:rFonts w:eastAsia="Times New Roman" w:cs="Times New Roman"/>
                <w:highlight w:val="yellow"/>
              </w:rPr>
              <w:t>(insert loan status here)</w:t>
            </w:r>
          </w:p>
        </w:tc>
        <w:tc>
          <w:tcPr>
            <w:tcW w:w="1260" w:type="dxa"/>
            <w:vAlign w:val="center"/>
          </w:tcPr>
          <w:p w14:paraId="5ABC6A56" w14:textId="77777777" w:rsidR="00A52994" w:rsidRPr="00034165" w:rsidRDefault="00A52994" w:rsidP="00A52994">
            <w:pPr>
              <w:rPr>
                <w:highlight w:val="yellow"/>
              </w:rPr>
            </w:pPr>
            <w:r w:rsidRPr="00034165">
              <w:rPr>
                <w:highlight w:val="yellow"/>
              </w:rPr>
              <w:t>(insert loan balance here)</w:t>
            </w:r>
          </w:p>
        </w:tc>
        <w:tc>
          <w:tcPr>
            <w:tcW w:w="1080" w:type="dxa"/>
            <w:vAlign w:val="center"/>
          </w:tcPr>
          <w:p w14:paraId="09484322" w14:textId="77777777" w:rsidR="00A52994" w:rsidRPr="00034165" w:rsidRDefault="00A52994" w:rsidP="00A52994">
            <w:pPr>
              <w:rPr>
                <w:highlight w:val="yellow"/>
              </w:rPr>
            </w:pPr>
            <w:r w:rsidRPr="00034165">
              <w:rPr>
                <w:highlight w:val="yellow"/>
              </w:rPr>
              <w:t>(insert interest rate here)</w:t>
            </w:r>
          </w:p>
        </w:tc>
      </w:tr>
      <w:tr w:rsidR="00A52994" w:rsidRPr="00A52994" w14:paraId="25234F0E" w14:textId="77777777" w:rsidTr="00C7641B">
        <w:tc>
          <w:tcPr>
            <w:tcW w:w="2970" w:type="dxa"/>
          </w:tcPr>
          <w:p w14:paraId="32A5EB76" w14:textId="77777777" w:rsidR="00A52994" w:rsidRPr="00A52994" w:rsidRDefault="00A52994" w:rsidP="00A52994"/>
        </w:tc>
        <w:tc>
          <w:tcPr>
            <w:tcW w:w="3330" w:type="dxa"/>
          </w:tcPr>
          <w:p w14:paraId="2246C9F6" w14:textId="77777777" w:rsidR="00A52994" w:rsidRPr="00A52994" w:rsidRDefault="00A52994" w:rsidP="00A52994">
            <w:pPr>
              <w:spacing w:before="120"/>
            </w:pPr>
          </w:p>
        </w:tc>
        <w:tc>
          <w:tcPr>
            <w:tcW w:w="1170" w:type="dxa"/>
          </w:tcPr>
          <w:p w14:paraId="10BEAFC5"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7E69E464" w14:textId="77777777" w:rsidR="00A52994" w:rsidRPr="00A52994" w:rsidRDefault="00A52994" w:rsidP="00A52994"/>
        </w:tc>
        <w:tc>
          <w:tcPr>
            <w:tcW w:w="1080" w:type="dxa"/>
            <w:vAlign w:val="center"/>
          </w:tcPr>
          <w:p w14:paraId="3F6BC9A3" w14:textId="77777777" w:rsidR="00A52994" w:rsidRPr="00A52994" w:rsidRDefault="00A52994" w:rsidP="00A52994"/>
        </w:tc>
      </w:tr>
      <w:tr w:rsidR="00A52994" w:rsidRPr="00A52994" w14:paraId="6097BBA9" w14:textId="77777777" w:rsidTr="00C7641B">
        <w:tc>
          <w:tcPr>
            <w:tcW w:w="2970" w:type="dxa"/>
          </w:tcPr>
          <w:p w14:paraId="569C8195" w14:textId="77777777" w:rsidR="00A52994" w:rsidRPr="00A52994" w:rsidRDefault="00A52994" w:rsidP="00A52994"/>
        </w:tc>
        <w:tc>
          <w:tcPr>
            <w:tcW w:w="3330" w:type="dxa"/>
          </w:tcPr>
          <w:p w14:paraId="4D24257E" w14:textId="77777777" w:rsidR="00A52994" w:rsidRPr="00A52994" w:rsidRDefault="00A52994" w:rsidP="00A52994">
            <w:pPr>
              <w:spacing w:before="120"/>
            </w:pPr>
          </w:p>
        </w:tc>
        <w:tc>
          <w:tcPr>
            <w:tcW w:w="1170" w:type="dxa"/>
          </w:tcPr>
          <w:p w14:paraId="7EBF2FFB"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07A0AEE4" w14:textId="77777777" w:rsidR="00A52994" w:rsidRPr="00A52994" w:rsidRDefault="00A52994" w:rsidP="00A52994"/>
        </w:tc>
        <w:tc>
          <w:tcPr>
            <w:tcW w:w="1080" w:type="dxa"/>
            <w:vAlign w:val="center"/>
          </w:tcPr>
          <w:p w14:paraId="3A621A4C" w14:textId="77777777" w:rsidR="00A52994" w:rsidRPr="00A52994" w:rsidRDefault="00A52994" w:rsidP="00A52994"/>
        </w:tc>
      </w:tr>
      <w:tr w:rsidR="00A52994" w:rsidRPr="00A52994" w14:paraId="0225F3A8" w14:textId="77777777" w:rsidTr="00C7641B">
        <w:tc>
          <w:tcPr>
            <w:tcW w:w="2970" w:type="dxa"/>
          </w:tcPr>
          <w:p w14:paraId="38072B5F" w14:textId="77777777" w:rsidR="00A52994" w:rsidRPr="00A52994" w:rsidRDefault="00A52994" w:rsidP="00A52994"/>
        </w:tc>
        <w:tc>
          <w:tcPr>
            <w:tcW w:w="3330" w:type="dxa"/>
            <w:vAlign w:val="center"/>
          </w:tcPr>
          <w:p w14:paraId="0617A159" w14:textId="77777777" w:rsidR="00A52994" w:rsidRPr="00A52994" w:rsidRDefault="00A52994" w:rsidP="00A52994">
            <w:pPr>
              <w:contextualSpacing/>
            </w:pPr>
          </w:p>
        </w:tc>
        <w:tc>
          <w:tcPr>
            <w:tcW w:w="1170" w:type="dxa"/>
          </w:tcPr>
          <w:p w14:paraId="539591E5"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2C0AF1BB" w14:textId="77777777" w:rsidR="00A52994" w:rsidRPr="00A52994" w:rsidRDefault="00A52994" w:rsidP="00A52994"/>
        </w:tc>
        <w:tc>
          <w:tcPr>
            <w:tcW w:w="1080" w:type="dxa"/>
            <w:vAlign w:val="center"/>
          </w:tcPr>
          <w:p w14:paraId="3AE87038" w14:textId="77777777" w:rsidR="00A52994" w:rsidRPr="00A52994" w:rsidRDefault="00A52994" w:rsidP="00A52994"/>
        </w:tc>
      </w:tr>
      <w:tr w:rsidR="00A52994" w:rsidRPr="00A52994" w14:paraId="30482782" w14:textId="77777777" w:rsidTr="00C7641B">
        <w:tc>
          <w:tcPr>
            <w:tcW w:w="2970" w:type="dxa"/>
          </w:tcPr>
          <w:p w14:paraId="0501294F" w14:textId="77777777" w:rsidR="00A52994" w:rsidRPr="00A52994" w:rsidRDefault="00A52994" w:rsidP="00A52994"/>
        </w:tc>
        <w:tc>
          <w:tcPr>
            <w:tcW w:w="3330" w:type="dxa"/>
            <w:vAlign w:val="center"/>
          </w:tcPr>
          <w:p w14:paraId="189A74CD" w14:textId="77777777" w:rsidR="00A52994" w:rsidRPr="00A52994" w:rsidRDefault="00A52994" w:rsidP="00A52994">
            <w:pPr>
              <w:spacing w:before="120" w:after="120"/>
            </w:pPr>
          </w:p>
        </w:tc>
        <w:tc>
          <w:tcPr>
            <w:tcW w:w="1170" w:type="dxa"/>
          </w:tcPr>
          <w:p w14:paraId="787F9050"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50D03254" w14:textId="77777777" w:rsidR="00A52994" w:rsidRPr="00A52994" w:rsidRDefault="00A52994" w:rsidP="00A52994"/>
        </w:tc>
        <w:tc>
          <w:tcPr>
            <w:tcW w:w="1080" w:type="dxa"/>
            <w:vAlign w:val="center"/>
          </w:tcPr>
          <w:p w14:paraId="5E2799E7" w14:textId="77777777" w:rsidR="00A52994" w:rsidRPr="00A52994" w:rsidRDefault="00A52994" w:rsidP="00A52994"/>
        </w:tc>
      </w:tr>
      <w:tr w:rsidR="00A52994" w:rsidRPr="00A52994" w14:paraId="49F3DE68" w14:textId="77777777" w:rsidTr="00C7641B">
        <w:tc>
          <w:tcPr>
            <w:tcW w:w="2970" w:type="dxa"/>
          </w:tcPr>
          <w:p w14:paraId="5B2071FA" w14:textId="77777777" w:rsidR="00A52994" w:rsidRPr="00A52994" w:rsidRDefault="00A52994" w:rsidP="00A52994"/>
        </w:tc>
        <w:tc>
          <w:tcPr>
            <w:tcW w:w="3330" w:type="dxa"/>
            <w:vAlign w:val="center"/>
          </w:tcPr>
          <w:p w14:paraId="06C1762A" w14:textId="77777777" w:rsidR="00A52994" w:rsidRPr="00A52994" w:rsidRDefault="00A52994" w:rsidP="00A52994">
            <w:pPr>
              <w:spacing w:before="120" w:after="120"/>
            </w:pPr>
          </w:p>
        </w:tc>
        <w:tc>
          <w:tcPr>
            <w:tcW w:w="1170" w:type="dxa"/>
          </w:tcPr>
          <w:p w14:paraId="46DEE3C7"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6FD51DCF" w14:textId="77777777" w:rsidR="00A52994" w:rsidRPr="00A52994" w:rsidRDefault="00A52994" w:rsidP="00A52994"/>
        </w:tc>
        <w:tc>
          <w:tcPr>
            <w:tcW w:w="1080" w:type="dxa"/>
            <w:vAlign w:val="center"/>
          </w:tcPr>
          <w:p w14:paraId="5DE58A34" w14:textId="77777777" w:rsidR="00A52994" w:rsidRPr="00A52994" w:rsidRDefault="00A52994" w:rsidP="00A52994"/>
        </w:tc>
      </w:tr>
      <w:tr w:rsidR="00A52994" w:rsidRPr="00A52994" w14:paraId="26DD9152" w14:textId="77777777" w:rsidTr="00C7641B">
        <w:tc>
          <w:tcPr>
            <w:tcW w:w="2970" w:type="dxa"/>
          </w:tcPr>
          <w:p w14:paraId="2BA81CBD" w14:textId="77777777" w:rsidR="00A52994" w:rsidRPr="00A52994" w:rsidRDefault="00A52994" w:rsidP="00A52994"/>
        </w:tc>
        <w:tc>
          <w:tcPr>
            <w:tcW w:w="3330" w:type="dxa"/>
            <w:vAlign w:val="center"/>
          </w:tcPr>
          <w:p w14:paraId="6B635A25" w14:textId="77777777" w:rsidR="00A52994" w:rsidRPr="00A52994" w:rsidRDefault="00A52994" w:rsidP="00A52994">
            <w:pPr>
              <w:spacing w:before="120" w:after="120"/>
            </w:pPr>
          </w:p>
        </w:tc>
        <w:tc>
          <w:tcPr>
            <w:tcW w:w="1170" w:type="dxa"/>
          </w:tcPr>
          <w:p w14:paraId="5D863553"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00B8A2F9" w14:textId="77777777" w:rsidR="00A52994" w:rsidRPr="00A52994" w:rsidRDefault="00A52994" w:rsidP="00A52994"/>
        </w:tc>
        <w:tc>
          <w:tcPr>
            <w:tcW w:w="1080" w:type="dxa"/>
            <w:vAlign w:val="center"/>
          </w:tcPr>
          <w:p w14:paraId="4650DA90" w14:textId="77777777" w:rsidR="00A52994" w:rsidRPr="00A52994" w:rsidRDefault="00A52994" w:rsidP="00A52994"/>
        </w:tc>
      </w:tr>
      <w:tr w:rsidR="00A52994" w:rsidRPr="00A52994" w14:paraId="533503EB" w14:textId="77777777" w:rsidTr="00C7641B">
        <w:tc>
          <w:tcPr>
            <w:tcW w:w="2970" w:type="dxa"/>
          </w:tcPr>
          <w:p w14:paraId="1D1CAEEA" w14:textId="77777777" w:rsidR="00A52994" w:rsidRPr="00A52994" w:rsidRDefault="00A52994" w:rsidP="00A52994"/>
        </w:tc>
        <w:tc>
          <w:tcPr>
            <w:tcW w:w="3330" w:type="dxa"/>
            <w:vAlign w:val="center"/>
          </w:tcPr>
          <w:p w14:paraId="706EFC5B" w14:textId="77777777" w:rsidR="00A52994" w:rsidRPr="00A52994" w:rsidRDefault="00A52994" w:rsidP="00A52994">
            <w:pPr>
              <w:spacing w:before="120" w:after="120"/>
            </w:pPr>
          </w:p>
        </w:tc>
        <w:tc>
          <w:tcPr>
            <w:tcW w:w="1170" w:type="dxa"/>
          </w:tcPr>
          <w:p w14:paraId="6CD4157C"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1F491B94" w14:textId="77777777" w:rsidR="00A52994" w:rsidRPr="00A52994" w:rsidRDefault="00A52994" w:rsidP="00A52994"/>
        </w:tc>
        <w:tc>
          <w:tcPr>
            <w:tcW w:w="1080" w:type="dxa"/>
            <w:vAlign w:val="center"/>
          </w:tcPr>
          <w:p w14:paraId="52B3B509" w14:textId="77777777" w:rsidR="00A52994" w:rsidRPr="00A52994" w:rsidRDefault="00A52994" w:rsidP="00A52994"/>
        </w:tc>
      </w:tr>
      <w:tr w:rsidR="00A52994" w:rsidRPr="00A52994" w14:paraId="66FBFF91" w14:textId="77777777" w:rsidTr="00C7641B">
        <w:tc>
          <w:tcPr>
            <w:tcW w:w="2970" w:type="dxa"/>
            <w:vAlign w:val="center"/>
          </w:tcPr>
          <w:p w14:paraId="33E42C8F" w14:textId="77777777" w:rsidR="00A52994" w:rsidRPr="00A52994" w:rsidRDefault="00A52994" w:rsidP="00A52994">
            <w:pPr>
              <w:spacing w:line="300" w:lineRule="atLeast"/>
            </w:pPr>
          </w:p>
        </w:tc>
        <w:tc>
          <w:tcPr>
            <w:tcW w:w="3330" w:type="dxa"/>
            <w:vAlign w:val="center"/>
          </w:tcPr>
          <w:p w14:paraId="538E29CA" w14:textId="77777777" w:rsidR="00A52994" w:rsidRPr="00A52994" w:rsidRDefault="00A52994" w:rsidP="00A52994">
            <w:pPr>
              <w:spacing w:before="120" w:after="120"/>
            </w:pPr>
          </w:p>
        </w:tc>
        <w:tc>
          <w:tcPr>
            <w:tcW w:w="1170" w:type="dxa"/>
          </w:tcPr>
          <w:p w14:paraId="0FE5FAEF" w14:textId="77777777" w:rsidR="00A52994" w:rsidRPr="00A52994" w:rsidRDefault="00A52994" w:rsidP="00A52994">
            <w:pPr>
              <w:spacing w:line="300" w:lineRule="atLeast"/>
              <w:jc w:val="center"/>
              <w:rPr>
                <w:rFonts w:eastAsia="Times New Roman" w:cs="Times New Roman"/>
              </w:rPr>
            </w:pPr>
          </w:p>
        </w:tc>
        <w:tc>
          <w:tcPr>
            <w:tcW w:w="1260" w:type="dxa"/>
            <w:vAlign w:val="center"/>
          </w:tcPr>
          <w:p w14:paraId="04D8606B" w14:textId="77777777" w:rsidR="00A52994" w:rsidRPr="00A52994" w:rsidRDefault="00A52994" w:rsidP="00A52994"/>
        </w:tc>
        <w:tc>
          <w:tcPr>
            <w:tcW w:w="1080" w:type="dxa"/>
            <w:vAlign w:val="center"/>
          </w:tcPr>
          <w:p w14:paraId="7BF7A82F" w14:textId="77777777" w:rsidR="00A52994" w:rsidRPr="00A52994" w:rsidRDefault="00A52994" w:rsidP="00A52994"/>
        </w:tc>
      </w:tr>
      <w:tr w:rsidR="00A52994" w:rsidRPr="00A52994" w14:paraId="050A1A5D" w14:textId="77777777" w:rsidTr="00C7641B">
        <w:tc>
          <w:tcPr>
            <w:tcW w:w="7470" w:type="dxa"/>
            <w:gridSpan w:val="3"/>
            <w:vAlign w:val="center"/>
          </w:tcPr>
          <w:p w14:paraId="6C885E7A" w14:textId="77777777" w:rsidR="00A52994" w:rsidRPr="00A52994" w:rsidRDefault="00A52994" w:rsidP="00A52994">
            <w:pPr>
              <w:spacing w:line="300" w:lineRule="atLeast"/>
              <w:jc w:val="center"/>
              <w:rPr>
                <w:rFonts w:eastAsia="Times New Roman" w:cs="Times New Roman"/>
                <w:b/>
              </w:rPr>
            </w:pPr>
            <w:r w:rsidRPr="00034165">
              <w:rPr>
                <w:rFonts w:eastAsia="Times New Roman" w:cs="Times New Roman"/>
                <w:b/>
                <w:highlight w:val="yellow"/>
              </w:rPr>
              <w:t>TOTAL</w:t>
            </w:r>
          </w:p>
        </w:tc>
        <w:tc>
          <w:tcPr>
            <w:tcW w:w="1260" w:type="dxa"/>
            <w:vAlign w:val="center"/>
          </w:tcPr>
          <w:p w14:paraId="469D5160" w14:textId="1C8F4549" w:rsidR="00A52994" w:rsidRPr="00A52994" w:rsidRDefault="00D315A9" w:rsidP="00A52994">
            <w:pPr>
              <w:rPr>
                <w:rFonts w:eastAsia="Times New Roman" w:cs="Times New Roman"/>
                <w:b/>
              </w:rPr>
            </w:pPr>
            <w:r w:rsidRPr="00034165">
              <w:rPr>
                <w:rFonts w:eastAsia="Times New Roman" w:cs="Times New Roman"/>
                <w:b/>
                <w:highlight w:val="yellow"/>
              </w:rPr>
              <w:t>$(insert total)</w:t>
            </w:r>
          </w:p>
        </w:tc>
        <w:tc>
          <w:tcPr>
            <w:tcW w:w="1080" w:type="dxa"/>
            <w:vAlign w:val="center"/>
          </w:tcPr>
          <w:p w14:paraId="1C47AED0" w14:textId="77777777" w:rsidR="00A52994" w:rsidRPr="00A52994" w:rsidRDefault="00A52994" w:rsidP="00A52994">
            <w:pPr>
              <w:spacing w:line="300" w:lineRule="atLeast"/>
              <w:jc w:val="center"/>
              <w:rPr>
                <w:rFonts w:eastAsia="Times New Roman" w:cs="Times New Roman"/>
                <w:b/>
              </w:rPr>
            </w:pPr>
          </w:p>
        </w:tc>
      </w:tr>
    </w:tbl>
    <w:p w14:paraId="763821EB" w14:textId="77777777" w:rsidR="00A52994" w:rsidRDefault="00A52994" w:rsidP="0067586F">
      <w:pPr>
        <w:rPr>
          <w:b/>
          <w:sz w:val="28"/>
        </w:rPr>
      </w:pPr>
    </w:p>
    <w:p w14:paraId="627A2F1A" w14:textId="77777777" w:rsidR="00A52994" w:rsidRDefault="00A52994" w:rsidP="0067586F">
      <w:pPr>
        <w:rPr>
          <w:b/>
          <w:sz w:val="28"/>
        </w:rPr>
      </w:pPr>
    </w:p>
    <w:p w14:paraId="5D9E32AF" w14:textId="746A5867" w:rsidR="0067586F" w:rsidRPr="006D166F" w:rsidRDefault="006D166F" w:rsidP="0067586F">
      <w:pPr>
        <w:rPr>
          <w:b/>
          <w:smallCaps/>
          <w:sz w:val="28"/>
        </w:rPr>
      </w:pPr>
      <w:r w:rsidRPr="006D166F">
        <w:rPr>
          <w:b/>
          <w:smallCaps/>
          <w:sz w:val="28"/>
        </w:rPr>
        <w:t>Consolidation</w:t>
      </w:r>
    </w:p>
    <w:p w14:paraId="5D9E32B0" w14:textId="77777777" w:rsidR="0067586F" w:rsidRDefault="0067586F" w:rsidP="0067586F"/>
    <w:p w14:paraId="5D9E32B1" w14:textId="77777777" w:rsidR="0067586F" w:rsidRDefault="0067586F" w:rsidP="0067586F">
      <w:r>
        <w:t xml:space="preserve">In order to keep your payments affordable, you have submitted an application to consolidate your loans into the Direct Loan Program. </w:t>
      </w:r>
    </w:p>
    <w:p w14:paraId="5D9E32B2" w14:textId="77777777" w:rsidR="0067586F" w:rsidRDefault="0067586F" w:rsidP="0067586F"/>
    <w:p w14:paraId="5D9E32B3" w14:textId="77777777" w:rsidR="0067586F" w:rsidRDefault="0067586F" w:rsidP="0067586F">
      <w:r>
        <w:t>You will receive a letter shortly after your consolidation application is received, advising you to review the information submitted in the application and to notify your servicer if you wish to make any changes or cancel the consolidation. Review this letter to confirm the information is accurate.</w:t>
      </w:r>
    </w:p>
    <w:p w14:paraId="5D9E32B4" w14:textId="77777777" w:rsidR="0067586F" w:rsidRDefault="0067586F" w:rsidP="0067586F"/>
    <w:p w14:paraId="5D9E32B5" w14:textId="485D7BE3" w:rsidR="0067586F" w:rsidRPr="00A52994" w:rsidRDefault="00A52994" w:rsidP="0067586F">
      <w:pPr>
        <w:rPr>
          <w:b/>
          <w:smallCaps/>
          <w:sz w:val="28"/>
        </w:rPr>
      </w:pPr>
      <w:r>
        <w:rPr>
          <w:b/>
          <w:smallCaps/>
          <w:sz w:val="28"/>
        </w:rPr>
        <w:t>Understanding</w:t>
      </w:r>
      <w:r w:rsidR="006D166F">
        <w:rPr>
          <w:b/>
          <w:smallCaps/>
          <w:sz w:val="28"/>
        </w:rPr>
        <w:t xml:space="preserve"> Your Consolidation </w:t>
      </w:r>
    </w:p>
    <w:p w14:paraId="5D9E32B6" w14:textId="77777777" w:rsidR="0067586F" w:rsidRDefault="0067586F" w:rsidP="0067586F"/>
    <w:p w14:paraId="5D9E32B9" w14:textId="0BCEA96C" w:rsidR="0067586F" w:rsidRPr="006D166F" w:rsidRDefault="0067586F" w:rsidP="0067586F">
      <w:pPr>
        <w:rPr>
          <w:smallCaps/>
          <w:u w:val="single"/>
        </w:rPr>
      </w:pPr>
      <w:r w:rsidRPr="006D166F">
        <w:rPr>
          <w:smallCaps/>
          <w:u w:val="single"/>
        </w:rPr>
        <w:t>B</w:t>
      </w:r>
      <w:r w:rsidR="006D166F" w:rsidRPr="006D166F">
        <w:rPr>
          <w:smallCaps/>
          <w:u w:val="single"/>
        </w:rPr>
        <w:t>enefits</w:t>
      </w:r>
    </w:p>
    <w:p w14:paraId="5D9E32BA" w14:textId="77777777" w:rsidR="0067586F" w:rsidRDefault="0067586F" w:rsidP="0067586F">
      <w:pPr>
        <w:rPr>
          <w:u w:val="single"/>
        </w:rPr>
      </w:pPr>
    </w:p>
    <w:p w14:paraId="5D9E32BB" w14:textId="77777777" w:rsidR="0067586F" w:rsidRDefault="0067586F" w:rsidP="0067586F">
      <w:pPr>
        <w:pStyle w:val="ListParagraph"/>
        <w:numPr>
          <w:ilvl w:val="0"/>
          <w:numId w:val="1"/>
        </w:numPr>
      </w:pPr>
      <w:r w:rsidRPr="0043374E">
        <w:rPr>
          <w:b/>
        </w:rPr>
        <w:t>Simplicity</w:t>
      </w:r>
      <w:r>
        <w:t>: You will have one monthly payment and one lender.</w:t>
      </w:r>
    </w:p>
    <w:p w14:paraId="5D9E32BC" w14:textId="77777777" w:rsidR="0067586F" w:rsidRDefault="0067586F" w:rsidP="0067586F">
      <w:pPr>
        <w:pStyle w:val="ListParagraph"/>
        <w:numPr>
          <w:ilvl w:val="0"/>
          <w:numId w:val="1"/>
        </w:numPr>
      </w:pPr>
      <w:r w:rsidRPr="0043374E">
        <w:rPr>
          <w:b/>
        </w:rPr>
        <w:t>Lower Payments</w:t>
      </w:r>
      <w:r>
        <w:t>: If you extend the length of your repayment term with a consolidation loan, your total monthly payment could be lower than your current combined monthly loan payments.</w:t>
      </w:r>
    </w:p>
    <w:p w14:paraId="5D9E32BD" w14:textId="77777777" w:rsidR="0067586F" w:rsidRDefault="0067586F" w:rsidP="0067586F">
      <w:pPr>
        <w:pStyle w:val="ListParagraph"/>
        <w:numPr>
          <w:ilvl w:val="0"/>
          <w:numId w:val="1"/>
        </w:numPr>
      </w:pPr>
      <w:r w:rsidRPr="0043374E">
        <w:rPr>
          <w:b/>
        </w:rPr>
        <w:t>Multiple Repayment Options</w:t>
      </w:r>
      <w:r>
        <w:t xml:space="preserve">: A Direct Consolidation Loan may be eligible for a number of federal repayment or forgiveness programs, including Income-Based and Income-Contingent Repayment, Pay </w:t>
      </w:r>
      <w:proofErr w:type="gramStart"/>
      <w:r>
        <w:t>As</w:t>
      </w:r>
      <w:proofErr w:type="gramEnd"/>
      <w:r>
        <w:t xml:space="preserve"> You Earn, and Public Service Loan Forgiveness.</w:t>
      </w:r>
    </w:p>
    <w:p w14:paraId="5D9E32BE" w14:textId="77777777" w:rsidR="0067586F" w:rsidRDefault="0067586F" w:rsidP="0067586F">
      <w:pPr>
        <w:pStyle w:val="ListParagraph"/>
        <w:numPr>
          <w:ilvl w:val="0"/>
          <w:numId w:val="1"/>
        </w:numPr>
      </w:pPr>
      <w:r w:rsidRPr="0043374E">
        <w:rPr>
          <w:b/>
        </w:rPr>
        <w:t>Maintain Subsidy Benefits</w:t>
      </w:r>
      <w:r>
        <w:t>: If you consolidate a subsidized loan you will keep any subsidy benefits for the portion of your consolidation loan that repays your subsidized loan.</w:t>
      </w:r>
    </w:p>
    <w:p w14:paraId="5D9E32BF" w14:textId="77777777" w:rsidR="0067586F" w:rsidRDefault="0067586F" w:rsidP="0067586F">
      <w:pPr>
        <w:pStyle w:val="ListParagraph"/>
        <w:numPr>
          <w:ilvl w:val="0"/>
          <w:numId w:val="1"/>
        </w:numPr>
      </w:pPr>
      <w:r w:rsidRPr="0043374E">
        <w:rPr>
          <w:b/>
        </w:rPr>
        <w:t>Postponement Options</w:t>
      </w:r>
      <w:r>
        <w:t>: If you have already exhausted your deferment and forbearance options on your individual loans, a consolidation loan may renew those postponement options.</w:t>
      </w:r>
    </w:p>
    <w:p w14:paraId="5D9E32C0" w14:textId="77777777" w:rsidR="0067586F" w:rsidRDefault="0067586F" w:rsidP="0067586F">
      <w:pPr>
        <w:pStyle w:val="ListParagraph"/>
        <w:numPr>
          <w:ilvl w:val="0"/>
          <w:numId w:val="1"/>
        </w:numPr>
      </w:pPr>
      <w:r w:rsidRPr="0043374E">
        <w:rPr>
          <w:b/>
        </w:rPr>
        <w:t>Defaulted Loans</w:t>
      </w:r>
      <w:r w:rsidRPr="0043374E">
        <w:t xml:space="preserve">: </w:t>
      </w:r>
      <w:r>
        <w:t>If your loan has defaulted, you may be able to renew your loan’s eligibility for certain federal repayment programs through consolidation.</w:t>
      </w:r>
    </w:p>
    <w:p w14:paraId="5D9E32C1" w14:textId="77777777" w:rsidR="0067586F" w:rsidRDefault="0067586F" w:rsidP="0067586F"/>
    <w:p w14:paraId="5D9E32C2" w14:textId="2F6789B3" w:rsidR="0067586F" w:rsidRPr="006D166F" w:rsidRDefault="0067586F" w:rsidP="0067586F">
      <w:pPr>
        <w:rPr>
          <w:smallCaps/>
          <w:u w:val="single"/>
        </w:rPr>
      </w:pPr>
      <w:r w:rsidRPr="006D166F">
        <w:rPr>
          <w:smallCaps/>
          <w:u w:val="single"/>
        </w:rPr>
        <w:t>D</w:t>
      </w:r>
      <w:r w:rsidR="006D166F" w:rsidRPr="006D166F">
        <w:rPr>
          <w:smallCaps/>
          <w:u w:val="single"/>
        </w:rPr>
        <w:t>rawbacks</w:t>
      </w:r>
    </w:p>
    <w:p w14:paraId="5D9E32C3" w14:textId="77777777" w:rsidR="0067586F" w:rsidRDefault="0067586F" w:rsidP="0067586F">
      <w:pPr>
        <w:rPr>
          <w:u w:val="single"/>
        </w:rPr>
      </w:pPr>
    </w:p>
    <w:p w14:paraId="5D9E32C4" w14:textId="77777777" w:rsidR="0067586F" w:rsidRDefault="0067586F" w:rsidP="0067586F">
      <w:pPr>
        <w:pStyle w:val="ListParagraph"/>
        <w:numPr>
          <w:ilvl w:val="0"/>
          <w:numId w:val="2"/>
        </w:numPr>
      </w:pPr>
      <w:r w:rsidRPr="0043374E">
        <w:rPr>
          <w:b/>
        </w:rPr>
        <w:t>Interest Costs</w:t>
      </w:r>
      <w:r>
        <w:t xml:space="preserve">: While a Direct Consolidation Loan can help you secure a fixed interest rate for your loans, you may pay more in interest over the life of the loan if you extend your repayment term. </w:t>
      </w:r>
    </w:p>
    <w:p w14:paraId="5D9E32C5" w14:textId="77777777" w:rsidR="0067586F" w:rsidRDefault="0067586F" w:rsidP="0067586F">
      <w:pPr>
        <w:pStyle w:val="ListParagraph"/>
        <w:numPr>
          <w:ilvl w:val="0"/>
          <w:numId w:val="2"/>
        </w:numPr>
      </w:pPr>
      <w:r w:rsidRPr="00E14284">
        <w:rPr>
          <w:b/>
        </w:rPr>
        <w:t>Loss of Benefits</w:t>
      </w:r>
      <w:r>
        <w:t>: You may lose special benefits attached to your original loans if you consolidate. For instance, Perkins loans have cancellation benefits and subsidy benefits that are lost if consolidated.</w:t>
      </w:r>
    </w:p>
    <w:p w14:paraId="5EB95B01" w14:textId="77777777" w:rsidR="006D166F" w:rsidRDefault="006D166F" w:rsidP="006D166F">
      <w:pPr>
        <w:rPr>
          <w:b/>
          <w:smallCaps/>
          <w:sz w:val="28"/>
        </w:rPr>
      </w:pPr>
      <w:r>
        <w:rPr>
          <w:b/>
          <w:smallCaps/>
          <w:sz w:val="28"/>
        </w:rPr>
        <w:t>Other Recommendations</w:t>
      </w:r>
    </w:p>
    <w:p w14:paraId="07E5132D" w14:textId="77777777" w:rsidR="006D166F" w:rsidRDefault="006D166F" w:rsidP="006D166F">
      <w:pPr>
        <w:rPr>
          <w:b/>
          <w:smallCaps/>
          <w:sz w:val="28"/>
        </w:rPr>
      </w:pPr>
    </w:p>
    <w:p w14:paraId="5546CCE8" w14:textId="77777777" w:rsidR="006D166F" w:rsidRPr="00CB284F" w:rsidRDefault="006D166F" w:rsidP="006D166F">
      <w:pPr>
        <w:pStyle w:val="ListParagraph"/>
        <w:numPr>
          <w:ilvl w:val="0"/>
          <w:numId w:val="5"/>
        </w:numPr>
        <w:autoSpaceDE w:val="0"/>
        <w:autoSpaceDN w:val="0"/>
        <w:adjustRightInd w:val="0"/>
        <w:spacing w:after="120" w:line="240" w:lineRule="auto"/>
        <w:ind w:left="360"/>
        <w:contextualSpacing w:val="0"/>
        <w:rPr>
          <w:rFonts w:ascii="Calibri" w:hAnsi="Calibri" w:cs="Calibri"/>
          <w:color w:val="000000"/>
        </w:rPr>
      </w:pPr>
      <w:r>
        <w:t>If you return to school, you also qualify for an in-school deferment. Be sure to contact your servicer to request this deferment.</w:t>
      </w:r>
    </w:p>
    <w:p w14:paraId="182FC284" w14:textId="77777777" w:rsidR="006D166F" w:rsidRDefault="006D166F" w:rsidP="006D166F">
      <w:pPr>
        <w:pStyle w:val="ListParagraph"/>
        <w:numPr>
          <w:ilvl w:val="0"/>
          <w:numId w:val="5"/>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t xml:space="preserve">Set up payments on automatic-debit to take advantage of a 0.25% reduction in your interest rate. </w:t>
      </w:r>
    </w:p>
    <w:p w14:paraId="7B45FA72" w14:textId="77777777" w:rsidR="006D166F" w:rsidRDefault="006D166F" w:rsidP="006D166F">
      <w:pPr>
        <w:pStyle w:val="ListParagraph"/>
        <w:numPr>
          <w:ilvl w:val="0"/>
          <w:numId w:val="5"/>
        </w:numPr>
        <w:autoSpaceDE w:val="0"/>
        <w:autoSpaceDN w:val="0"/>
        <w:adjustRightInd w:val="0"/>
        <w:spacing w:after="120" w:line="240" w:lineRule="auto"/>
        <w:ind w:left="360"/>
        <w:contextualSpacing w:val="0"/>
        <w:rPr>
          <w:rFonts w:ascii="Calibri" w:hAnsi="Calibri" w:cs="Calibri"/>
          <w:color w:val="000000"/>
        </w:rPr>
      </w:pPr>
      <w:r w:rsidRPr="00BB0B30">
        <w:rPr>
          <w:rFonts w:ascii="Calibri" w:hAnsi="Calibri" w:cs="Calibri"/>
          <w:color w:val="000000"/>
        </w:rPr>
        <w:lastRenderedPageBreak/>
        <w:t>Stay in touch with your loan servicer and update your contact information if you move so you do not miss any important paperwork.</w:t>
      </w:r>
    </w:p>
    <w:p w14:paraId="46A5E5F8" w14:textId="77777777" w:rsidR="006D166F" w:rsidRDefault="006D166F" w:rsidP="006D166F">
      <w:pPr>
        <w:pStyle w:val="ListParagraph"/>
        <w:numPr>
          <w:ilvl w:val="0"/>
          <w:numId w:val="5"/>
        </w:numPr>
        <w:autoSpaceDE w:val="0"/>
        <w:autoSpaceDN w:val="0"/>
        <w:adjustRightInd w:val="0"/>
        <w:spacing w:after="120" w:line="240" w:lineRule="auto"/>
        <w:ind w:left="360"/>
        <w:contextualSpacing w:val="0"/>
        <w:rPr>
          <w:rFonts w:ascii="Calibri" w:hAnsi="Calibri"/>
        </w:rPr>
      </w:pPr>
      <w:r w:rsidRPr="00BB0B30">
        <w:rPr>
          <w:rFonts w:ascii="Calibri" w:hAnsi="Calibri"/>
        </w:rPr>
        <w:t xml:space="preserve">You may consider speaking with a tax advisor to ask about taking advantage of tax deductions related to the repayment of your student loans. </w:t>
      </w:r>
    </w:p>
    <w:p w14:paraId="65742CFD" w14:textId="77777777" w:rsidR="006D166F" w:rsidRPr="00933516" w:rsidRDefault="006D166F" w:rsidP="006D166F">
      <w:pPr>
        <w:pStyle w:val="ListParagraph"/>
        <w:numPr>
          <w:ilvl w:val="0"/>
          <w:numId w:val="5"/>
        </w:numPr>
        <w:autoSpaceDE w:val="0"/>
        <w:autoSpaceDN w:val="0"/>
        <w:adjustRightInd w:val="0"/>
        <w:spacing w:after="0" w:line="240" w:lineRule="auto"/>
        <w:ind w:left="360"/>
        <w:rPr>
          <w:b/>
          <w:sz w:val="28"/>
        </w:rPr>
      </w:pPr>
      <w:r w:rsidRPr="00B53F92">
        <w:rPr>
          <w:rFonts w:ascii="Calibri" w:hAnsi="Calibri"/>
        </w:rPr>
        <w:t xml:space="preserve">Stay organized. Keep all of your student loan paperwork for your records. </w:t>
      </w:r>
    </w:p>
    <w:p w14:paraId="34EED435" w14:textId="77777777" w:rsidR="006D166F" w:rsidRDefault="006D166F" w:rsidP="006D166F">
      <w:pPr>
        <w:autoSpaceDE w:val="0"/>
        <w:autoSpaceDN w:val="0"/>
        <w:adjustRightInd w:val="0"/>
        <w:rPr>
          <w:b/>
          <w:sz w:val="28"/>
        </w:rPr>
      </w:pPr>
    </w:p>
    <w:p w14:paraId="38F686FC" w14:textId="77777777" w:rsidR="00BB6B0C" w:rsidRDefault="00BB6B0C" w:rsidP="00BB6B0C">
      <w:pPr>
        <w:rPr>
          <w:b/>
          <w:bCs/>
          <w:smallCaps/>
          <w:sz w:val="28"/>
          <w:szCs w:val="28"/>
        </w:rPr>
      </w:pPr>
      <w:r>
        <w:rPr>
          <w:b/>
          <w:bCs/>
          <w:smallCaps/>
          <w:sz w:val="28"/>
          <w:szCs w:val="28"/>
        </w:rPr>
        <w:t>Budget</w:t>
      </w:r>
    </w:p>
    <w:p w14:paraId="64A551FA" w14:textId="77777777" w:rsidR="00BB6B0C" w:rsidRDefault="00BB6B0C" w:rsidP="00BB6B0C">
      <w:pPr>
        <w:rPr>
          <w:b/>
          <w:bCs/>
          <w:smallCaps/>
          <w:sz w:val="28"/>
          <w:szCs w:val="28"/>
        </w:rPr>
      </w:pPr>
    </w:p>
    <w:p w14:paraId="3546DB42" w14:textId="77777777" w:rsidR="00BB6B0C" w:rsidRDefault="00BB6B0C" w:rsidP="00BB6B0C">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1" w:history="1">
        <w:r>
          <w:rPr>
            <w:rStyle w:val="Hyperlink"/>
          </w:rPr>
          <w:t>http://www.takechargeamerica.org/</w:t>
        </w:r>
      </w:hyperlink>
      <w:r>
        <w:t xml:space="preserve"> or call 866-528-0588.</w:t>
      </w:r>
    </w:p>
    <w:p w14:paraId="4FEAC62F" w14:textId="77777777" w:rsidR="006D166F" w:rsidRDefault="006D166F" w:rsidP="006D166F"/>
    <w:p w14:paraId="7CC1D336" w14:textId="77777777" w:rsidR="006D166F" w:rsidRPr="0086028B" w:rsidRDefault="006D166F" w:rsidP="006D166F">
      <w:pPr>
        <w:rPr>
          <w:b/>
          <w:smallCaps/>
          <w:sz w:val="28"/>
        </w:rPr>
      </w:pPr>
      <w:r w:rsidRPr="0086028B">
        <w:rPr>
          <w:b/>
          <w:smallCaps/>
          <w:sz w:val="28"/>
        </w:rPr>
        <w:t>P</w:t>
      </w:r>
      <w:r>
        <w:rPr>
          <w:b/>
          <w:smallCaps/>
          <w:sz w:val="28"/>
        </w:rPr>
        <w:t>ayment</w:t>
      </w:r>
    </w:p>
    <w:p w14:paraId="32D0AC2A" w14:textId="77777777" w:rsidR="006D166F" w:rsidRPr="00AF3879" w:rsidRDefault="006D166F" w:rsidP="006D166F">
      <w:pPr>
        <w:rPr>
          <w:b/>
          <w:sz w:val="24"/>
          <w:u w:val="single"/>
        </w:rPr>
      </w:pPr>
    </w:p>
    <w:p w14:paraId="334BBCA8" w14:textId="77777777" w:rsidR="00034165" w:rsidRDefault="00034165" w:rsidP="00034165">
      <w:pPr>
        <w:rPr>
          <w:b/>
          <w:bCs/>
        </w:rPr>
      </w:pPr>
      <w:r>
        <w:t xml:space="preserve">Per our conversation, we have set up </w:t>
      </w:r>
      <w:r>
        <w:rPr>
          <w:highlight w:val="yellow"/>
        </w:rPr>
        <w:t xml:space="preserve">(insert either:  a </w:t>
      </w:r>
      <w:proofErr w:type="spellStart"/>
      <w:r>
        <w:rPr>
          <w:highlight w:val="yellow"/>
        </w:rPr>
        <w:t>one time</w:t>
      </w:r>
      <w:proofErr w:type="spellEnd"/>
      <w:r>
        <w:rPr>
          <w:highlight w:val="yellow"/>
        </w:rPr>
        <w:t xml:space="preserve"> payment OR a 2 payment cycle OR a 3 payment cycle</w:t>
      </w:r>
      <w:r>
        <w:t xml:space="preserve">) for your comprehensive counseling session. Payments will be processed in the amount of </w:t>
      </w:r>
      <w:r>
        <w:rPr>
          <w:b/>
          <w:bCs/>
        </w:rPr>
        <w:t>$</w:t>
      </w:r>
      <w:r>
        <w:rPr>
          <w:b/>
          <w:bCs/>
          <w:highlight w:val="yellow"/>
        </w:rPr>
        <w:t xml:space="preserve">(insert dollar amount here) </w:t>
      </w:r>
      <w:r>
        <w:rPr>
          <w:b/>
          <w:bCs/>
        </w:rPr>
        <w:t>on</w:t>
      </w:r>
      <w:r>
        <w:rPr>
          <w:b/>
          <w:bCs/>
          <w:highlight w:val="yellow"/>
        </w:rPr>
        <w:t xml:space="preserve"> (insert date here), (insert date here, if needed) and (insert date here, if needed).</w:t>
      </w:r>
    </w:p>
    <w:p w14:paraId="0ED22ABA" w14:textId="77777777" w:rsidR="006D166F" w:rsidRDefault="006D166F" w:rsidP="006D166F">
      <w:pPr>
        <w:rPr>
          <w:b/>
          <w:bCs/>
        </w:rPr>
      </w:pPr>
    </w:p>
    <w:p w14:paraId="2FBDD6FF" w14:textId="77777777" w:rsidR="006D166F" w:rsidRDefault="006D166F" w:rsidP="006D166F">
      <w:pPr>
        <w:rPr>
          <w:b/>
          <w:bCs/>
        </w:rPr>
      </w:pPr>
    </w:p>
    <w:p w14:paraId="20EDBBAC" w14:textId="77777777" w:rsidR="006D166F" w:rsidRPr="00DA3F7C" w:rsidRDefault="006D166F" w:rsidP="006D166F">
      <w:r w:rsidRPr="00DA3F7C">
        <w:t xml:space="preserve">Take Charge America appreciates you utilizing our service to assist in your student loan repayments. Please let us know how we are doing and pass along our information to your friends and family who may also be struggling with their student loan </w:t>
      </w:r>
      <w:r>
        <w:t>payments.</w:t>
      </w:r>
    </w:p>
    <w:p w14:paraId="5B457074" w14:textId="77777777" w:rsidR="006D166F" w:rsidRDefault="006D166F" w:rsidP="006D166F">
      <w:pPr>
        <w:rPr>
          <w:b/>
          <w:sz w:val="28"/>
        </w:rPr>
      </w:pPr>
    </w:p>
    <w:p w14:paraId="11F7EA1C" w14:textId="77777777" w:rsidR="006D166F" w:rsidRDefault="006D166F" w:rsidP="006D166F">
      <w:pPr>
        <w:rPr>
          <w:b/>
          <w:sz w:val="28"/>
        </w:rPr>
      </w:pPr>
    </w:p>
    <w:p w14:paraId="6EDCF116" w14:textId="77777777" w:rsidR="006D166F" w:rsidRDefault="006D166F" w:rsidP="006D166F">
      <w:r w:rsidRPr="00B53F92">
        <w:t>Sincerely,</w:t>
      </w:r>
    </w:p>
    <w:p w14:paraId="2D19CCAF" w14:textId="77777777" w:rsidR="006D166F" w:rsidRDefault="006D166F" w:rsidP="006D166F"/>
    <w:p w14:paraId="51CE1A6F" w14:textId="77777777" w:rsidR="006D166F" w:rsidRDefault="006D166F" w:rsidP="006D166F">
      <w:pPr>
        <w:spacing w:before="120"/>
        <w:rPr>
          <w:i/>
        </w:rPr>
      </w:pPr>
      <w:r w:rsidRPr="00034165">
        <w:rPr>
          <w:i/>
          <w:highlight w:val="yellow"/>
        </w:rPr>
        <w:t>(</w:t>
      </w:r>
      <w:proofErr w:type="gramStart"/>
      <w:r w:rsidRPr="00034165">
        <w:rPr>
          <w:i/>
          <w:highlight w:val="yellow"/>
        </w:rPr>
        <w:t>insert</w:t>
      </w:r>
      <w:proofErr w:type="gramEnd"/>
      <w:r w:rsidRPr="00034165">
        <w:rPr>
          <w:i/>
          <w:highlight w:val="yellow"/>
        </w:rPr>
        <w:t xml:space="preserve"> counselor name here)</w:t>
      </w:r>
      <w:bookmarkStart w:id="0" w:name="_GoBack"/>
      <w:bookmarkEnd w:id="0"/>
    </w:p>
    <w:p w14:paraId="6AD8EB63" w14:textId="77777777" w:rsidR="006D166F" w:rsidRDefault="006D166F" w:rsidP="006D166F">
      <w:pPr>
        <w:rPr>
          <w:rFonts w:eastAsiaTheme="minorEastAsia"/>
          <w:noProof/>
        </w:rPr>
      </w:pPr>
      <w:r>
        <w:rPr>
          <w:rFonts w:eastAsiaTheme="minorEastAsia"/>
          <w:noProof/>
        </w:rPr>
        <w:t>877-784-2008</w:t>
      </w:r>
    </w:p>
    <w:p w14:paraId="1ECB37B8" w14:textId="77777777" w:rsidR="006D166F" w:rsidRDefault="00034165" w:rsidP="006D166F">
      <w:hyperlink r:id="rId12" w:history="1">
        <w:r w:rsidR="006D166F" w:rsidRPr="007145ED">
          <w:rPr>
            <w:rStyle w:val="Hyperlink"/>
          </w:rPr>
          <w:t>studentloans@takechargeamerica.org</w:t>
        </w:r>
      </w:hyperlink>
    </w:p>
    <w:sectPr w:rsidR="006D166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1DE3C" w14:textId="77777777" w:rsidR="008E08A9" w:rsidRDefault="008E08A9" w:rsidP="008E08A9">
      <w:r>
        <w:separator/>
      </w:r>
    </w:p>
  </w:endnote>
  <w:endnote w:type="continuationSeparator" w:id="0">
    <w:p w14:paraId="3F2953D7" w14:textId="77777777" w:rsidR="008E08A9" w:rsidRDefault="008E08A9" w:rsidP="008E0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833D7" w14:textId="77777777" w:rsidR="00B82871" w:rsidRDefault="00B828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958D6" w14:textId="77777777" w:rsidR="008E08A9" w:rsidRPr="008E08A9" w:rsidRDefault="008E08A9" w:rsidP="008E08A9">
    <w:pPr>
      <w:tabs>
        <w:tab w:val="center" w:pos="4680"/>
        <w:tab w:val="right" w:pos="9360"/>
      </w:tabs>
      <w:jc w:val="center"/>
      <w:rPr>
        <w:rFonts w:cs="David"/>
        <w:color w:val="4F81BD" w:themeColor="accent1"/>
        <w:sz w:val="18"/>
        <w:szCs w:val="20"/>
      </w:rPr>
    </w:pPr>
    <w:r w:rsidRPr="008E08A9">
      <w:rPr>
        <w:rFonts w:cs="David"/>
        <w:color w:val="4F81BD" w:themeColor="accent1"/>
        <w:sz w:val="18"/>
        <w:szCs w:val="20"/>
      </w:rPr>
      <w:t xml:space="preserve">20620 North 19th Ave </w:t>
    </w:r>
    <w:r w:rsidRPr="008E08A9">
      <w:rPr>
        <w:rFonts w:cs="David"/>
        <w:color w:val="4F81BD" w:themeColor="accent1"/>
        <w:sz w:val="18"/>
        <w:szCs w:val="20"/>
      </w:rPr>
      <w:sym w:font="Symbol" w:char="F0B7"/>
    </w:r>
    <w:r w:rsidRPr="008E08A9">
      <w:rPr>
        <w:rFonts w:cs="David"/>
        <w:color w:val="4F81BD" w:themeColor="accent1"/>
        <w:sz w:val="18"/>
        <w:szCs w:val="20"/>
      </w:rPr>
      <w:t xml:space="preserve"> Phoenix, AZ 85027-3585</w:t>
    </w:r>
  </w:p>
  <w:p w14:paraId="36E1EBF9" w14:textId="77777777" w:rsidR="008E08A9" w:rsidRPr="008E08A9" w:rsidRDefault="00034165" w:rsidP="008E08A9">
    <w:pPr>
      <w:tabs>
        <w:tab w:val="center" w:pos="4680"/>
        <w:tab w:val="right" w:pos="9360"/>
      </w:tabs>
      <w:jc w:val="center"/>
      <w:rPr>
        <w:rFonts w:cs="David"/>
        <w:color w:val="0070C0"/>
        <w:sz w:val="18"/>
        <w:szCs w:val="20"/>
      </w:rPr>
    </w:pPr>
    <w:hyperlink r:id="rId1" w:history="1">
      <w:r w:rsidR="008E08A9" w:rsidRPr="008E08A9">
        <w:rPr>
          <w:rFonts w:cs="David"/>
          <w:color w:val="0000FF" w:themeColor="hyperlink"/>
          <w:sz w:val="18"/>
          <w:szCs w:val="20"/>
          <w:u w:val="single"/>
        </w:rPr>
        <w:t>www.StudentLoanCoach.org</w:t>
      </w:r>
    </w:hyperlink>
    <w:r w:rsidR="008E08A9" w:rsidRPr="008E08A9">
      <w:rPr>
        <w:rFonts w:cs="David"/>
        <w:color w:val="0070C0"/>
        <w:sz w:val="18"/>
        <w:szCs w:val="20"/>
      </w:rPr>
      <w:t xml:space="preserve"> </w:t>
    </w:r>
    <w:r w:rsidR="008E08A9" w:rsidRPr="008E08A9">
      <w:rPr>
        <w:rFonts w:cs="David"/>
        <w:color w:val="4F81BD" w:themeColor="accent1"/>
        <w:sz w:val="18"/>
        <w:szCs w:val="20"/>
      </w:rPr>
      <w:sym w:font="Symbol" w:char="F0B7"/>
    </w:r>
    <w:r w:rsidR="008E08A9" w:rsidRPr="008E08A9">
      <w:rPr>
        <w:rFonts w:cs="David"/>
        <w:color w:val="4F81BD" w:themeColor="accent1"/>
        <w:sz w:val="18"/>
        <w:szCs w:val="20"/>
      </w:rPr>
      <w:t xml:space="preserve"> 877-784-2008</w:t>
    </w:r>
  </w:p>
  <w:p w14:paraId="20CDE390" w14:textId="77777777" w:rsidR="008E08A9" w:rsidRDefault="008E0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17293" w14:textId="77777777" w:rsidR="00B82871" w:rsidRDefault="00B82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C2C9C" w14:textId="77777777" w:rsidR="008E08A9" w:rsidRDefault="008E08A9" w:rsidP="008E08A9">
      <w:r>
        <w:separator/>
      </w:r>
    </w:p>
  </w:footnote>
  <w:footnote w:type="continuationSeparator" w:id="0">
    <w:p w14:paraId="1699D669" w14:textId="77777777" w:rsidR="008E08A9" w:rsidRDefault="008E08A9" w:rsidP="008E0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53568" w14:textId="77777777" w:rsidR="00B82871" w:rsidRDefault="00B828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FA5A1" w14:textId="18BC9D61" w:rsidR="008E08A9" w:rsidRDefault="00B82871" w:rsidP="00BB6B0C">
    <w:pPr>
      <w:pStyle w:val="Header"/>
      <w:jc w:val="center"/>
    </w:pPr>
    <w:r>
      <w:rPr>
        <w:noProof/>
      </w:rPr>
      <w:drawing>
        <wp:inline distT="0" distB="0" distL="0" distR="0" wp14:anchorId="16EE4C89" wp14:editId="4EFAE362">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p w14:paraId="6239229C" w14:textId="77777777" w:rsidR="008E08A9" w:rsidRDefault="008E08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332AF" w14:textId="77777777" w:rsidR="00B82871" w:rsidRDefault="00B828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49B7"/>
    <w:multiLevelType w:val="hybridMultilevel"/>
    <w:tmpl w:val="5A44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B2775"/>
    <w:multiLevelType w:val="hybridMultilevel"/>
    <w:tmpl w:val="FD54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54401"/>
    <w:multiLevelType w:val="hybridMultilevel"/>
    <w:tmpl w:val="4558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0E42B9"/>
    <w:multiLevelType w:val="hybridMultilevel"/>
    <w:tmpl w:val="CEE4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6F"/>
    <w:rsid w:val="00034165"/>
    <w:rsid w:val="003738E1"/>
    <w:rsid w:val="003D72DC"/>
    <w:rsid w:val="00470E14"/>
    <w:rsid w:val="0067586F"/>
    <w:rsid w:val="006D166F"/>
    <w:rsid w:val="00882E27"/>
    <w:rsid w:val="008E08A9"/>
    <w:rsid w:val="00A52994"/>
    <w:rsid w:val="00A60546"/>
    <w:rsid w:val="00B82871"/>
    <w:rsid w:val="00BB6B0C"/>
    <w:rsid w:val="00CD409F"/>
    <w:rsid w:val="00D3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86F"/>
    <w:rPr>
      <w:color w:val="0000FF" w:themeColor="hyperlink"/>
      <w:u w:val="single"/>
    </w:rPr>
  </w:style>
  <w:style w:type="paragraph" w:styleId="ListParagraph">
    <w:name w:val="List Paragraph"/>
    <w:basedOn w:val="Normal"/>
    <w:uiPriority w:val="34"/>
    <w:qFormat/>
    <w:rsid w:val="0067586F"/>
    <w:pPr>
      <w:spacing w:after="200" w:line="276" w:lineRule="auto"/>
      <w:ind w:left="720"/>
      <w:contextualSpacing/>
    </w:pPr>
  </w:style>
  <w:style w:type="paragraph" w:styleId="NormalWeb">
    <w:name w:val="Normal (Web)"/>
    <w:basedOn w:val="Normal"/>
    <w:uiPriority w:val="99"/>
    <w:unhideWhenUsed/>
    <w:rsid w:val="0067586F"/>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A52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166F"/>
    <w:rPr>
      <w:color w:val="800080" w:themeColor="followedHyperlink"/>
      <w:u w:val="single"/>
    </w:rPr>
  </w:style>
  <w:style w:type="paragraph" w:styleId="Header">
    <w:name w:val="header"/>
    <w:basedOn w:val="Normal"/>
    <w:link w:val="HeaderChar"/>
    <w:uiPriority w:val="99"/>
    <w:unhideWhenUsed/>
    <w:rsid w:val="008E08A9"/>
    <w:pPr>
      <w:tabs>
        <w:tab w:val="center" w:pos="4680"/>
        <w:tab w:val="right" w:pos="9360"/>
      </w:tabs>
    </w:pPr>
  </w:style>
  <w:style w:type="character" w:customStyle="1" w:styleId="HeaderChar">
    <w:name w:val="Header Char"/>
    <w:basedOn w:val="DefaultParagraphFont"/>
    <w:link w:val="Header"/>
    <w:uiPriority w:val="99"/>
    <w:rsid w:val="008E08A9"/>
  </w:style>
  <w:style w:type="paragraph" w:styleId="Footer">
    <w:name w:val="footer"/>
    <w:basedOn w:val="Normal"/>
    <w:link w:val="FooterChar"/>
    <w:uiPriority w:val="99"/>
    <w:unhideWhenUsed/>
    <w:rsid w:val="008E08A9"/>
    <w:pPr>
      <w:tabs>
        <w:tab w:val="center" w:pos="4680"/>
        <w:tab w:val="right" w:pos="9360"/>
      </w:tabs>
    </w:pPr>
  </w:style>
  <w:style w:type="character" w:customStyle="1" w:styleId="FooterChar">
    <w:name w:val="Footer Char"/>
    <w:basedOn w:val="DefaultParagraphFont"/>
    <w:link w:val="Footer"/>
    <w:uiPriority w:val="99"/>
    <w:rsid w:val="008E08A9"/>
  </w:style>
  <w:style w:type="paragraph" w:styleId="BalloonText">
    <w:name w:val="Balloon Text"/>
    <w:basedOn w:val="Normal"/>
    <w:link w:val="BalloonTextChar"/>
    <w:uiPriority w:val="99"/>
    <w:semiHidden/>
    <w:unhideWhenUsed/>
    <w:rsid w:val="008E08A9"/>
    <w:rPr>
      <w:rFonts w:ascii="Tahoma" w:hAnsi="Tahoma" w:cs="Tahoma"/>
      <w:sz w:val="16"/>
      <w:szCs w:val="16"/>
    </w:rPr>
  </w:style>
  <w:style w:type="character" w:customStyle="1" w:styleId="BalloonTextChar">
    <w:name w:val="Balloon Text Char"/>
    <w:basedOn w:val="DefaultParagraphFont"/>
    <w:link w:val="BalloonText"/>
    <w:uiPriority w:val="99"/>
    <w:semiHidden/>
    <w:rsid w:val="008E08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86F"/>
    <w:rPr>
      <w:color w:val="0000FF" w:themeColor="hyperlink"/>
      <w:u w:val="single"/>
    </w:rPr>
  </w:style>
  <w:style w:type="paragraph" w:styleId="ListParagraph">
    <w:name w:val="List Paragraph"/>
    <w:basedOn w:val="Normal"/>
    <w:uiPriority w:val="34"/>
    <w:qFormat/>
    <w:rsid w:val="0067586F"/>
    <w:pPr>
      <w:spacing w:after="200" w:line="276" w:lineRule="auto"/>
      <w:ind w:left="720"/>
      <w:contextualSpacing/>
    </w:pPr>
  </w:style>
  <w:style w:type="paragraph" w:styleId="NormalWeb">
    <w:name w:val="Normal (Web)"/>
    <w:basedOn w:val="Normal"/>
    <w:uiPriority w:val="99"/>
    <w:unhideWhenUsed/>
    <w:rsid w:val="0067586F"/>
    <w:pPr>
      <w:spacing w:before="100" w:beforeAutospacing="1" w:after="100" w:afterAutospacing="1"/>
    </w:pPr>
    <w:rPr>
      <w:rFonts w:ascii="Times New Roman" w:hAnsi="Times New Roman" w:cs="Times New Roman"/>
      <w:sz w:val="24"/>
      <w:szCs w:val="24"/>
    </w:rPr>
  </w:style>
  <w:style w:type="table" w:styleId="TableGrid">
    <w:name w:val="Table Grid"/>
    <w:basedOn w:val="TableNormal"/>
    <w:uiPriority w:val="59"/>
    <w:rsid w:val="00A52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166F"/>
    <w:rPr>
      <w:color w:val="800080" w:themeColor="followedHyperlink"/>
      <w:u w:val="single"/>
    </w:rPr>
  </w:style>
  <w:style w:type="paragraph" w:styleId="Header">
    <w:name w:val="header"/>
    <w:basedOn w:val="Normal"/>
    <w:link w:val="HeaderChar"/>
    <w:uiPriority w:val="99"/>
    <w:unhideWhenUsed/>
    <w:rsid w:val="008E08A9"/>
    <w:pPr>
      <w:tabs>
        <w:tab w:val="center" w:pos="4680"/>
        <w:tab w:val="right" w:pos="9360"/>
      </w:tabs>
    </w:pPr>
  </w:style>
  <w:style w:type="character" w:customStyle="1" w:styleId="HeaderChar">
    <w:name w:val="Header Char"/>
    <w:basedOn w:val="DefaultParagraphFont"/>
    <w:link w:val="Header"/>
    <w:uiPriority w:val="99"/>
    <w:rsid w:val="008E08A9"/>
  </w:style>
  <w:style w:type="paragraph" w:styleId="Footer">
    <w:name w:val="footer"/>
    <w:basedOn w:val="Normal"/>
    <w:link w:val="FooterChar"/>
    <w:uiPriority w:val="99"/>
    <w:unhideWhenUsed/>
    <w:rsid w:val="008E08A9"/>
    <w:pPr>
      <w:tabs>
        <w:tab w:val="center" w:pos="4680"/>
        <w:tab w:val="right" w:pos="9360"/>
      </w:tabs>
    </w:pPr>
  </w:style>
  <w:style w:type="character" w:customStyle="1" w:styleId="FooterChar">
    <w:name w:val="Footer Char"/>
    <w:basedOn w:val="DefaultParagraphFont"/>
    <w:link w:val="Footer"/>
    <w:uiPriority w:val="99"/>
    <w:rsid w:val="008E08A9"/>
  </w:style>
  <w:style w:type="paragraph" w:styleId="BalloonText">
    <w:name w:val="Balloon Text"/>
    <w:basedOn w:val="Normal"/>
    <w:link w:val="BalloonTextChar"/>
    <w:uiPriority w:val="99"/>
    <w:semiHidden/>
    <w:unhideWhenUsed/>
    <w:rsid w:val="008E08A9"/>
    <w:rPr>
      <w:rFonts w:ascii="Tahoma" w:hAnsi="Tahoma" w:cs="Tahoma"/>
      <w:sz w:val="16"/>
      <w:szCs w:val="16"/>
    </w:rPr>
  </w:style>
  <w:style w:type="character" w:customStyle="1" w:styleId="BalloonTextChar">
    <w:name w:val="Balloon Text Char"/>
    <w:basedOn w:val="DefaultParagraphFont"/>
    <w:link w:val="BalloonText"/>
    <w:uiPriority w:val="99"/>
    <w:semiHidden/>
    <w:rsid w:val="008E08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2346">
      <w:bodyDiv w:val="1"/>
      <w:marLeft w:val="0"/>
      <w:marRight w:val="0"/>
      <w:marTop w:val="0"/>
      <w:marBottom w:val="0"/>
      <w:divBdr>
        <w:top w:val="none" w:sz="0" w:space="0" w:color="auto"/>
        <w:left w:val="none" w:sz="0" w:space="0" w:color="auto"/>
        <w:bottom w:val="none" w:sz="0" w:space="0" w:color="auto"/>
        <w:right w:val="none" w:sz="0" w:space="0" w:color="auto"/>
      </w:divBdr>
    </w:div>
    <w:div w:id="161795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udentloans@takechargeamerica.or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akechargeamerica.or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CCA6D91-A40A-4000-AC8F-FF4D7E3DE917}">
  <ds:schemaRefs>
    <ds:schemaRef ds:uri="http://schemas.microsoft.com/sharepoint/v3/contenttype/forms"/>
  </ds:schemaRefs>
</ds:datastoreItem>
</file>

<file path=customXml/itemProps2.xml><?xml version="1.0" encoding="utf-8"?>
<ds:datastoreItem xmlns:ds="http://schemas.openxmlformats.org/officeDocument/2006/customXml" ds:itemID="{62951513-E571-474C-B1E1-2F2882F8E22A}">
  <ds:schemaRefs>
    <ds:schemaRef ds:uri="http://purl.org/dc/dcmitype/"/>
    <ds:schemaRef ds:uri="http://www.w3.org/XML/1998/namespace"/>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AF9B78ED-ABB3-4145-8B2F-A9AD7F529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Jason Merrill</cp:lastModifiedBy>
  <cp:revision>4</cp:revision>
  <dcterms:created xsi:type="dcterms:W3CDTF">2014-08-16T15:30:00Z</dcterms:created>
  <dcterms:modified xsi:type="dcterms:W3CDTF">2014-08-29T01:15:00Z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