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A1A1A"/>
          <w:sz w:val="56"/>
          <w:szCs w:val="56"/>
        </w:rPr>
        <w:t xml:space="preserve">FlowCue AI</w:t>
      </w:r>
    </w:p>
    <w:p>
      <w:pPr>
        <w:spacing w:after="480"/>
        <w:jc w:val="center"/>
      </w:pPr>
      <w:r>
        <w:rPr>
          <w:color w:val="555555"/>
          <w:sz w:val="28"/>
          <w:szCs w:val="28"/>
        </w:rPr>
        <w:t xml:space="preserve">Business Plan &amp; Pricing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Prepared by: CEO / Business Strategy Office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Version 0.1 — Draft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July 24, 2026</w:t>
      </w:r>
    </w:p>
    <w:p>
      <w:pPr>
        <w:pageBreakBefore/>
      </w:pPr>
      <w:r>
        <w:br w:type="page"/>
      </w:r>
    </w:p>
    <w:p>
      <w:pPr>
        <w:pStyle w:val="Heading1"/>
        <w:spacing w:after="160" w:before="360"/>
      </w:pPr>
      <w:r>
        <w:t xml:space="preserve">1. Market Position</w:t>
      </w:r>
    </w:p>
    <w:p>
      <w:pPr>
        <w:spacing w:after="160"/>
      </w:pPr>
      <w:r>
        <w:t xml:space="preserve">Voice-tracking teleprompters are an established category (PromptSmart, VoicePrompter, FlowPrompter, SpeakPrompter, Teleprompter.com), and AI speech coaching is a separate, also-established category (Yoodli, Speeko, Orai, Poised, VirtualSpeech). FlowCue AI's business case is not 'create a new category' — it is 'win the reliability and completeness gap between these two existing categories,' backed by user reviews showing the category leader's voice tracking is inconsistent and prone to crashing in live use.</w:t>
      </w:r>
    </w:p>
    <w:p>
      <w:pPr>
        <w:pStyle w:val="Heading1"/>
        <w:spacing w:after="160" w:before="360"/>
      </w:pPr>
      <w:r>
        <w:t xml:space="preserve">2. 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active script, on-device sync engine, sentence-glow mode, basic pronunciation lookups, watermarked rehearsal reports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$12.99/mo or $99/yr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scripts, cloud-assisted sync accuracy, full pronunciation assistant with audio, full AI coach + rehearsal history, offline mode, cross-device sync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Life Events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$19.99 one-time (30-day access)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Everything in Pro, scoped to a single event (wedding/eulogy/toast) — targets one-shot users unwilling to subscribe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/ Corporate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$25/seat/mo (min. 5 seats)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Everything in Pro + shared script libraries, admin controls, usage analytics, SSO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$8/seat/mo (academic pricing)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Everything in Pro, classroom script sharing, instructor dashboards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 / Government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SSO/SCIM, SLA, dedicated support, custom deployment review</w:t>
            </w:r>
          </w:p>
        </w:tc>
      </w:tr>
    </w:tbl>
    <w:p>
      <w:pPr>
        <w:spacing w:after="160"/>
      </w:pPr>
      <w:r>
        <w:t xml:space="preserve">On-device-only privacy mode — no audio ever leaves the device — is available free on every tier, including Free (confirmed July 24, 2026, Decision Log). It is not gated behind Enterprise: privacy-sensitive individual users (legal, medical, journalism) shouldn't have to pay extra not to be recorded, and on-device processing is already the cost-saving default path in the architecture, so offering it broadly costs nothing incremental. Enterprise/Government pricing instead reflects SSO/SCIM, SLA, and dedicated support — the parts of that tier that are genuinely custom.</w:t>
      </w:r>
    </w:p>
    <w:p>
      <w:pPr>
        <w:spacing w:after="160"/>
      </w:pPr>
      <w:r>
        <w:t xml:space="preserve">Rationale: a free tier removes trial friction and builds the pronunciation/coach data flywheel; the one-time Life Events tier captures high-intent, low-frequency users (a wedding speaker) who would otherwise bounce off a subscription paywall; Team/Education/Enterprise tiers monetize the long tail of segments named in the founder brief (church, corporate, university, government) without designing bespoke products for each.</w:t>
      </w:r>
    </w:p>
    <w:p>
      <w:pPr>
        <w:pStyle w:val="Heading1"/>
        <w:spacing w:after="160" w:before="360"/>
      </w:pPr>
      <w:r>
        <w:t xml:space="preserve">3. Go-to-Market Strategy</w:t>
      </w:r>
    </w:p>
    <w:p>
      <w:pPr>
        <w:pStyle w:val="Heading2"/>
        <w:spacing w:after="120" w:before="260"/>
      </w:pPr>
      <w:r>
        <w:t xml:space="preserve">3.1 Launch 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— Private beta with Toastmasters clubs and wedding-planning communities: high engagement, vocal feedback, natural word-of-mouth.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— Public launch on Product Hunt and App Store, timed with a demo video showcasing the 'speaker goes off-script and the app keeps up' moment — this is the single most demonstrable differentiator and should anchor all launch creative.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— Content-creator and podcast-host acquisition channel, via integrations/partnerships with creator tools and a generous free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— Enterprise/corporate outreach once reliability metrics (crash-free rate, recovery time) are provable with real usage data.</w:t>
      </w:r>
    </w:p>
    <w:p>
      <w:pPr>
        <w:pStyle w:val="Heading2"/>
        <w:spacing w:after="120" w:before="260"/>
      </w:pPr>
      <w:r>
        <w:t xml:space="preserve">3.2 Growth Loops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Referral: Life Events tier buyers are, by definition, planning a shared event (wedding) with other likely speakers (best man, parents) — build a one-tap 'invite a co-speaker'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flywheel: rehearsal reports and 'FlowCue-assisted' badges are shareable/exportable, giving creators a reason to mention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SEO/comparison content: competitors' reliability complaints (crashes, poor tracking) are public in app store reviews — direct comparison content is a low-cost acquisition channel once FlowCue AI's reliability numbers back it up.</w:t>
      </w:r>
    </w:p>
    <w:p>
      <w:pPr>
        <w:pStyle w:val="Heading1"/>
        <w:spacing w:after="160" w:before="360"/>
      </w:pPr>
      <w:r>
        <w:t xml:space="preserve">4. Competitive Positioning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 to exploit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PromptSmart Pro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Voice-tracking teleprompter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User-reported crashes, unreliable tracking after recent updates, confusing pricing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VoicePrompter / FlowPrompter / SpeakPrompter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Voice-tracking teleprompter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Cueing only — no pronunciation help, no coaching, no cross-platform polish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Yoodli / Speeko / Orai / Poised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speech coach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live cueing at all — feedback is after the fact, doesn't help in the moment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VirtualSpeech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VR speech coaching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setup friction (VR hardware), not usable for an actual live event</w:t>
            </w:r>
          </w:p>
        </w:tc>
      </w:tr>
    </w:tbl>
    <w:p>
      <w:pPr>
        <w:pStyle w:val="Heading1"/>
        <w:spacing w:after="160" w:before="360"/>
      </w:pPr>
      <w:r>
        <w:t xml:space="preserve">5. Customer Acquisition (early estimates — to be validated)</w:t>
      </w:r>
    </w:p>
    <w:p>
      <w:pPr>
        <w:spacing w:after="160"/>
      </w:pPr>
      <w:r>
        <w:t xml:space="preserve">Illustrative, not committed, planning assumptions for the first 12 months post-launch — to be replaced with real funnel data as soon as beta metrics exist: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c>
          <w:tcPr>
            <w:tcW w:type="dxa" w:w="32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Assumed CAC</w:t>
            </w:r>
          </w:p>
        </w:tc>
        <w:tc>
          <w:tcPr>
            <w:tcW w:type="dxa" w:w="3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Organic / App Store search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$0-3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channel pre-revenue; depends on ASO and review velocity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Content / SEO comparison pages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$5-10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Scales once reliability data is provable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Paid social (creator segment)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$15-25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Tested cautiously; creator segment is price-sensitive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Partnerships (Toastmasters, wedding planners)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$5-15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 trust, slower to scale</w:t>
            </w:r>
          </w:p>
        </w:tc>
      </w:tr>
    </w:tbl>
    <w:p>
      <w:pPr>
        <w:pStyle w:val="Heading1"/>
        <w:spacing w:after="160" w:before="360"/>
      </w:pPr>
      <w:r>
        <w:t xml:space="preserve">6. Financial Projections — Framework</w:t>
      </w:r>
    </w:p>
    <w:p>
      <w:pPr>
        <w:spacing w:after="160"/>
      </w:pPr>
      <w:r>
        <w:t xml:space="preserve">Actual projections require assumptions (conversion rate, churn, seat expansion) that should be modeled in a dedicated spreadsheet once beta conversion data exists, not fabricated here. The framework: model Free→Pro conversion (target 3-6%, in line with prosumer subscription apps), blended monthly churn (target &lt;5% for Pro, lower for annual), and a separate enterprise pipeline modeled on sales cycle rather than self-serve conversion. Recommend building this as a live spreadsheet model (available on request) rather than a static number in this document, so it can be updated as real data comes in.</w:t>
      </w:r>
    </w:p>
    <w:p>
      <w:pPr>
        <w:pStyle w:val="Heading1"/>
        <w:spacing w:after="160" w:before="360"/>
      </w:pPr>
      <w:r>
        <w:t xml:space="preserve">7. Risks to the Business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incumbents (PromptSmart etc.) could fix their reliability issues faster than FlowCue AI can build distribution — the reliability window is real but not guaranteed to stay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STT costs at scale could compress margins on the Free tier if on-device fallback underperforms — the hybrid architecture is a cost control, not just a UX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Life-event buyers are one-time/low-frequency — LTV depends on referral behavior more than repeat purchase.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Appendix: Founder Decisions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or amend the pricing table in Section 2 before it appears in any public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launch sequencing/priority in Section 3.1.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whether to commission a real financial model (spreadsheet) as the next deliverable.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2026-07-24T10:15:10.272Z</dcterms:created>
  <dcterms:modified xsi:type="dcterms:W3CDTF">2026-07-24T10:15:10.273Z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