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pacing w:after="240"/>
        <w:jc w:val="center"/>
      </w:pPr>
      <w:r>
        <w:rPr>
          <w:b/>
          <w:bCs/>
          <w:color w:val="1A1A1A"/>
          <w:sz w:val="56"/>
          <w:szCs w:val="56"/>
        </w:rPr>
        <w:t xml:space="preserve">FlowCue AI</w:t>
      </w:r>
    </w:p>
    <w:p>
      <w:pPr>
        <w:spacing w:after="480"/>
        <w:jc w:val="center"/>
      </w:pPr>
      <w:r>
        <w:rPr>
          <w:color w:val="555555"/>
          <w:sz w:val="28"/>
          <w:szCs w:val="28"/>
        </w:rPr>
        <w:t xml:space="preserve">Technical Architecture Document</w:t>
      </w:r>
    </w:p>
    <w:p>
      <w:pPr>
        <w:spacing w:after="80"/>
        <w:jc w:val="center"/>
      </w:pPr>
      <w:r>
        <w:rPr>
          <w:color w:val="777777"/>
          <w:sz w:val="22"/>
          <w:szCs w:val="22"/>
        </w:rPr>
        <w:t xml:space="preserve">Prepared by: CTO / Chief Architect Office</w:t>
      </w:r>
    </w:p>
    <w:p>
      <w:pPr>
        <w:spacing w:after="80"/>
        <w:jc w:val="center"/>
      </w:pPr>
      <w:r>
        <w:rPr>
          <w:color w:val="777777"/>
          <w:sz w:val="22"/>
          <w:szCs w:val="22"/>
        </w:rPr>
        <w:t xml:space="preserve">Version 0.1 — Draft</w:t>
      </w:r>
    </w:p>
    <w:p>
      <w:pPr>
        <w:spacing w:after="80"/>
        <w:jc w:val="center"/>
      </w:pPr>
      <w:r>
        <w:rPr>
          <w:color w:val="777777"/>
          <w:sz w:val="22"/>
          <w:szCs w:val="22"/>
        </w:rPr>
        <w:t xml:space="preserve">July 24, 2026</w:t>
      </w:r>
    </w:p>
    <w:p>
      <w:pPr>
        <w:pageBreakBefore/>
      </w:pPr>
      <w:r>
        <w:br w:type="page"/>
      </w:r>
    </w:p>
    <w:p>
      <w:pPr>
        <w:pStyle w:val="Heading1"/>
        <w:spacing w:after="160" w:before="360"/>
      </w:pPr>
      <w:r>
        <w:t xml:space="preserve">1. Architecture Principles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Latency over transcription perfection — the sync engine needs to know where the speaker is, in well under a second, more than it needs a perfect transcript.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Hybrid on-device + cloud speech recognition, so the product degrades gracefully offline and stays affordable at scale.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Stateless application services behind a real-time gateway, so horizontal scaling to millions of concurrent sessions is a capacity question, not a redesign.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Every architectural choice must justify itself against a live, one-shot use case (a wedding toast) where failure is not recoverable — reliability budgets are as important as feature scope.</w:t>
      </w:r>
    </w:p>
    <w:p>
      <w:pPr>
        <w:pStyle w:val="Heading1"/>
        <w:spacing w:after="160" w:before="360"/>
      </w:pPr>
      <w:r>
        <w:t xml:space="preserve">2. Speech Recognition Strategy</w:t>
      </w:r>
    </w:p>
    <w:p>
      <w:pPr>
        <w:spacing w:after="160"/>
      </w:pPr>
      <w:r>
        <w:t xml:space="preserve">Recommendation: do not rely on the browser's built-in Web Speech API for the shipping product. It is free and zero-latency to integrate, but it is Chrome-only, sends audio to Google's servers with no SLA, and has no offline mode — unacceptable for a paid, reliability-critical product.</w:t>
      </w:r>
    </w:p>
    <w:p>
      <w:pPr>
        <w:spacing w:after="160"/>
      </w:pPr>
      <w:r>
        <w:t xml:space="preserve">Instead, use a hybrid pipeline: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On-device streaming recognition (Apple Speech framework on iOS, a compact on-device model such as Whisper-tiny/base or a vendor on-device SDK on Android/desktop) provides an immediate, offline-capable position signal with no network round trip.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Cloud streaming recognition (Deepgram Nova-3 or AssemblyAI Universal-3.5, both sub-300ms streaming latency with ~5–7% word error rate in current independent benchmarks) runs in parallel when connectivity allows, and is used to correct/refine the on-device signal and to power higher-value features like the AI coach's filler-word and pace analysis.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sync engine consumes whichever signal is fresher and more confident; if the network drops mid-session, the app falls back to on-device-only with no interruption to the live cue.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1800"/>
        <w:gridCol w:w="1800"/>
      </w:tblGrid>
      <w:tr>
        <w:tc>
          <w:tcPr>
            <w:tcW w:type="dxa" w:w="3600"/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Provider / mode</w:t>
            </w:r>
          </w:p>
        </w:tc>
        <w:tc>
          <w:tcPr>
            <w:tcW w:type="dxa" w:w="1800"/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Latency</w:t>
            </w:r>
          </w:p>
        </w:tc>
        <w:tc>
          <w:tcPr>
            <w:tcW w:type="dxa" w:w="1800"/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Approx. WER</w:t>
            </w:r>
          </w:p>
        </w:tc>
        <w:tc>
          <w:tcPr>
            <w:tcW w:type="dxa" w:w="1800"/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On-device (Whisper-tiny / platform STT)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~50-150ms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Lower accuracy, position-only use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Offline fallback, always-on baseline</w:t>
            </w:r>
          </w:p>
        </w:tc>
      </w:tr>
      <w:tr>
        <w:tc>
          <w:tcPr>
            <w:tcW w:type="dxa" w:w="3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Deepgram Nova-3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&lt;300ms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~5-7%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Primary cloud recognizer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AssemblyAI Universal-3.5 Pro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&lt;300ms (configurable)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~7%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Secondary / regional failover</w:t>
            </w:r>
          </w:p>
        </w:tc>
      </w:tr>
    </w:tbl>
    <w:p>
      <w:pPr>
        <w:pStyle w:val="Heading1"/>
        <w:spacing w:after="160" w:before="360"/>
      </w:pPr>
      <w:r>
        <w:t xml:space="preserve">3. Real-Time Synchronization Algorithm</w:t>
      </w:r>
    </w:p>
    <w:p>
      <w:pPr>
        <w:spacing w:after="160"/>
      </w:pPr>
      <w:r>
        <w:t xml:space="preserve">The core IP of the company. Approach: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Pre-process the script into a token stream (words, normalized for case/punctuation) with sentence and paragraph boundaries indexed.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 speech tokens arrive from the recognizer, run a local sequence-alignment match (a windowed variant of Smith–Waterman / longest-common-subsequence) against a moving window of the script centered on the last known-good position, rather than against the whole script — this keeps the match fast and prevents distant false-positive matches.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Maintain a confidence score per candidate alignment; only move the cue when confidence clears a threshold, with hysteresis so small recognition noise doesn't cause visible jitter.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 a large jump (skip/backtrack), widen the search window before falling back to a full-script search, so recovery from a skipped paragraph is still sub-second.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Repeated lines are handled by biasing toward the nearest unvisited occurrence rather than the first occurrence in the script.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confidence stays low for more than ~2 seconds (silence, off-script improvisation), freeze the cue at the last known-good position rather than guess — this matches the PRD's 'never lose position silently' requirement.</w:t>
      </w:r>
    </w:p>
    <w:p>
      <w:pPr>
        <w:pStyle w:val="Heading1"/>
        <w:spacing w:after="160" w:before="360"/>
      </w:pPr>
      <w:r>
        <w:t xml:space="preserve">4. System Architecture</w:t>
      </w:r>
    </w:p>
    <w:p>
      <w:pPr>
        <w:pStyle w:val="Heading2"/>
        <w:spacing w:after="120" w:before="260"/>
      </w:pPr>
      <w:r>
        <w:t xml:space="preserve">4.1 Components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2800"/>
      </w:tblGrid>
      <w:tr>
        <w:tc>
          <w:tcPr>
            <w:tcW w:type="dxa" w:w="2600"/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800"/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2800"/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Suggested tech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Client apps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Audio capture, on-device STT, rendering, offline cache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iOS: Swift/SwiftUI. Web: React + TypeScript. Android (v1.1): Kotlin/Compose.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Realtime Gateway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WebSocket/WebRTC session between client and cloud STT + sync service</w:t>
            </w:r>
          </w:p>
        </w:tc>
        <w:tc>
          <w:tcPr>
            <w:tcW w:type="dxa" w:w="2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Go or Node.js (TypeScript), horizontally scaled behind a load balancer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Sync Engine Service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Runs the alignment algorithm server-side as a cross-check / for web clients with weaker on-device STT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Rust or Go for low-latency compute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Script Service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CRUD for scripts, versioning, formatting</w:t>
            </w:r>
          </w:p>
        </w:tc>
        <w:tc>
          <w:tcPr>
            <w:tcW w:type="dxa" w:w="2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Node.js/TypeScript, PostgreSQL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Pronunciation Service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Syllable/IPA lookup and generation, audio snippet cache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Python, backed by a pronunciation dictionary (CMUdict-class) + fallback G2P model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Coach Analytics Service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Async processing of session recordings into pace/filler/confidence reports</w:t>
            </w:r>
          </w:p>
        </w:tc>
        <w:tc>
          <w:tcPr>
            <w:tcW w:type="dxa" w:w="2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Python, queue-driven (SQS/Cloud Tasks), batch not real-time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Auth &amp; Billing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Accounts, subscriptions, entitlements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Managed auth provider (e.g., Auth0/Clerk) + Stripe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Sync/Storage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Cross-device script and settings sync</w:t>
            </w:r>
          </w:p>
        </w:tc>
        <w:tc>
          <w:tcPr>
            <w:tcW w:type="dxa" w:w="2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PostgreSQL + object storage (S3) for audio artifacts</w:t>
            </w:r>
          </w:p>
        </w:tc>
      </w:tr>
    </w:tbl>
    <w:p>
      <w:pPr>
        <w:pStyle w:val="Heading2"/>
        <w:spacing w:after="120" w:before="260"/>
      </w:pPr>
      <w:r>
        <w:t xml:space="preserve">4.2 Data Flow (live session)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Client captures audio → on-device STT produces an immediate local transcript stream.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Client streams audio (if online) to the Realtime Gateway → cloud STT → tokens returned in under 300ms.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Client-side sync engine consumes both streams, prioritizing whichever arrived most recently with sufficient confidence, and updates the highlighted script position.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Session telemetry (not raw audio, unless the user opts into coach analytics) streams asynchronously to the Coach Analytics Service for the post-session report.</w:t>
      </w:r>
    </w:p>
    <w:p>
      <w:pPr>
        <w:pStyle w:val="Heading1"/>
        <w:spacing w:after="160" w:before="360"/>
      </w:pPr>
      <w:r>
        <w:t xml:space="preserve">5. Cloud Infrastructure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Primary cloud: AWS (or GCP — either is viable; AWS chosen here for breadth of managed real-time/ML tooling), containerized services on ECS Fargate, autoscaled by CPU/connection-count.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Global edge presence via CloudFront/edge locations for static assets and to minimize the network hop to the nearest STT region.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Regional STT endpoints (US, EU, APAC) to keep round-trip latency low as the user base internationalizes.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Managed PostgreSQL (RDS/Aurora) with read replicas; Redis (ElastiCache) for ephemeral session state.</w:t>
      </w:r>
    </w:p>
    <w:p>
      <w:pPr>
        <w:pStyle w:val="Heading1"/>
        <w:spacing w:after="160" w:before="360"/>
      </w:pPr>
      <w:r>
        <w:t xml:space="preserve">6. Security &amp; Privacy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Audio in transit encrypted (TLS/DTLS-SRTP for WebRTC); at rest encrypted (KMS-managed keys).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Default: raw audio is not retained after a session unless the user opts into coach analytics history; only derived text/metrics are stored by default.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On-device-only mode available as a privacy tier for sensitive use cases (legal, medical, government) — no audio ever leaves the device.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SOC 2 Type II readiness targeted before the enterprise/education/government tiers go to market.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Regular dependency and penetration testing; secrets managed via a dedicated vault (e.g., AWS Secrets Manager).</w:t>
      </w:r>
    </w:p>
    <w:p>
      <w:pPr>
        <w:pStyle w:val="Heading1"/>
        <w:spacing w:after="160" w:before="360"/>
      </w:pPr>
      <w:r>
        <w:t xml:space="preserve">7. Observability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Structured logging and distributed tracing across the gateway and sync engine (e.g., OpenTelemetry → Datadog/Honeycomb).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Error tracking on all clients (e.g., Sentry) — crash-free session rate is a top-line success metric per the PRD.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Real-time dashboards on sync-engine confidence scores and recovery time, since these are the product's core quality signal, not just an infra metric.</w:t>
      </w:r>
    </w:p>
    <w:p>
      <w:pPr>
        <w:pStyle w:val="Heading1"/>
        <w:spacing w:after="160" w:before="360"/>
      </w:pPr>
      <w:r>
        <w:t xml:space="preserve">8. CI/CD &amp; Testing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Trunk-based development, GitHub Actions for CI, staged environments (dev → staging → prod) with feature flags for gradual rollout.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Automated test suite: unit tests on the alignment algorithm against a recorded corpus of speech patterns (pauses, skips, repeats, accents, disfluencies) as a regression gate before any change ships.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Synthetic load testing of the realtime gateway ahead of any major launch or press moment.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Accessibility testing (screen reader support, color contrast, font scaling) as a release gate, not an afterthought.</w:t>
      </w:r>
    </w:p>
    <w:p>
      <w:pPr>
        <w:pStyle w:val="Heading1"/>
        <w:spacing w:after="160" w:before="360"/>
      </w:pPr>
      <w:r>
        <w:t xml:space="preserve">9. Cost Optimization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On-device STT as the default handles the majority of sessions without a cloud STT bill; cloud STT is reserved for accuracy-critical moments and coach analytics, keeping unit economics sane at scale.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Tiered cloud-STT quality by subscription plan (e.g., free/starter tiers lean more heavily on-device; premium/enterprise get full cloud-assisted accuracy and richer coach analytics).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Cache pronunciation lookups and generated audio snippets — most requested words repeat across users.</w:t>
      </w:r>
    </w:p>
    <w:p>
      <w:pPr>
        <w:pStyle w:val="Heading1"/>
        <w:spacing w:after="160" w:before="360"/>
      </w:pPr>
      <w:r>
        <w:t xml:space="preserve">10. Offline Capability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Scripts, pronunciation data for flagged difficult words, and the on-device STT model are pre-downloaded before a session, enabling full offline delivery — critical for venues with unreliable Wi-Fi (a real failure mode reported against existing competitors).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Coach analytics sync once connectivity returns; the live cueing experience never depends on connectivity.</w:t>
      </w:r>
    </w:p>
    <w:p>
      <w:pPr>
        <w:pStyle w:val="Heading1"/>
        <w:spacing w:after="160" w:before="360"/>
      </w:pPr>
      <w:r>
        <w:t xml:space="preserve">11. Scalability Path to Millions of Users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Stateless gateway and sync-engine instances behind autoscaling groups — horizontal scaling is a capacity/cost decision, not an architecture change.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Session state lives in Redis with a short TTL, not in-process memory, so any gateway instance can serve any session and instances can be recycled freely.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Coach analytics processed asynchronously via a queue, decoupling spiky usage (e.g., graduation season, conference season) from the real-time path.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Database growth managed via partitioning on script/session tables and cold-storage archival of old session telemetry.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Appendix: Founder Decisions Needed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 cloud provider (AWS recommended) and initial regions to launch in.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 privacy posture / on-device-only tier as a paid feature vs. included for all users.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 whether Android ships in v1 or v1.1 (recommendation above: v1.1, after iOS and web are validated).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70"/>
      </w:pPr>
    </w:lvl>
    <w:lvl w:ilvl="1" w15:tentative="1">
      <w:start w:val="1"/>
      <w:numFmt w:val="bullet"/>
      <w:lvlText w:val="◦"/>
      <w:lvlJc w:val="left"/>
      <w:pPr>
        <w:ind w:left="9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2026-07-24T08:27:30.119Z</dcterms:created>
  <dcterms:modified xsi:type="dcterms:W3CDTF">2026-07-24T08:27:30.119Z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