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004890"/>
          <w:sz w:val="72"/>
          <w:szCs w:val="72"/>
        </w:rPr>
        <w:t xml:space="preserve">CODA</w:t>
      </w:r>
    </w:p>
    <w:p>
      <w:pPr>
        <w:spacing w:after="40" w:before="80"/>
        <w:jc w:val="center"/>
      </w:pPr>
      <w:r>
        <w:rPr>
          <w:color w:val="1E293B"/>
          <w:sz w:val="28"/>
          <w:szCs w:val="28"/>
        </w:rPr>
        <w:t xml:space="preserve">Coach Observation Development App</w:t>
      </w:r>
    </w:p>
    <w:p>
      <w:pPr>
        <w:spacing w:after="600"/>
        <w:jc w:val="center"/>
      </w:pPr>
      <w:r>
        <w:rPr>
          <w:b/>
          <w:bCs/>
          <w:color w:val="475569"/>
          <w:sz w:val="24"/>
          <w:szCs w:val="24"/>
        </w:rPr>
        <w:t xml:space="preserve">How to Use CODA</w:t>
      </w:r>
    </w:p>
    <w:p>
      <w:pPr>
        <w:spacing w:after="40"/>
        <w:jc w:val="center"/>
      </w:pPr>
      <w:r>
        <w:rPr>
          <w:i/>
          <w:iCs/>
          <w:color w:val="94A3B8"/>
          <w:sz w:val="20"/>
          <w:szCs w:val="20"/>
        </w:rPr>
        <w:t xml:space="preserve">Football Victoria &amp; Affiliated Member Federations</w:t>
      </w:r>
    </w:p>
    <w:p>
      <w:pPr>
        <w:spacing w:after="40"/>
        <w:jc w:val="center"/>
      </w:pPr>
      <w:r>
        <w:rPr>
          <w:color w:val="94A3B8"/>
          <w:sz w:val="18"/>
          <w:szCs w:val="18"/>
        </w:rPr>
        <w:t xml:space="preserve">Guide updated: 14 September 2026</w:t>
      </w:r>
    </w:p>
    <w:p>
      <w:r>
        <w:br w:type="page"/>
      </w:r>
    </w:p>
    <w:p>
      <w:pPr>
        <w:pStyle w:val="Heading1"/>
        <w:pBdr>
          <w:bottom w:val="single" w:color="004890" w:sz="8" w:space="4"/>
        </w:pBdr>
        <w:spacing w:after="200" w:before="480"/>
      </w:pPr>
      <w:r>
        <w:rPr>
          <w:b/>
          <w:bCs/>
          <w:color w:val="004890"/>
          <w:sz w:val="32"/>
          <w:szCs w:val="32"/>
        </w:rPr>
        <w:t xml:space="preserve">Contents</w:t>
      </w:r>
    </w:p>
    <w:p>
      <w:pPr>
        <w:spacing w:after="140"/>
      </w:pPr>
      <w:r>
        <w:rPr>
          <w:color w:val="1E293B"/>
          <w:sz w:val="22"/>
          <w:szCs w:val="22"/>
        </w:rPr>
        <w:t xml:space="preserve">1. What Is CODA</w:t>
      </w:r>
    </w:p>
    <w:p>
      <w:pPr>
        <w:spacing w:after="140"/>
      </w:pPr>
      <w:r>
        <w:rPr>
          <w:color w:val="1E293B"/>
          <w:sz w:val="22"/>
          <w:szCs w:val="22"/>
        </w:rPr>
        <w:t xml:space="preserve">2. Signing In</w:t>
      </w:r>
    </w:p>
    <w:p>
      <w:pPr>
        <w:spacing w:after="140"/>
      </w:pPr>
      <w:r>
        <w:rPr>
          <w:color w:val="1E293B"/>
          <w:sz w:val="22"/>
          <w:szCs w:val="22"/>
        </w:rPr>
        <w:t xml:space="preserve">3. Dashboard</w:t>
      </w:r>
    </w:p>
    <w:p>
      <w:pPr>
        <w:spacing w:after="140"/>
      </w:pPr>
      <w:r>
        <w:rPr>
          <w:color w:val="1E293B"/>
          <w:sz w:val="22"/>
          <w:szCs w:val="22"/>
        </w:rPr>
        <w:t xml:space="preserve">4. New Observation</w:t>
      </w:r>
    </w:p>
    <w:p>
      <w:pPr>
        <w:spacing w:after="140"/>
      </w:pPr>
      <w:r>
        <w:rPr>
          <w:color w:val="1E293B"/>
          <w:sz w:val="22"/>
          <w:szCs w:val="22"/>
        </w:rPr>
        <w:t xml:space="preserve">5. Completed Tasks</w:t>
      </w:r>
    </w:p>
    <w:p>
      <w:pPr>
        <w:spacing w:after="140"/>
      </w:pPr>
      <w:r>
        <w:rPr>
          <w:color w:val="1E293B"/>
          <w:sz w:val="22"/>
          <w:szCs w:val="22"/>
        </w:rPr>
        <w:t xml:space="preserve">6. Logistics</w:t>
      </w:r>
    </w:p>
    <w:p>
      <w:pPr>
        <w:spacing w:after="140"/>
      </w:pPr>
      <w:r>
        <w:rPr>
          <w:color w:val="1E293B"/>
          <w:sz w:val="22"/>
          <w:szCs w:val="22"/>
        </w:rPr>
        <w:t xml:space="preserve">7. History</w:t>
      </w:r>
    </w:p>
    <w:p>
      <w:pPr>
        <w:spacing w:after="140"/>
      </w:pPr>
      <w:r>
        <w:rPr>
          <w:color w:val="1E293B"/>
          <w:sz w:val="22"/>
          <w:szCs w:val="22"/>
        </w:rPr>
        <w:t xml:space="preserve">8. Reports &amp; PDF Exports</w:t>
      </w:r>
    </w:p>
    <w:p>
      <w:pPr>
        <w:spacing w:after="140"/>
      </w:pPr>
      <w:r>
        <w:rPr>
          <w:color w:val="1E293B"/>
          <w:sz w:val="22"/>
          <w:szCs w:val="22"/>
        </w:rPr>
        <w:t xml:space="preserve">9. CET Observation</w:t>
      </w:r>
    </w:p>
    <w:p>
      <w:pPr>
        <w:spacing w:after="140"/>
      </w:pPr>
      <w:r>
        <w:rPr>
          <w:color w:val="1E293B"/>
          <w:sz w:val="22"/>
          <w:szCs w:val="22"/>
        </w:rPr>
        <w:t xml:space="preserve">10. RAPA — Risk Assessment Process App</w:t>
      </w:r>
    </w:p>
    <w:p>
      <w:pPr>
        <w:spacing w:after="140"/>
      </w:pPr>
      <w:r>
        <w:rPr>
          <w:color w:val="1E293B"/>
          <w:sz w:val="22"/>
          <w:szCs w:val="22"/>
        </w:rPr>
        <w:t xml:space="preserve">11. Admin Tiers — Quick Reference</w:t>
      </w:r>
    </w:p>
    <w:p>
      <w:pPr>
        <w:spacing w:after="140"/>
      </w:pPr>
      <w:r>
        <w:rPr>
          <w:color w:val="1E293B"/>
          <w:sz w:val="22"/>
          <w:szCs w:val="22"/>
        </w:rPr>
        <w:t xml:space="preserve">12. Tips</w:t>
      </w:r>
    </w:p>
    <w:p>
      <w:r>
        <w:br w:type="page"/>
      </w:r>
    </w:p>
    <w:p>
      <w:pPr>
        <w:pStyle w:val="Heading1"/>
        <w:pBdr>
          <w:bottom w:val="single" w:color="004890" w:sz="8" w:space="4"/>
        </w:pBdr>
        <w:spacing w:after="200" w:before="480"/>
      </w:pPr>
      <w:r>
        <w:rPr>
          <w:b/>
          <w:bCs/>
          <w:color w:val="004890"/>
          <w:sz w:val="32"/>
          <w:szCs w:val="32"/>
        </w:rPr>
        <w:t xml:space="preserve">1. What Is CODA</w:t>
      </w:r>
    </w:p>
    <w:p>
      <w:pPr>
        <w:spacing w:after="160" w:line="276"/>
      </w:pPr>
      <w:r>
        <w:rPr>
          <w:color w:val="475569"/>
          <w:sz w:val="21"/>
          <w:szCs w:val="21"/>
        </w:rPr>
        <w:t xml:space="preserve">CODA (Coach Observation Development App) is Football Victoria's shared workspace for Coach Education Tutors (CETs), Technical Directors, and administrators to observe, assess, and track coaches through both formal diploma pathways (C, B, A Diploma) and informal club sessions.</w:t>
      </w:r>
    </w:p>
    <w:p>
      <w:pPr>
        <w:spacing w:after="160" w:line="276"/>
      </w:pPr>
      <w:r>
        <w:rPr>
          <w:color w:val="475569"/>
          <w:sz w:val="21"/>
          <w:szCs w:val="21"/>
        </w:rPr>
        <w:t xml:space="preserve">Everything in CODA — coaches, courses, CETs, observations, and completed-task tracking — is shared in real time across every signed-in user. There is nothing to install; CODA runs entirely in your web browser, on phone, tablet, or laptop.</w:t>
      </w:r>
    </w:p>
    <w:p>
      <w:pPr>
        <w:pStyle w:val="Heading2"/>
        <w:spacing w:after="140" w:before="320"/>
      </w:pPr>
      <w:r>
        <w:rPr>
          <w:b/>
          <w:bCs/>
          <w:color w:val="1E293B"/>
          <w:sz w:val="25"/>
          <w:szCs w:val="25"/>
        </w:rPr>
        <w:t xml:space="preserve">What CODA covers</w:t>
      </w:r>
    </w:p>
    <w:p>
      <w:pPr>
        <w:pStyle w:val="ListParagraph"/>
        <w:numPr>
          <w:ilvl w:val="0"/>
          <w:numId w:val="2"/>
        </w:numPr>
        <w:spacing w:after="90" w:line="268"/>
      </w:pPr>
      <w:r>
        <w:rPr>
          <w:b/>
          <w:bCs/>
          <w:color w:val="1E293B"/>
          <w:sz w:val="21"/>
          <w:szCs w:val="21"/>
        </w:rPr>
        <w:t xml:space="preserve">New Observation — </w:t>
      </w:r>
      <w:r>
        <w:rPr>
          <w:color w:val="475569"/>
          <w:sz w:val="21"/>
          <w:szCs w:val="21"/>
        </w:rPr>
        <w:t xml:space="preserve">a guided, five-step process for recording a coaching-session observation, scoring it against the FA assessment rubric, and generating a development plan.</w:t>
      </w:r>
    </w:p>
    <w:p>
      <w:pPr>
        <w:pStyle w:val="ListParagraph"/>
        <w:numPr>
          <w:ilvl w:val="0"/>
          <w:numId w:val="2"/>
        </w:numPr>
        <w:spacing w:after="90" w:line="268"/>
      </w:pPr>
      <w:r>
        <w:rPr>
          <w:b/>
          <w:bCs/>
          <w:color w:val="1E293B"/>
          <w:sz w:val="21"/>
          <w:szCs w:val="21"/>
        </w:rPr>
        <w:t xml:space="preserve">Completed Tasks — </w:t>
      </w:r>
      <w:r>
        <w:rPr>
          <w:color w:val="475569"/>
          <w:sz w:val="21"/>
          <w:szCs w:val="21"/>
        </w:rPr>
        <w:t xml:space="preserve">attendance and coursework tracking for every coach on a diploma course, including bulk CSV import from course rosters.</w:t>
      </w:r>
    </w:p>
    <w:p>
      <w:pPr>
        <w:pStyle w:val="ListParagraph"/>
        <w:numPr>
          <w:ilvl w:val="0"/>
          <w:numId w:val="2"/>
        </w:numPr>
        <w:spacing w:after="90" w:line="268"/>
      </w:pPr>
      <w:r>
        <w:rPr>
          <w:b/>
          <w:bCs/>
          <w:color w:val="1E293B"/>
          <w:sz w:val="21"/>
          <w:szCs w:val="21"/>
        </w:rPr>
        <w:t xml:space="preserve">Logistics — </w:t>
      </w:r>
      <w:r>
        <w:rPr>
          <w:color w:val="475569"/>
          <w:sz w:val="21"/>
          <w:szCs w:val="21"/>
        </w:rPr>
        <w:t xml:space="preserve">your shared library of Coaches, CETs, and Courses/Workshops.</w:t>
      </w:r>
    </w:p>
    <w:p>
      <w:pPr>
        <w:pStyle w:val="ListParagraph"/>
        <w:numPr>
          <w:ilvl w:val="0"/>
          <w:numId w:val="2"/>
        </w:numPr>
        <w:spacing w:after="90" w:line="268"/>
      </w:pPr>
      <w:r>
        <w:rPr>
          <w:b/>
          <w:bCs/>
          <w:color w:val="1E293B"/>
          <w:sz w:val="21"/>
          <w:szCs w:val="21"/>
        </w:rPr>
        <w:t xml:space="preserve">History — </w:t>
      </w:r>
      <w:r>
        <w:rPr>
          <w:color w:val="475569"/>
          <w:sz w:val="21"/>
          <w:szCs w:val="21"/>
        </w:rPr>
        <w:t xml:space="preserve">every submitted observation, with filtering, PDF export, and admin tools.</w:t>
      </w:r>
    </w:p>
    <w:p>
      <w:pPr>
        <w:pStyle w:val="ListParagraph"/>
        <w:numPr>
          <w:ilvl w:val="0"/>
          <w:numId w:val="2"/>
        </w:numPr>
        <w:spacing w:after="90" w:line="268"/>
      </w:pPr>
      <w:r>
        <w:rPr>
          <w:b/>
          <w:bCs/>
          <w:color w:val="1E293B"/>
          <w:sz w:val="21"/>
          <w:szCs w:val="21"/>
        </w:rPr>
        <w:t xml:space="preserve">CET Observation — </w:t>
      </w:r>
      <w:r>
        <w:rPr>
          <w:color w:val="475569"/>
          <w:sz w:val="21"/>
          <w:szCs w:val="21"/>
        </w:rPr>
        <w:t xml:space="preserve">a separate assessment tool for evaluating a CET's own coaching-conversation and session-design practice.</w:t>
      </w:r>
    </w:p>
    <w:p>
      <w:pPr>
        <w:pStyle w:val="ListParagraph"/>
        <w:numPr>
          <w:ilvl w:val="0"/>
          <w:numId w:val="2"/>
        </w:numPr>
        <w:spacing w:after="90" w:line="268"/>
      </w:pPr>
      <w:r>
        <w:rPr>
          <w:b/>
          <w:bCs/>
          <w:color w:val="1E293B"/>
          <w:sz w:val="21"/>
          <w:szCs w:val="21"/>
        </w:rPr>
        <w:t xml:space="preserve">RAPA — </w:t>
      </w:r>
      <w:r>
        <w:rPr>
          <w:color w:val="475569"/>
          <w:sz w:val="21"/>
          <w:szCs w:val="21"/>
        </w:rPr>
        <w:t xml:space="preserve">Risk Assessment Process App, for session risk assessments and incident reporting.</w:t>
      </w:r>
    </w:p>
    <w:p>
      <w:pPr>
        <w:spacing w:after="120"/>
      </w:pPr>
    </w:p>
    <w:p>
      <w:pPr>
        <w:pStyle w:val="Heading1"/>
        <w:pBdr>
          <w:bottom w:val="single" w:color="004890" w:sz="8" w:space="4"/>
        </w:pBdr>
        <w:spacing w:after="200" w:before="480"/>
      </w:pPr>
      <w:r>
        <w:rPr>
          <w:b/>
          <w:bCs/>
          <w:color w:val="004890"/>
          <w:sz w:val="32"/>
          <w:szCs w:val="32"/>
        </w:rPr>
        <w:t xml:space="preserve">2. Signing In</w:t>
      </w:r>
    </w:p>
    <w:p>
      <w:pPr>
        <w:spacing w:after="160" w:line="276"/>
      </w:pPr>
      <w:r>
        <w:rPr>
          <w:color w:val="475569"/>
          <w:sz w:val="21"/>
          <w:szCs w:val="21"/>
        </w:rPr>
        <w:t xml:space="preserve">When you open CODA you'll be asked to sign in one of two ways. Everyone doing coach-observation work signs in as a CET; anyone managing the system signs in as an Admin.</w:t>
      </w:r>
    </w:p>
    <w:p>
      <w:pPr>
        <w:pStyle w:val="Heading2"/>
        <w:spacing w:after="140" w:before="320"/>
      </w:pPr>
      <w:r>
        <w:rPr>
          <w:b/>
          <w:bCs/>
          <w:color w:val="1E293B"/>
          <w:sz w:val="25"/>
          <w:szCs w:val="25"/>
        </w:rPr>
        <w:t xml:space="preserve">Signing in as a CET</w:t>
      </w:r>
    </w:p>
    <w:p>
      <w:pPr>
        <w:pStyle w:val="ListParagraph"/>
        <w:numPr>
          <w:ilvl w:val="0"/>
          <w:numId w:val="3"/>
        </w:numPr>
        <w:spacing w:after="90" w:line="268"/>
      </w:pPr>
      <w:r>
        <w:rPr>
          <w:color w:val="475569"/>
          <w:sz w:val="21"/>
          <w:szCs w:val="21"/>
        </w:rPr>
        <w:t xml:space="preserve">Tap “I'm a CET.”</w:t>
      </w:r>
    </w:p>
    <w:p>
      <w:pPr>
        <w:pStyle w:val="ListParagraph"/>
        <w:numPr>
          <w:ilvl w:val="0"/>
          <w:numId w:val="3"/>
        </w:numPr>
        <w:spacing w:after="90" w:line="268"/>
      </w:pPr>
      <w:r>
        <w:rPr>
          <w:color w:val="475569"/>
          <w:sz w:val="21"/>
          <w:szCs w:val="21"/>
        </w:rPr>
        <w:t xml:space="preserve">Select your name from the list.</w:t>
      </w:r>
    </w:p>
    <w:p>
      <w:pPr>
        <w:pStyle w:val="ListParagraph"/>
        <w:numPr>
          <w:ilvl w:val="0"/>
          <w:numId w:val="3"/>
        </w:numPr>
        <w:spacing w:after="90" w:line="268"/>
      </w:pPr>
      <w:r>
        <w:rPr>
          <w:color w:val="475569"/>
          <w:sz w:val="21"/>
          <w:szCs w:val="21"/>
        </w:rPr>
        <w:t xml:space="preserve">Tap Continue.</w:t>
      </w:r>
    </w:p>
    <w:p>
      <w:pPr>
        <w:spacing w:after="160" w:line="276"/>
      </w:pPr>
      <w:r>
        <w:rPr>
          <w:color w:val="475569"/>
          <w:sz w:val="21"/>
          <w:szCs w:val="21"/>
        </w:rPr>
        <w:t xml:space="preserve">No PIN is required for CET sign-in. This gives you full access to New Observation, Completed Tasks, Logistics, History, CET Observation and RAPA.</w:t>
      </w:r>
    </w:p>
    <w:p>
      <w:pPr>
        <w:pStyle w:val="Heading2"/>
        <w:spacing w:after="140" w:before="320"/>
      </w:pPr>
      <w:r>
        <w:rPr>
          <w:b/>
          <w:bCs/>
          <w:color w:val="1E293B"/>
          <w:sz w:val="25"/>
          <w:szCs w:val="25"/>
        </w:rPr>
        <w:t xml:space="preserve">Signing in as an Admin</w:t>
      </w:r>
    </w:p>
    <w:p>
      <w:pPr>
        <w:pStyle w:val="ListParagraph"/>
        <w:numPr>
          <w:ilvl w:val="0"/>
          <w:numId w:val="4"/>
        </w:numPr>
        <w:spacing w:after="90" w:line="268"/>
      </w:pPr>
      <w:r>
        <w:rPr>
          <w:color w:val="475569"/>
          <w:sz w:val="21"/>
          <w:szCs w:val="21"/>
        </w:rPr>
        <w:t xml:space="preserve">Tap “I'm an Admin.”</w:t>
      </w:r>
    </w:p>
    <w:p>
      <w:pPr>
        <w:pStyle w:val="ListParagraph"/>
        <w:numPr>
          <w:ilvl w:val="0"/>
          <w:numId w:val="4"/>
        </w:numPr>
        <w:spacing w:after="90" w:line="268"/>
      </w:pPr>
      <w:r>
        <w:rPr>
          <w:color w:val="475569"/>
          <w:sz w:val="21"/>
          <w:szCs w:val="21"/>
        </w:rPr>
        <w:t xml:space="preserve">Enter your admin name and 4-digit PIN.</w:t>
      </w:r>
    </w:p>
    <w:p>
      <w:pPr>
        <w:pStyle w:val="ListParagraph"/>
        <w:numPr>
          <w:ilvl w:val="0"/>
          <w:numId w:val="4"/>
        </w:numPr>
        <w:spacing w:after="90" w:line="268"/>
      </w:pPr>
      <w:r>
        <w:rPr>
          <w:color w:val="475569"/>
          <w:sz w:val="21"/>
          <w:szCs w:val="21"/>
        </w:rPr>
        <w:t xml:space="preserve">Tap Sign In.</w:t>
      </w:r>
    </w:p>
    <w:p>
      <w:pPr>
        <w:spacing w:after="160" w:line="276"/>
      </w:pPr>
      <w:r>
        <w:rPr>
          <w:color w:val="475569"/>
          <w:sz w:val="21"/>
          <w:szCs w:val="21"/>
        </w:rPr>
        <w:t xml:space="preserve">Three incorrect PIN attempts locks that admin name out for 30 minutes. Admin sign-in unlocks additional tools depending on your tier — see the table below.</w:t>
      </w:r>
    </w:p>
    <w:p>
      <w:pPr>
        <w:pStyle w:val="Heading2"/>
        <w:spacing w:after="140" w:before="320"/>
      </w:pPr>
      <w:r>
        <w:rPr>
          <w:b/>
          <w:bCs/>
          <w:color w:val="1E293B"/>
          <w:sz w:val="25"/>
          <w:szCs w:val="25"/>
        </w:rPr>
        <w:t xml:space="preserve">Admin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04890" w:val="clear"/>
            <w:tcMar>
              <w:top w:type="dxa" w:w="100"/>
              <w:left w:type="dxa" w:w="120"/>
              <w:bottom w:type="dxa" w:w="100"/>
              <w:right w:type="dxa" w:w="120"/>
            </w:tcMar>
          </w:tcPr>
          <w:p>
            <w:r>
              <w:rPr>
                <w:b/>
                <w:bCs/>
                <w:color w:val="FFFFFF"/>
                <w:sz w:val="19"/>
                <w:szCs w:val="19"/>
              </w:rPr>
              <w:t xml:space="preserve">Tier</w:t>
            </w:r>
          </w:p>
        </w:tc>
        <w:tc>
          <w:tcPr>
            <w:tcW w:type="dxa" w:w="3116"/>
            <w:shd w:fill="004890" w:val="clear"/>
            <w:tcMar>
              <w:top w:type="dxa" w:w="100"/>
              <w:left w:type="dxa" w:w="120"/>
              <w:bottom w:type="dxa" w:w="100"/>
              <w:right w:type="dxa" w:w="120"/>
            </w:tcMar>
          </w:tcPr>
          <w:p>
            <w:r>
              <w:rPr>
                <w:b/>
                <w:bCs/>
                <w:color w:val="FFFFFF"/>
                <w:sz w:val="19"/>
                <w:szCs w:val="19"/>
              </w:rPr>
              <w:t xml:space="preserve">Scope</w:t>
            </w:r>
          </w:p>
        </w:tc>
        <w:tc>
          <w:tcPr>
            <w:tcW w:type="dxa" w:w="3116"/>
            <w:shd w:fill="004890" w:val="clear"/>
            <w:tcMar>
              <w:top w:type="dxa" w:w="100"/>
              <w:left w:type="dxa" w:w="120"/>
              <w:bottom w:type="dxa" w:w="100"/>
              <w:right w:type="dxa" w:w="120"/>
            </w:tcMar>
          </w:tcPr>
          <w:p>
            <w:r>
              <w:rPr>
                <w:b/>
                <w:bCs/>
                <w:color w:val="FFFFFF"/>
                <w:sz w:val="19"/>
                <w:szCs w:val="19"/>
              </w:rPr>
              <w:t xml:space="preserve">Can do</w:t>
            </w:r>
          </w:p>
        </w:tc>
      </w:tr>
      <w:tr>
        <w:tc>
          <w:tcPr>
            <w:tcW w:type="dxa" w:w="3116"/>
            <w:shd w:fill="F8FAFC" w:val="clear"/>
            <w:tcMar>
              <w:top w:type="dxa" w:w="90"/>
              <w:left w:type="dxa" w:w="120"/>
              <w:bottom w:type="dxa" w:w="90"/>
              <w:right w:type="dxa" w:w="120"/>
            </w:tcMar>
          </w:tcPr>
          <w:p>
            <w:r>
              <w:rPr>
                <w:color w:val="475569"/>
                <w:sz w:val="19"/>
                <w:szCs w:val="19"/>
              </w:rPr>
              <w:t xml:space="preserve">MA Admin (Master)</w:t>
            </w:r>
          </w:p>
        </w:tc>
        <w:tc>
          <w:tcPr>
            <w:tcW w:type="dxa" w:w="3116"/>
            <w:shd w:fill="F8FAFC" w:val="clear"/>
            <w:tcMar>
              <w:top w:type="dxa" w:w="90"/>
              <w:left w:type="dxa" w:w="120"/>
              <w:bottom w:type="dxa" w:w="90"/>
              <w:right w:type="dxa" w:w="120"/>
            </w:tcMar>
          </w:tcPr>
          <w:p>
            <w:r>
              <w:rPr>
                <w:color w:val="475569"/>
                <w:sz w:val="19"/>
                <w:szCs w:val="19"/>
              </w:rPr>
              <w:t xml:space="preserve">Everything, every Member Federation</w:t>
            </w:r>
          </w:p>
        </w:tc>
        <w:tc>
          <w:tcPr>
            <w:tcW w:type="dxa" w:w="3116"/>
            <w:shd w:fill="F8FAFC" w:val="clear"/>
            <w:tcMar>
              <w:top w:type="dxa" w:w="90"/>
              <w:left w:type="dxa" w:w="120"/>
              <w:bottom w:type="dxa" w:w="90"/>
              <w:right w:type="dxa" w:w="120"/>
            </w:tcMar>
          </w:tcPr>
          <w:p>
            <w:r>
              <w:rPr>
                <w:color w:val="475569"/>
                <w:sz w:val="19"/>
                <w:szCs w:val="19"/>
              </w:rPr>
              <w:t xml:space="preserve">Full access: add/remove any admin, Clear History, Remove All CETs, Merge Duplicates, Data Export/Import, Reset all PINs, set Admin Slot limit and Session Host.</w:t>
            </w:r>
          </w:p>
        </w:tc>
      </w:tr>
      <w:tr>
        <w:tc>
          <w:tcPr>
            <w:tcW w:type="dxa" w:w="3116"/>
            <w:shd w:fill="FFFFFF" w:val="clear"/>
            <w:tcMar>
              <w:top w:type="dxa" w:w="90"/>
              <w:left w:type="dxa" w:w="120"/>
              <w:bottom w:type="dxa" w:w="90"/>
              <w:right w:type="dxa" w:w="120"/>
            </w:tcMar>
          </w:tcPr>
          <w:p>
            <w:r>
              <w:rPr>
                <w:color w:val="475569"/>
                <w:sz w:val="19"/>
                <w:szCs w:val="19"/>
              </w:rPr>
              <w:t xml:space="preserve">MF Admin (Lead)</w:t>
            </w:r>
          </w:p>
        </w:tc>
        <w:tc>
          <w:tcPr>
            <w:tcW w:type="dxa" w:w="3116"/>
            <w:shd w:fill="FFFFFF" w:val="clear"/>
            <w:tcMar>
              <w:top w:type="dxa" w:w="90"/>
              <w:left w:type="dxa" w:w="120"/>
              <w:bottom w:type="dxa" w:w="90"/>
              <w:right w:type="dxa" w:w="120"/>
            </w:tcMar>
          </w:tcPr>
          <w:p>
            <w:r>
              <w:rPr>
                <w:color w:val="475569"/>
                <w:sz w:val="19"/>
                <w:szCs w:val="19"/>
              </w:rPr>
              <w:t xml:space="preserve">One or more Member Federations</w:t>
            </w:r>
          </w:p>
        </w:tc>
        <w:tc>
          <w:tcPr>
            <w:tcW w:type="dxa" w:w="3116"/>
            <w:shd w:fill="FFFFFF" w:val="clear"/>
            <w:tcMar>
              <w:top w:type="dxa" w:w="90"/>
              <w:left w:type="dxa" w:w="120"/>
              <w:bottom w:type="dxa" w:w="90"/>
              <w:right w:type="dxa" w:w="120"/>
            </w:tcMar>
          </w:tcPr>
          <w:p>
            <w:r>
              <w:rPr>
                <w:color w:val="475569"/>
                <w:sz w:val="19"/>
                <w:szCs w:val="19"/>
              </w:rPr>
              <w:t xml:space="preserve">Clear History, Remove All CETs, Merge Duplicate CETs, Reopen Report and Export PDF — all scoped to their own MF(s). Can add Course Admins and one MF Coordinator for their MF.</w:t>
            </w:r>
          </w:p>
        </w:tc>
      </w:tr>
      <w:tr>
        <w:tc>
          <w:tcPr>
            <w:tcW w:type="dxa" w:w="3116"/>
            <w:shd w:fill="F8FAFC" w:val="clear"/>
            <w:tcMar>
              <w:top w:type="dxa" w:w="90"/>
              <w:left w:type="dxa" w:w="120"/>
              <w:bottom w:type="dxa" w:w="90"/>
              <w:right w:type="dxa" w:w="120"/>
            </w:tcMar>
          </w:tcPr>
          <w:p>
            <w:r>
              <w:rPr>
                <w:color w:val="475569"/>
                <w:sz w:val="19"/>
                <w:szCs w:val="19"/>
              </w:rPr>
              <w:t xml:space="preserve">MF Coordinator</w:t>
            </w:r>
          </w:p>
        </w:tc>
        <w:tc>
          <w:tcPr>
            <w:tcW w:type="dxa" w:w="3116"/>
            <w:shd w:fill="F8FAFC" w:val="clear"/>
            <w:tcMar>
              <w:top w:type="dxa" w:w="90"/>
              <w:left w:type="dxa" w:w="120"/>
              <w:bottom w:type="dxa" w:w="90"/>
              <w:right w:type="dxa" w:w="120"/>
            </w:tcMar>
          </w:tcPr>
          <w:p>
            <w:r>
              <w:rPr>
                <w:color w:val="475569"/>
                <w:sz w:val="19"/>
                <w:szCs w:val="19"/>
              </w:rPr>
              <w:t xml:space="preserve">One Member Federation</w:t>
            </w:r>
          </w:p>
        </w:tc>
        <w:tc>
          <w:tcPr>
            <w:tcW w:type="dxa" w:w="3116"/>
            <w:shd w:fill="F8FAFC" w:val="clear"/>
            <w:tcMar>
              <w:top w:type="dxa" w:w="90"/>
              <w:left w:type="dxa" w:w="120"/>
              <w:bottom w:type="dxa" w:w="90"/>
              <w:right w:type="dxa" w:w="120"/>
            </w:tcMar>
          </w:tcPr>
          <w:p>
            <w:r>
              <w:rPr>
                <w:color w:val="475569"/>
                <w:sz w:val="19"/>
                <w:szCs w:val="19"/>
              </w:rPr>
              <w:t xml:space="preserve">Reopen Report, Export PDF, RAPA assessor management, and the Bin — scoped to their MF. Cannot Clear History, Remove All CETs, Merge Duplicates, or manage other admins.</w:t>
            </w:r>
          </w:p>
        </w:tc>
      </w:tr>
      <w:tr>
        <w:tc>
          <w:tcPr>
            <w:tcW w:type="dxa" w:w="3116"/>
            <w:shd w:fill="FFFFFF" w:val="clear"/>
            <w:tcMar>
              <w:top w:type="dxa" w:w="90"/>
              <w:left w:type="dxa" w:w="120"/>
              <w:bottom w:type="dxa" w:w="90"/>
              <w:right w:type="dxa" w:w="120"/>
            </w:tcMar>
          </w:tcPr>
          <w:p>
            <w:r>
              <w:rPr>
                <w:color w:val="475569"/>
                <w:sz w:val="19"/>
                <w:szCs w:val="19"/>
              </w:rPr>
              <w:t xml:space="preserve">Course Admin</w:t>
            </w:r>
          </w:p>
        </w:tc>
        <w:tc>
          <w:tcPr>
            <w:tcW w:type="dxa" w:w="3116"/>
            <w:shd w:fill="FFFFFF" w:val="clear"/>
            <w:tcMar>
              <w:top w:type="dxa" w:w="90"/>
              <w:left w:type="dxa" w:w="120"/>
              <w:bottom w:type="dxa" w:w="90"/>
              <w:right w:type="dxa" w:w="120"/>
            </w:tcMar>
          </w:tcPr>
          <w:p>
            <w:r>
              <w:rPr>
                <w:color w:val="475569"/>
                <w:sz w:val="19"/>
                <w:szCs w:val="19"/>
              </w:rPr>
              <w:t xml:space="preserve">Specific course number(s), across one or more Member Federations</w:t>
            </w:r>
          </w:p>
        </w:tc>
        <w:tc>
          <w:tcPr>
            <w:tcW w:type="dxa" w:w="3116"/>
            <w:shd w:fill="FFFFFF" w:val="clear"/>
            <w:tcMar>
              <w:top w:type="dxa" w:w="90"/>
              <w:left w:type="dxa" w:w="120"/>
              <w:bottom w:type="dxa" w:w="90"/>
              <w:right w:type="dxa" w:w="120"/>
            </w:tcMar>
          </w:tcPr>
          <w:p>
            <w:r>
              <w:rPr>
                <w:color w:val="475569"/>
                <w:sz w:val="19"/>
                <w:szCs w:val="19"/>
              </w:rPr>
              <w:t xml:space="preserve">Reopen Report and Export PDF for just their assigned course(s).</w:t>
            </w:r>
          </w:p>
        </w:tc>
      </w:tr>
    </w:tbl>
    <w:p>
      <w:pPr>
        <w:spacing w:after="160" w:before="40"/>
      </w:pPr>
      <w:r>
        <w:rPr>
          <w:b/>
          <w:bCs/>
          <w:color w:val="FFFFFF"/>
          <w:sz w:val="17"/>
          <w:szCs w:val="17"/>
          <w:shd w:fill="047857" w:val="clear"/>
        </w:rPr>
        <w:t xml:space="preserve">  NEW  </w:t>
      </w:r>
      <w:r>
        <w:rPr>
          <w:i/>
          <w:iCs/>
          <w:color w:val="047857"/>
          <w:sz w:val="20"/>
          <w:szCs w:val="20"/>
        </w:rPr>
        <w:t xml:space="preserve">  A Course Admin can now be assigned course access across multiple Member Federations, not just one — useful for a CET who works across MFs.</w:t>
      </w:r>
    </w:p>
    <w:p>
      <w:pPr>
        <w:spacing w:after="120"/>
      </w:pPr>
    </w:p>
    <w:p>
      <w:pPr>
        <w:pStyle w:val="Heading1"/>
        <w:pBdr>
          <w:bottom w:val="single" w:color="004890" w:sz="8" w:space="4"/>
        </w:pBdr>
        <w:spacing w:after="200" w:before="480"/>
      </w:pPr>
      <w:r>
        <w:rPr>
          <w:b/>
          <w:bCs/>
          <w:color w:val="004890"/>
          <w:sz w:val="32"/>
          <w:szCs w:val="32"/>
        </w:rPr>
        <w:t xml:space="preserve">3. Dashboard</w:t>
      </w:r>
    </w:p>
    <w:p>
      <w:pPr>
        <w:spacing w:after="160" w:line="276"/>
      </w:pPr>
      <w:r>
        <w:rPr>
          <w:color w:val="475569"/>
          <w:sz w:val="21"/>
          <w:szCs w:val="21"/>
        </w:rPr>
        <w:t xml:space="preserve">The Dashboard is CODA's home screen: a snapshot of activity across every coach, plus quick access to anything in progress.</w:t>
      </w:r>
    </w:p>
    <w:p>
      <w:pPr>
        <w:pStyle w:val="Heading2"/>
        <w:spacing w:after="140" w:before="320"/>
      </w:pPr>
      <w:r>
        <w:rPr>
          <w:b/>
          <w:bCs/>
          <w:color w:val="1E293B"/>
          <w:sz w:val="25"/>
          <w:szCs w:val="25"/>
        </w:rPr>
        <w:t xml:space="preserve">At a glance</w:t>
      </w:r>
    </w:p>
    <w:p>
      <w:pPr>
        <w:pStyle w:val="ListParagraph"/>
        <w:numPr>
          <w:ilvl w:val="0"/>
          <w:numId w:val="2"/>
        </w:numPr>
        <w:spacing w:after="90" w:line="268"/>
      </w:pPr>
      <w:r>
        <w:rPr>
          <w:b/>
          <w:bCs/>
          <w:color w:val="1E293B"/>
          <w:sz w:val="21"/>
          <w:szCs w:val="21"/>
        </w:rPr>
        <w:t xml:space="preserve">Stat cards — </w:t>
      </w:r>
      <w:r>
        <w:rPr>
          <w:color w:val="475569"/>
          <w:sz w:val="21"/>
          <w:szCs w:val="21"/>
        </w:rPr>
        <w:t xml:space="preserve">total Coaches Tracked, Observations Logged, and Courses in the Library.</w:t>
      </w:r>
    </w:p>
    <w:p>
      <w:pPr>
        <w:pStyle w:val="ListParagraph"/>
        <w:numPr>
          <w:ilvl w:val="0"/>
          <w:numId w:val="2"/>
        </w:numPr>
        <w:spacing w:after="90" w:line="268"/>
      </w:pPr>
      <w:r>
        <w:rPr>
          <w:b/>
          <w:bCs/>
          <w:color w:val="1E293B"/>
          <w:sz w:val="21"/>
          <w:szCs w:val="21"/>
        </w:rPr>
        <w:t xml:space="preserve">Drafts — </w:t>
      </w:r>
      <w:r>
        <w:rPr>
          <w:color w:val="475569"/>
          <w:sz w:val="21"/>
          <w:szCs w:val="21"/>
        </w:rPr>
        <w:t xml:space="preserve">any observation you've saved but not yet submitted. Tap Continue to pick up where you left off, or Submit to send it straight to History.</w:t>
      </w:r>
    </w:p>
    <w:p>
      <w:pPr>
        <w:pStyle w:val="ListParagraph"/>
        <w:numPr>
          <w:ilvl w:val="0"/>
          <w:numId w:val="2"/>
        </w:numPr>
        <w:spacing w:after="90" w:line="268"/>
      </w:pPr>
      <w:r>
        <w:rPr>
          <w:b/>
          <w:bCs/>
          <w:color w:val="1E293B"/>
          <w:sz w:val="21"/>
          <w:szCs w:val="21"/>
        </w:rPr>
        <w:t xml:space="preserve">Recent Observations — </w:t>
      </w:r>
      <w:r>
        <w:rPr>
          <w:color w:val="475569"/>
          <w:sz w:val="21"/>
          <w:szCs w:val="21"/>
        </w:rPr>
        <w:t xml:space="preserve">your five most recently observed coaches, tap through to their full History.</w:t>
      </w:r>
    </w:p>
    <w:p>
      <w:pPr>
        <w:pStyle w:val="Heading2"/>
        <w:spacing w:after="140" w:before="320"/>
      </w:pPr>
      <w:r>
        <w:rPr>
          <w:b/>
          <w:bCs/>
          <w:color w:val="1E293B"/>
          <w:sz w:val="25"/>
          <w:szCs w:val="25"/>
        </w:rPr>
        <w:t xml:space="preserve">Open Courses</w:t>
      </w:r>
    </w:p>
    <w:p>
      <w:pPr>
        <w:spacing w:after="160" w:line="276"/>
      </w:pPr>
      <w:r>
        <w:rPr>
          <w:color w:val="475569"/>
          <w:sz w:val="21"/>
          <w:szCs w:val="21"/>
        </w:rPr>
        <w:t xml:space="preserve">Every course with at least one Completed Tasks record, grouped by Member Federation and course number. Expand a course to update attendance or Online Modules % for the whole group at once, or individually per coach. Close Course marks it complete and moves it to Completed Courses below.</w:t>
      </w:r>
    </w:p>
    <w:p>
      <w:pPr>
        <w:pStyle w:val="Heading2"/>
        <w:spacing w:after="140" w:before="320"/>
      </w:pPr>
      <w:r>
        <w:rPr>
          <w:b/>
          <w:bCs/>
          <w:color w:val="1E293B"/>
          <w:sz w:val="25"/>
          <w:szCs w:val="25"/>
        </w:rPr>
        <w:t xml:space="preserve">Completed Courses</w:t>
      </w:r>
    </w:p>
    <w:p>
      <w:pPr>
        <w:spacing w:after="160" w:before="40"/>
      </w:pPr>
      <w:r>
        <w:rPr>
          <w:b/>
          <w:bCs/>
          <w:color w:val="FFFFFF"/>
          <w:sz w:val="17"/>
          <w:szCs w:val="17"/>
          <w:shd w:fill="047857" w:val="clear"/>
        </w:rPr>
        <w:t xml:space="preserve">  NEW  </w:t>
      </w:r>
      <w:r>
        <w:rPr>
          <w:i/>
          <w:iCs/>
          <w:color w:val="047857"/>
          <w:sz w:val="20"/>
          <w:szCs w:val="20"/>
        </w:rPr>
        <w:t xml:space="preserve">  Now collapsed by default.</w:t>
      </w:r>
    </w:p>
    <w:p>
      <w:pPr>
        <w:spacing w:after="160" w:line="276"/>
      </w:pPr>
      <w:r>
        <w:rPr>
          <w:color w:val="475569"/>
          <w:sz w:val="21"/>
          <w:szCs w:val="21"/>
        </w:rPr>
        <w:t xml:space="preserve">Tap the “Completed Courses” header to expand the section — it shows a running count (e.g. “12 courses”) so the Dashboard doesn't list every historical course by default. Each course inside still expands individually to show its coaches, with a Reopen Course option if it was closed too early.</w:t>
      </w:r>
    </w:p>
    <w:p>
      <w:pPr>
        <w:pStyle w:val="Heading2"/>
        <w:spacing w:after="140" w:before="320"/>
      </w:pPr>
      <w:r>
        <w:rPr>
          <w:b/>
          <w:bCs/>
          <w:color w:val="1E293B"/>
          <w:sz w:val="25"/>
          <w:szCs w:val="25"/>
        </w:rPr>
        <w:t xml:space="preserve">Incompleted Course</w:t>
      </w:r>
    </w:p>
    <w:p>
      <w:pPr>
        <w:spacing w:after="160" w:before="40"/>
      </w:pPr>
      <w:r>
        <w:rPr>
          <w:b/>
          <w:bCs/>
          <w:color w:val="FFFFFF"/>
          <w:sz w:val="17"/>
          <w:szCs w:val="17"/>
          <w:shd w:fill="047857" w:val="clear"/>
        </w:rPr>
        <w:t xml:space="preserve">  NEW  </w:t>
      </w:r>
      <w:r>
        <w:rPr>
          <w:i/>
          <w:iCs/>
          <w:color w:val="047857"/>
          <w:sz w:val="20"/>
          <w:szCs w:val="20"/>
        </w:rPr>
        <w:t xml:space="preserve">  Now grouped by course number with an accordion.</w:t>
      </w:r>
    </w:p>
    <w:p>
      <w:pPr>
        <w:spacing w:after="160" w:line="276"/>
      </w:pPr>
      <w:r>
        <w:rPr>
          <w:color w:val="475569"/>
          <w:sz w:val="21"/>
          <w:szCs w:val="21"/>
        </w:rPr>
        <w:t xml:space="preserve">Coaches from Completed Courses who still have outstanding attendance or coursework. Each course number is its own collapsible row — e.g. “#165 — AFC/FA C Diploma” with a red count badge (“3 incomplete”) — tap to expand and see exactly which coaches and what's still needed for that course.</w:t>
      </w:r>
    </w:p>
    <w:p>
      <w:pPr>
        <w:spacing w:after="120"/>
      </w:pPr>
    </w:p>
    <w:p>
      <w:pPr>
        <w:pStyle w:val="Heading1"/>
        <w:pBdr>
          <w:bottom w:val="single" w:color="004890" w:sz="8" w:space="4"/>
        </w:pBdr>
        <w:spacing w:after="200" w:before="480"/>
      </w:pPr>
      <w:r>
        <w:rPr>
          <w:b/>
          <w:bCs/>
          <w:color w:val="004890"/>
          <w:sz w:val="32"/>
          <w:szCs w:val="32"/>
        </w:rPr>
        <w:t xml:space="preserve">4. New Observation</w:t>
      </w:r>
    </w:p>
    <w:p>
      <w:pPr>
        <w:spacing w:after="160" w:line="276"/>
      </w:pPr>
      <w:r>
        <w:rPr>
          <w:color w:val="475569"/>
          <w:sz w:val="21"/>
          <w:szCs w:val="21"/>
        </w:rPr>
        <w:t xml:space="preserve">New Observation is a five-step wizard. You can move forward with Next, jump back to any completed step by tapping its header, and Save &amp; Return at any point to finish later as a draft.</w:t>
      </w:r>
    </w:p>
    <w:p>
      <w:pPr>
        <w:pStyle w:val="Heading3"/>
        <w:spacing w:after="100" w:before="220"/>
      </w:pPr>
      <w:r>
        <w:rPr>
          <w:b/>
          <w:bCs/>
          <w:color w:val="004890"/>
          <w:sz w:val="22"/>
          <w:szCs w:val="22"/>
        </w:rPr>
        <w:t xml:space="preserve">Step 1 — Session Details</w:t>
      </w:r>
    </w:p>
    <w:p>
      <w:pPr>
        <w:pStyle w:val="ListParagraph"/>
        <w:numPr>
          <w:ilvl w:val="0"/>
          <w:numId w:val="2"/>
        </w:numPr>
        <w:spacing w:after="90" w:line="268"/>
      </w:pPr>
      <w:r>
        <w:rPr>
          <w:b/>
          <w:bCs/>
          <w:color w:val="1E293B"/>
          <w:sz w:val="21"/>
          <w:szCs w:val="21"/>
        </w:rPr>
        <w:t xml:space="preserve">Coach — </w:t>
      </w:r>
      <w:r>
        <w:rPr>
          <w:color w:val="475569"/>
          <w:sz w:val="21"/>
          <w:szCs w:val="21"/>
        </w:rPr>
        <w:t xml:space="preserve">search for an existing coach or add a new one on the spot.</w:t>
      </w:r>
    </w:p>
    <w:p>
      <w:pPr>
        <w:pStyle w:val="ListParagraph"/>
        <w:numPr>
          <w:ilvl w:val="0"/>
          <w:numId w:val="2"/>
        </w:numPr>
        <w:spacing w:after="90" w:line="268"/>
      </w:pPr>
      <w:r>
        <w:rPr>
          <w:b/>
          <w:bCs/>
          <w:color w:val="1E293B"/>
          <w:sz w:val="21"/>
          <w:szCs w:val="21"/>
        </w:rPr>
        <w:t xml:space="preserve">Role — </w:t>
      </w:r>
      <w:r>
        <w:rPr>
          <w:color w:val="475569"/>
          <w:sz w:val="21"/>
          <w:szCs w:val="21"/>
        </w:rPr>
        <w:t xml:space="preserve">Coach Education Tutor (CET) for formal sessions, or Technical Director / Coaching Coordinator for informal club sessions.</w:t>
      </w:r>
    </w:p>
    <w:p>
      <w:pPr>
        <w:pStyle w:val="ListParagraph"/>
        <w:numPr>
          <w:ilvl w:val="0"/>
          <w:numId w:val="2"/>
        </w:numPr>
        <w:spacing w:after="90" w:line="268"/>
      </w:pPr>
      <w:r>
        <w:rPr>
          <w:b/>
          <w:bCs/>
          <w:color w:val="1E293B"/>
          <w:sz w:val="21"/>
          <w:szCs w:val="21"/>
        </w:rPr>
        <w:t xml:space="preserve">Date &amp; Member Federation — </w:t>
      </w:r>
      <w:r>
        <w:rPr>
          <w:color w:val="475569"/>
          <w:sz w:val="21"/>
          <w:szCs w:val="21"/>
        </w:rPr>
        <w:t xml:space="preserve">sets the logo shown on this report's PDF export.</w:t>
      </w:r>
    </w:p>
    <w:p>
      <w:pPr>
        <w:pStyle w:val="ListParagraph"/>
        <w:numPr>
          <w:ilvl w:val="0"/>
          <w:numId w:val="2"/>
        </w:numPr>
        <w:spacing w:after="90" w:line="268"/>
      </w:pPr>
      <w:r>
        <w:rPr>
          <w:b/>
          <w:bCs/>
          <w:color w:val="1E293B"/>
          <w:sz w:val="21"/>
          <w:szCs w:val="21"/>
        </w:rPr>
        <w:t xml:space="preserve">Session type — </w:t>
      </w:r>
      <w:r>
        <w:rPr>
          <w:color w:val="475569"/>
          <w:sz w:val="21"/>
          <w:szCs w:val="21"/>
        </w:rPr>
        <w:t xml:space="preserve">Formal course session (tied to a qualification) or Informal club session.</w:t>
      </w:r>
    </w:p>
    <w:p>
      <w:pPr>
        <w:pStyle w:val="ListParagraph"/>
        <w:numPr>
          <w:ilvl w:val="0"/>
          <w:numId w:val="2"/>
        </w:numPr>
        <w:spacing w:after="90" w:line="268"/>
      </w:pPr>
      <w:r>
        <w:rPr>
          <w:b/>
          <w:bCs/>
          <w:color w:val="1E293B"/>
          <w:sz w:val="21"/>
          <w:szCs w:val="21"/>
        </w:rPr>
        <w:t xml:space="preserve">Course &amp; Course Number — </w:t>
      </w:r>
      <w:r>
        <w:rPr>
          <w:color w:val="475569"/>
          <w:sz w:val="21"/>
          <w:szCs w:val="21"/>
        </w:rPr>
        <w:t xml:space="preserve">select from the Course Library or type a custom qualification name. For B/A Diploma, also choose the Diploma Block — this is auto-suggested from the coach's on-file attendance.</w:t>
      </w:r>
    </w:p>
    <w:p>
      <w:pPr>
        <w:pStyle w:val="ListParagraph"/>
        <w:numPr>
          <w:ilvl w:val="0"/>
          <w:numId w:val="2"/>
        </w:numPr>
        <w:spacing w:after="90" w:line="268"/>
      </w:pPr>
      <w:r>
        <w:rPr>
          <w:b/>
          <w:bCs/>
          <w:color w:val="1E293B"/>
          <w:sz w:val="21"/>
          <w:szCs w:val="21"/>
        </w:rPr>
        <w:t xml:space="preserve">Key Outcomes Focus — </w:t>
      </w:r>
      <w:r>
        <w:rPr>
          <w:color w:val="475569"/>
          <w:sz w:val="21"/>
          <w:szCs w:val="21"/>
        </w:rPr>
        <w:t xml:space="preserve">pulls automatically from the coach's Individual Development Plan (IDP) if one is on file; you can view, edit, or upload their IDP document right here.</w:t>
      </w:r>
    </w:p>
    <w:p>
      <w:pPr>
        <w:pStyle w:val="Heading3"/>
        <w:spacing w:after="100" w:before="220"/>
      </w:pPr>
      <w:r>
        <w:rPr>
          <w:b/>
          <w:bCs/>
          <w:color w:val="004890"/>
          <w:sz w:val="22"/>
          <w:szCs w:val="22"/>
        </w:rPr>
        <w:t xml:space="preserve">Step 2 — Session Plan</w:t>
      </w:r>
    </w:p>
    <w:p>
      <w:pPr>
        <w:pStyle w:val="ListParagraph"/>
        <w:numPr>
          <w:ilvl w:val="0"/>
          <w:numId w:val="2"/>
        </w:numPr>
        <w:spacing w:after="90" w:line="268"/>
      </w:pPr>
      <w:r>
        <w:rPr>
          <w:b/>
          <w:bCs/>
          <w:color w:val="1E293B"/>
          <w:sz w:val="21"/>
          <w:szCs w:val="21"/>
        </w:rPr>
        <w:t xml:space="preserve">Session Topic — </w:t>
      </w:r>
      <w:r>
        <w:rPr>
          <w:color w:val="475569"/>
          <w:sz w:val="21"/>
          <w:szCs w:val="21"/>
        </w:rPr>
        <w:t xml:space="preserve">from the coach's on-file topic list, or type your own.</w:t>
      </w:r>
    </w:p>
    <w:p>
      <w:pPr>
        <w:pStyle w:val="ListParagraph"/>
        <w:numPr>
          <w:ilvl w:val="0"/>
          <w:numId w:val="2"/>
        </w:numPr>
        <w:spacing w:after="90" w:line="268"/>
      </w:pPr>
      <w:r>
        <w:rPr>
          <w:b/>
          <w:bCs/>
          <w:color w:val="1E293B"/>
          <w:sz w:val="21"/>
          <w:szCs w:val="21"/>
        </w:rPr>
        <w:t xml:space="preserve">Session Objective and planning fields — </w:t>
      </w:r>
      <w:r>
        <w:rPr>
          <w:color w:val="475569"/>
          <w:sz w:val="21"/>
          <w:szCs w:val="21"/>
        </w:rPr>
        <w:t xml:space="preserve">number of players, pitch size, additional areas, rules/constraints, and Type of Session (with Progressive / PPP sub-types where relevant).</w:t>
      </w:r>
    </w:p>
    <w:p>
      <w:pPr>
        <w:pStyle w:val="ListParagraph"/>
        <w:numPr>
          <w:ilvl w:val="0"/>
          <w:numId w:val="2"/>
        </w:numPr>
        <w:spacing w:after="90" w:line="268"/>
      </w:pPr>
      <w:r>
        <w:rPr>
          <w:b/>
          <w:bCs/>
          <w:color w:val="1E293B"/>
          <w:sz w:val="21"/>
          <w:szCs w:val="21"/>
        </w:rPr>
        <w:t xml:space="preserve">Pitch Geography &amp; Zones Used — </w:t>
      </w:r>
      <w:r>
        <w:rPr>
          <w:color w:val="475569"/>
          <w:sz w:val="21"/>
          <w:szCs w:val="21"/>
        </w:rPr>
        <w:t xml:space="preserve">tap zones on the 18-zone pitch diagram to mark where the session took place; D3/M3/F3 labels update automatically.</w:t>
      </w:r>
    </w:p>
    <w:p>
      <w:pPr>
        <w:spacing w:after="160" w:before="40"/>
      </w:pPr>
      <w:r>
        <w:rPr>
          <w:b/>
          <w:bCs/>
          <w:color w:val="FFFFFF"/>
          <w:sz w:val="17"/>
          <w:szCs w:val="17"/>
          <w:shd w:fill="047857" w:val="clear"/>
        </w:rPr>
        <w:t xml:space="preserve">  NEW  </w:t>
      </w:r>
      <w:r>
        <w:rPr>
          <w:i/>
          <w:iCs/>
          <w:color w:val="047857"/>
          <w:sz w:val="20"/>
          <w:szCs w:val="20"/>
        </w:rPr>
        <w:t xml:space="preserve">  Tap the D3, M3, or F3 badge itself to instantly select (or deselect) all six zones in that third, instead of tapping each zone individually.</w:t>
      </w:r>
    </w:p>
    <w:p>
      <w:pPr>
        <w:pStyle w:val="Heading3"/>
        <w:spacing w:after="100" w:before="220"/>
      </w:pPr>
      <w:r>
        <w:rPr>
          <w:b/>
          <w:bCs/>
          <w:color w:val="004890"/>
          <w:sz w:val="22"/>
          <w:szCs w:val="22"/>
        </w:rPr>
        <w:t xml:space="preserve">Step 3 — Assessment Scoring</w:t>
      </w:r>
    </w:p>
    <w:p>
      <w:pPr>
        <w:spacing w:after="160" w:before="40"/>
      </w:pPr>
      <w:r>
        <w:rPr>
          <w:b/>
          <w:bCs/>
          <w:color w:val="FFFFFF"/>
          <w:sz w:val="17"/>
          <w:szCs w:val="17"/>
          <w:shd w:fill="047857" w:val="clear"/>
        </w:rPr>
        <w:t xml:space="preserve">  NEW  </w:t>
      </w:r>
      <w:r>
        <w:rPr>
          <w:i/>
          <w:iCs/>
          <w:color w:val="047857"/>
          <w:sz w:val="20"/>
          <w:szCs w:val="20"/>
        </w:rPr>
        <w:t xml:space="preserve">  The SO CHANGE IT checklist is now shown for C Diploma, Foundation courses, Workshops, and informal sessions only — it no longer appears for B or A Diploma observations.</w:t>
      </w:r>
    </w:p>
    <w:p>
      <w:pPr>
        <w:spacing w:after="160" w:line="276"/>
      </w:pPr>
      <w:r>
        <w:rPr>
          <w:color w:val="475569"/>
          <w:sz w:val="21"/>
          <w:szCs w:val="21"/>
        </w:rPr>
        <w:t xml:space="preserve">Score each of the six assessment areas — Objective, Content, Organisation, Presenting, Coaching, Motivational Climate — from 0 (Not Evident) to 3 (Expertise). A score of 0 or 1 requires a written evidence note before you can continue. The running total and a floating stopwatch are shown throughout. A General Notes panel stays pinned to the bottom of the screen for anything that doesn't fit under one specific area.</w:t>
      </w:r>
    </w:p>
    <w:p>
      <w:pPr>
        <w:pStyle w:val="Heading3"/>
        <w:spacing w:after="100" w:before="220"/>
      </w:pPr>
      <w:r>
        <w:rPr>
          <w:b/>
          <w:bCs/>
          <w:color w:val="004890"/>
          <w:sz w:val="22"/>
          <w:szCs w:val="22"/>
        </w:rPr>
        <w:t xml:space="preserve">Step 4 — Feedback</w:t>
      </w:r>
    </w:p>
    <w:p>
      <w:pPr>
        <w:pStyle w:val="ListParagraph"/>
        <w:numPr>
          <w:ilvl w:val="0"/>
          <w:numId w:val="2"/>
        </w:numPr>
        <w:spacing w:after="90" w:line="268"/>
      </w:pPr>
      <w:r>
        <w:rPr>
          <w:b/>
          <w:bCs/>
          <w:color w:val="1E293B"/>
          <w:sz w:val="21"/>
          <w:szCs w:val="21"/>
        </w:rPr>
        <w:t xml:space="preserve">Strengths and Areas for Development — </w:t>
      </w:r>
      <w:r>
        <w:rPr>
          <w:color w:val="475569"/>
          <w:sz w:val="21"/>
          <w:szCs w:val="21"/>
        </w:rPr>
        <w:t xml:space="preserve">free-text observations.</w:t>
      </w:r>
    </w:p>
    <w:p>
      <w:pPr>
        <w:pStyle w:val="ListParagraph"/>
        <w:numPr>
          <w:ilvl w:val="0"/>
          <w:numId w:val="2"/>
        </w:numPr>
        <w:spacing w:after="90" w:line="268"/>
      </w:pPr>
      <w:r>
        <w:rPr>
          <w:b/>
          <w:bCs/>
          <w:color w:val="1E293B"/>
          <w:sz w:val="21"/>
          <w:szCs w:val="21"/>
        </w:rPr>
        <w:t xml:space="preserve">Additional plan notes for the coach — </w:t>
      </w:r>
      <w:r>
        <w:rPr>
          <w:color w:val="475569"/>
          <w:sz w:val="21"/>
          <w:szCs w:val="21"/>
        </w:rPr>
        <w:t xml:space="preserve">required before the report can be saved and submitted.</w:t>
      </w:r>
    </w:p>
    <w:p>
      <w:pPr>
        <w:pStyle w:val="Heading3"/>
        <w:spacing w:after="100" w:before="220"/>
      </w:pPr>
      <w:r>
        <w:rPr>
          <w:b/>
          <w:bCs/>
          <w:color w:val="004890"/>
          <w:sz w:val="22"/>
          <w:szCs w:val="22"/>
        </w:rPr>
        <w:t xml:space="preserve">Step 5 — Development Plan</w:t>
      </w:r>
    </w:p>
    <w:p>
      <w:pPr>
        <w:pStyle w:val="ListParagraph"/>
        <w:numPr>
          <w:ilvl w:val="0"/>
          <w:numId w:val="2"/>
        </w:numPr>
        <w:spacing w:after="90" w:line="268"/>
      </w:pPr>
      <w:r>
        <w:rPr>
          <w:b/>
          <w:bCs/>
          <w:color w:val="1E293B"/>
          <w:sz w:val="21"/>
          <w:szCs w:val="21"/>
        </w:rPr>
        <w:t xml:space="preserve">Coach's Action Plan — </w:t>
      </w:r>
      <w:r>
        <w:rPr>
          <w:color w:val="475569"/>
          <w:sz w:val="21"/>
          <w:szCs w:val="21"/>
        </w:rPr>
        <w:t xml:space="preserve">tap Suggest Actions to auto-draft three action items from the scoring, development notes, and plan notes — fully editable.</w:t>
      </w:r>
    </w:p>
    <w:p>
      <w:pPr>
        <w:pStyle w:val="ListParagraph"/>
        <w:numPr>
          <w:ilvl w:val="0"/>
          <w:numId w:val="2"/>
        </w:numPr>
        <w:spacing w:after="90" w:line="268"/>
      </w:pPr>
      <w:r>
        <w:rPr>
          <w:b/>
          <w:bCs/>
          <w:color w:val="1E293B"/>
          <w:sz w:val="21"/>
          <w:szCs w:val="21"/>
        </w:rPr>
        <w:t xml:space="preserve">Assessment Outcome — </w:t>
      </w:r>
      <w:r>
        <w:rPr>
          <w:color w:val="475569"/>
          <w:sz w:val="21"/>
          <w:szCs w:val="21"/>
        </w:rPr>
        <w:t xml:space="preserve">automatically follows the score (Highly Competent / Competent / Not Yet Competent) unless you override it manually.</w:t>
      </w:r>
    </w:p>
    <w:p>
      <w:pPr>
        <w:pStyle w:val="ListParagraph"/>
        <w:numPr>
          <w:ilvl w:val="0"/>
          <w:numId w:val="2"/>
        </w:numPr>
        <w:spacing w:after="90" w:line="268"/>
      </w:pPr>
      <w:r>
        <w:rPr>
          <w:b/>
          <w:bCs/>
          <w:color w:val="1E293B"/>
          <w:sz w:val="21"/>
          <w:szCs w:val="21"/>
        </w:rPr>
        <w:t xml:space="preserve">Potential Future Pathways — </w:t>
      </w:r>
      <w:r>
        <w:rPr>
          <w:color w:val="475569"/>
          <w:sz w:val="21"/>
          <w:szCs w:val="21"/>
        </w:rPr>
        <w:t xml:space="preserve">shown only when the outcome is Highly Competent. Options: Analyst, High Performance Coach, S&amp;C Coach</w:t>
      </w:r>
    </w:p>
    <w:p>
      <w:pPr>
        <w:spacing w:after="160" w:before="40"/>
      </w:pPr>
      <w:r>
        <w:rPr>
          <w:b/>
          <w:bCs/>
          <w:color w:val="FFFFFF"/>
          <w:sz w:val="17"/>
          <w:szCs w:val="17"/>
          <w:shd w:fill="047857" w:val="clear"/>
        </w:rPr>
        <w:t xml:space="preserve">  NEW  </w:t>
      </w:r>
      <w:r>
        <w:rPr>
          <w:i/>
          <w:iCs/>
          <w:color w:val="047857"/>
          <w:sz w:val="20"/>
          <w:szCs w:val="20"/>
        </w:rPr>
        <w:t xml:space="preserve">  ...and now CET (Coach Education Tutor), for a coach whose observation opens up a future tutoring pathway.</w:t>
      </w:r>
    </w:p>
    <w:p>
      <w:pPr>
        <w:pStyle w:val="ListParagraph"/>
        <w:numPr>
          <w:ilvl w:val="0"/>
          <w:numId w:val="2"/>
        </w:numPr>
        <w:spacing w:after="90" w:line="268"/>
      </w:pPr>
      <w:r>
        <w:rPr>
          <w:b/>
          <w:bCs/>
          <w:color w:val="1E293B"/>
          <w:sz w:val="21"/>
          <w:szCs w:val="21"/>
        </w:rPr>
        <w:t xml:space="preserve">Assessor Signature — </w:t>
      </w:r>
      <w:r>
        <w:rPr>
          <w:color w:val="475569"/>
          <w:sz w:val="21"/>
          <w:szCs w:val="21"/>
        </w:rPr>
        <w:t xml:space="preserve">auto-filled from the CET or Technical Director entered in Step 1; edit if needed.</w:t>
      </w:r>
    </w:p>
    <w:p>
      <w:pPr>
        <w:pStyle w:val="Heading2"/>
        <w:spacing w:after="140" w:before="320"/>
      </w:pPr>
      <w:r>
        <w:rPr>
          <w:b/>
          <w:bCs/>
          <w:color w:val="1E293B"/>
          <w:sz w:val="25"/>
          <w:szCs w:val="25"/>
        </w:rPr>
        <w:t xml:space="preserve">Saving</w:t>
      </w:r>
    </w:p>
    <w:p>
      <w:pPr>
        <w:pStyle w:val="ListParagraph"/>
        <w:numPr>
          <w:ilvl w:val="0"/>
          <w:numId w:val="2"/>
        </w:numPr>
        <w:spacing w:after="90" w:line="268"/>
      </w:pPr>
      <w:r>
        <w:rPr>
          <w:b/>
          <w:bCs/>
          <w:color w:val="1E293B"/>
          <w:sz w:val="21"/>
          <w:szCs w:val="21"/>
        </w:rPr>
        <w:t xml:space="preserve">Save &amp; Return — </w:t>
      </w:r>
      <w:r>
        <w:rPr>
          <w:color w:val="475569"/>
          <w:sz w:val="21"/>
          <w:szCs w:val="21"/>
        </w:rPr>
        <w:t xml:space="preserve">stores the observation as a draft. It won't appear in History until submitted.</w:t>
      </w:r>
    </w:p>
    <w:p>
      <w:pPr>
        <w:pStyle w:val="ListParagraph"/>
        <w:numPr>
          <w:ilvl w:val="0"/>
          <w:numId w:val="2"/>
        </w:numPr>
        <w:spacing w:after="90" w:line="268"/>
      </w:pPr>
      <w:r>
        <w:rPr>
          <w:b/>
          <w:bCs/>
          <w:color w:val="1E293B"/>
          <w:sz w:val="21"/>
          <w:szCs w:val="21"/>
        </w:rPr>
        <w:t xml:space="preserve">Save &amp; Submit — </w:t>
      </w:r>
      <w:r>
        <w:rPr>
          <w:color w:val="475569"/>
          <w:sz w:val="21"/>
          <w:szCs w:val="21"/>
        </w:rPr>
        <w:t xml:space="preserve">finalises the report and sends it to History immediately.</w:t>
      </w:r>
    </w:p>
    <w:p>
      <w:pPr>
        <w:spacing w:after="120"/>
      </w:pPr>
    </w:p>
    <w:p>
      <w:pPr>
        <w:pStyle w:val="Heading1"/>
        <w:pBdr>
          <w:bottom w:val="single" w:color="004890" w:sz="8" w:space="4"/>
        </w:pBdr>
        <w:spacing w:after="200" w:before="480"/>
      </w:pPr>
      <w:r>
        <w:rPr>
          <w:b/>
          <w:bCs/>
          <w:color w:val="004890"/>
          <w:sz w:val="32"/>
          <w:szCs w:val="32"/>
        </w:rPr>
        <w:t xml:space="preserve">5. Completed Tasks</w:t>
      </w:r>
    </w:p>
    <w:p>
      <w:pPr>
        <w:spacing w:after="160" w:line="276"/>
      </w:pPr>
      <w:r>
        <w:rPr>
          <w:color w:val="475569"/>
          <w:sz w:val="21"/>
          <w:szCs w:val="21"/>
        </w:rPr>
        <w:t xml:space="preserve">Tracks attendance percentage and coursework completion for every coach on a course — separate from, but linked to, the observations recorded in New Observation.</w:t>
      </w:r>
    </w:p>
    <w:p>
      <w:pPr>
        <w:pStyle w:val="Heading2"/>
        <w:spacing w:after="140" w:before="320"/>
      </w:pPr>
      <w:r>
        <w:rPr>
          <w:b/>
          <w:bCs/>
          <w:color w:val="1E293B"/>
          <w:sz w:val="25"/>
          <w:szCs w:val="25"/>
        </w:rPr>
        <w:t xml:space="preserve">Adding records</w:t>
      </w:r>
    </w:p>
    <w:p>
      <w:pPr>
        <w:pStyle w:val="ListParagraph"/>
        <w:numPr>
          <w:ilvl w:val="0"/>
          <w:numId w:val="2"/>
        </w:numPr>
        <w:spacing w:after="90" w:line="268"/>
      </w:pPr>
      <w:r>
        <w:rPr>
          <w:b/>
          <w:bCs/>
          <w:color w:val="1E293B"/>
          <w:sz w:val="21"/>
          <w:szCs w:val="21"/>
        </w:rPr>
        <w:t xml:space="preserve">Add Record — </w:t>
      </w:r>
      <w:r>
        <w:rPr>
          <w:color w:val="475569"/>
          <w:sz w:val="21"/>
          <w:szCs w:val="21"/>
        </w:rPr>
        <w:t xml:space="preserve">manually create or edit a single coach's tracking record, including the full coursework checklist for their diploma type.</w:t>
      </w:r>
    </w:p>
    <w:p>
      <w:pPr>
        <w:pStyle w:val="ListParagraph"/>
        <w:numPr>
          <w:ilvl w:val="0"/>
          <w:numId w:val="2"/>
        </w:numPr>
        <w:spacing w:after="90" w:line="268"/>
      </w:pPr>
      <w:r>
        <w:rPr>
          <w:b/>
          <w:bCs/>
          <w:color w:val="1E293B"/>
          <w:sz w:val="21"/>
          <w:szCs w:val="21"/>
        </w:rPr>
        <w:t xml:space="preserve">Import Coursework CSV — </w:t>
      </w:r>
      <w:r>
        <w:rPr>
          <w:color w:val="475569"/>
          <w:sz w:val="21"/>
          <w:szCs w:val="21"/>
        </w:rPr>
        <w:t xml:space="preserve">bulk-upload a course roster. CODA auto-detects attendance-day columns (date + session-number format), coach name, club, FA number, assigned CET, and — for B Diploma — each candidate's four session topics.</w:t>
      </w:r>
    </w:p>
    <w:p>
      <w:pPr>
        <w:pStyle w:val="Heading2"/>
        <w:spacing w:after="140" w:before="320"/>
      </w:pPr>
      <w:r>
        <w:rPr>
          <w:b/>
          <w:bCs/>
          <w:color w:val="1E293B"/>
          <w:sz w:val="25"/>
          <w:szCs w:val="25"/>
        </w:rPr>
        <w:t xml:space="preserve">Coursework by diploma type</w:t>
      </w:r>
    </w:p>
    <w:p>
      <w:pPr>
        <w:pStyle w:val="ListParagraph"/>
        <w:numPr>
          <w:ilvl w:val="0"/>
          <w:numId w:val="2"/>
        </w:numPr>
        <w:spacing w:after="90" w:line="268"/>
      </w:pPr>
      <w:r>
        <w:rPr>
          <w:b/>
          <w:bCs/>
          <w:color w:val="1E293B"/>
          <w:sz w:val="21"/>
          <w:szCs w:val="21"/>
        </w:rPr>
        <w:t xml:space="preserve">C Diploma — </w:t>
      </w:r>
      <w:r>
        <w:rPr>
          <w:color w:val="475569"/>
          <w:sz w:val="21"/>
          <w:szCs w:val="21"/>
        </w:rPr>
        <w:t xml:space="preserve">attendance plus a single Practical Session.</w:t>
      </w:r>
    </w:p>
    <w:p>
      <w:pPr>
        <w:pStyle w:val="ListParagraph"/>
        <w:numPr>
          <w:ilvl w:val="0"/>
          <w:numId w:val="2"/>
        </w:numPr>
        <w:spacing w:after="90" w:line="268"/>
      </w:pPr>
      <w:r>
        <w:rPr>
          <w:b/>
          <w:bCs/>
          <w:color w:val="1E293B"/>
          <w:sz w:val="21"/>
          <w:szCs w:val="21"/>
        </w:rPr>
        <w:t xml:space="preserve">B / A Diploma — </w:t>
      </w:r>
      <w:r>
        <w:rPr>
          <w:color w:val="475569"/>
          <w:sz w:val="21"/>
          <w:szCs w:val="21"/>
        </w:rPr>
        <w:t xml:space="preserve">attendance, four session plans (from the coach's topic list), Goalscoring Presentation, Game Plan, Analysis Session Plan, Annual Plan, 6-Week Cycle (with FC details), Online Modules, and Formative Assessment — plus a 25-Minute Coaching Session for B Diploma specifically.</w:t>
      </w:r>
    </w:p>
    <w:p>
      <w:pPr>
        <w:spacing w:after="160" w:line="276"/>
      </w:pPr>
      <w:r>
        <w:rPr>
          <w:color w:val="475569"/>
          <w:sz w:val="21"/>
          <w:szCs w:val="21"/>
        </w:rPr>
        <w:t xml:space="preserve">A checklist item tied to a Not Yet Competent observation outcome is locked and cannot be manually ticked — it clears automatically once a passing re-observation is recorded.</w:t>
      </w:r>
    </w:p>
    <w:p>
      <w:pPr>
        <w:pStyle w:val="Heading2"/>
        <w:spacing w:after="140" w:before="320"/>
      </w:pPr>
      <w:r>
        <w:rPr>
          <w:b/>
          <w:bCs/>
          <w:color w:val="1E293B"/>
          <w:sz w:val="25"/>
          <w:szCs w:val="25"/>
        </w:rPr>
        <w:t xml:space="preserve">Progress Tracking &amp; closing</w:t>
      </w:r>
    </w:p>
    <w:p>
      <w:pPr>
        <w:spacing w:after="160" w:line="276"/>
      </w:pPr>
      <w:r>
        <w:rPr>
          <w:color w:val="475569"/>
          <w:sz w:val="21"/>
          <w:szCs w:val="21"/>
        </w:rPr>
        <w:t xml:space="preserve">For B/A Diploma courses, each block can be marked Tracking Ahead / As Expected / Needs Assistance. Provisionally Close a block once every candidate has moved past it; closing the final block also closes the course and opens its Course Report. A completed candidate on a B or C Diploma course can also be flagged Recommend for A/B Diploma, which surfaces on that course's Course Report.</w:t>
      </w:r>
    </w:p>
    <w:p>
      <w:pPr>
        <w:spacing w:after="120"/>
      </w:pPr>
    </w:p>
    <w:p>
      <w:pPr>
        <w:pStyle w:val="Heading1"/>
        <w:pBdr>
          <w:bottom w:val="single" w:color="004890" w:sz="8" w:space="4"/>
        </w:pBdr>
        <w:spacing w:after="200" w:before="480"/>
      </w:pPr>
      <w:r>
        <w:rPr>
          <w:b/>
          <w:bCs/>
          <w:color w:val="004890"/>
          <w:sz w:val="32"/>
          <w:szCs w:val="32"/>
        </w:rPr>
        <w:t xml:space="preserve">6. Logistics</w:t>
      </w:r>
    </w:p>
    <w:p>
      <w:pPr>
        <w:spacing w:after="160" w:line="276"/>
      </w:pPr>
      <w:r>
        <w:rPr>
          <w:color w:val="475569"/>
          <w:sz w:val="21"/>
          <w:szCs w:val="21"/>
        </w:rPr>
        <w:t xml:space="preserve">Your three shared libraries — CETs, Course &amp; Workshop Library, and Coaches — live here, each collapsed by default. Every library supports Add, Bulk Upload (CSV), Export CSV, and duplicate detection with a Merge tool.</w:t>
      </w:r>
    </w:p>
    <w:p>
      <w:pPr>
        <w:pStyle w:val="Heading2"/>
        <w:spacing w:after="140" w:before="320"/>
      </w:pPr>
      <w:r>
        <w:rPr>
          <w:b/>
          <w:bCs/>
          <w:color w:val="1E293B"/>
          <w:sz w:val="25"/>
          <w:szCs w:val="25"/>
        </w:rPr>
        <w:t xml:space="preserve">CETs</w:t>
      </w:r>
    </w:p>
    <w:p>
      <w:pPr>
        <w:spacing w:after="160" w:line="276"/>
      </w:pPr>
      <w:r>
        <w:rPr>
          <w:color w:val="475569"/>
          <w:sz w:val="21"/>
          <w:szCs w:val="21"/>
        </w:rPr>
        <w:t xml:space="preserve">The dropdown list used throughout CODA. Each CET can be assigned one or more Member Federations, and flagged as an Assessor to appear in the CET Observation tool.</w:t>
      </w:r>
    </w:p>
    <w:p>
      <w:pPr>
        <w:pStyle w:val="Heading2"/>
        <w:spacing w:after="140" w:before="320"/>
      </w:pPr>
      <w:r>
        <w:rPr>
          <w:b/>
          <w:bCs/>
          <w:color w:val="1E293B"/>
          <w:sz w:val="25"/>
          <w:szCs w:val="25"/>
        </w:rPr>
        <w:t xml:space="preserve">Course &amp; Workshop Library</w:t>
      </w:r>
    </w:p>
    <w:p>
      <w:pPr>
        <w:spacing w:after="160" w:line="276"/>
      </w:pPr>
      <w:r>
        <w:rPr>
          <w:color w:val="475569"/>
          <w:sz w:val="21"/>
          <w:szCs w:val="21"/>
        </w:rPr>
        <w:t xml:space="preserve">Every course or workshop you can select in New Observation and Completed Tasks, tagged to the assessment area(s) it develops. Duplicate titles can be cleaned up in bulk, keeping whichever copy has the most detail filled in.</w:t>
      </w:r>
    </w:p>
    <w:p>
      <w:pPr>
        <w:pStyle w:val="Heading2"/>
        <w:spacing w:after="140" w:before="320"/>
      </w:pPr>
      <w:r>
        <w:rPr>
          <w:b/>
          <w:bCs/>
          <w:color w:val="1E293B"/>
          <w:sz w:val="25"/>
          <w:szCs w:val="25"/>
        </w:rPr>
        <w:t xml:space="preserve">Coaches</w:t>
      </w:r>
    </w:p>
    <w:p>
      <w:pPr>
        <w:spacing w:after="160" w:line="276"/>
      </w:pPr>
      <w:r>
        <w:rPr>
          <w:color w:val="475569"/>
          <w:sz w:val="21"/>
          <w:szCs w:val="21"/>
        </w:rPr>
        <w:t xml:space="preserve">The full coach roster, with club, coaching level, session topics, FA number, and Individual Development Plan (IDP) — including a PDF download of each coach's IDP. Coaches can be assigned Member Federation(s) manually, in bulk, or automatically backfilled from their existing course history.</w:t>
      </w:r>
    </w:p>
    <w:p>
      <w:pPr>
        <w:spacing w:after="120"/>
      </w:pPr>
    </w:p>
    <w:p>
      <w:pPr>
        <w:pStyle w:val="Heading1"/>
        <w:pBdr>
          <w:bottom w:val="single" w:color="004890" w:sz="8" w:space="4"/>
        </w:pBdr>
        <w:spacing w:after="200" w:before="480"/>
      </w:pPr>
      <w:r>
        <w:rPr>
          <w:b/>
          <w:bCs/>
          <w:color w:val="004890"/>
          <w:sz w:val="32"/>
          <w:szCs w:val="32"/>
        </w:rPr>
        <w:t xml:space="preserve">7. History</w:t>
      </w:r>
    </w:p>
    <w:p>
      <w:pPr>
        <w:spacing w:after="160" w:line="276"/>
      </w:pPr>
      <w:r>
        <w:rPr>
          <w:color w:val="475569"/>
          <w:sz w:val="21"/>
          <w:szCs w:val="21"/>
        </w:rPr>
        <w:t xml:space="preserve">Every submitted observation report, with a full filter bar: coach, CET, course number, course type, date range, outcome, and score range.</w:t>
      </w:r>
    </w:p>
    <w:p>
      <w:pPr>
        <w:pStyle w:val="Heading2"/>
        <w:spacing w:after="140" w:before="320"/>
      </w:pPr>
      <w:r>
        <w:rPr>
          <w:b/>
          <w:bCs/>
          <w:color w:val="1E293B"/>
          <w:sz w:val="25"/>
          <w:szCs w:val="25"/>
        </w:rPr>
        <w:t xml:space="preserve">Viewing reports</w:t>
      </w:r>
    </w:p>
    <w:p>
      <w:pPr>
        <w:spacing w:after="160" w:line="276"/>
      </w:pPr>
      <w:r>
        <w:rPr>
          <w:color w:val="475569"/>
          <w:sz w:val="21"/>
          <w:szCs w:val="21"/>
        </w:rPr>
        <w:t xml:space="preserve">Tap any report to open it in full. From there you can Save PDF, Print, or — for an already-submitted report — Reopen for Editing with admin authorisation scoped to that report's course.</w:t>
      </w:r>
    </w:p>
    <w:p>
      <w:pPr>
        <w:pStyle w:val="Heading2"/>
        <w:spacing w:after="140" w:before="320"/>
      </w:pPr>
      <w:r>
        <w:rPr>
          <w:b/>
          <w:bCs/>
          <w:color w:val="1E293B"/>
          <w:sz w:val="25"/>
          <w:szCs w:val="25"/>
        </w:rPr>
        <w:t xml:space="preserve">Admin Settings</w:t>
      </w:r>
    </w:p>
    <w:p>
      <w:pPr>
        <w:spacing w:after="160" w:line="276"/>
      </w:pPr>
      <w:r>
        <w:rPr>
          <w:color w:val="475569"/>
          <w:sz w:val="21"/>
          <w:szCs w:val="21"/>
        </w:rPr>
        <w:t xml:space="preserve">Available to signed-in admins via the Admin button. Contents scale with your tier (see the Admin Tiers table in Section 2):</w:t>
      </w:r>
    </w:p>
    <w:p>
      <w:pPr>
        <w:pStyle w:val="ListParagraph"/>
        <w:numPr>
          <w:ilvl w:val="0"/>
          <w:numId w:val="2"/>
        </w:numPr>
        <w:spacing w:after="90" w:line="268"/>
      </w:pPr>
      <w:r>
        <w:rPr>
          <w:b/>
          <w:bCs/>
          <w:color w:val="1E293B"/>
          <w:sz w:val="21"/>
          <w:szCs w:val="21"/>
        </w:rPr>
        <w:t xml:space="preserve">Export / Import Data — </w:t>
      </w:r>
      <w:r>
        <w:rPr>
          <w:color w:val="475569"/>
          <w:sz w:val="21"/>
          <w:szCs w:val="21"/>
        </w:rPr>
        <w:t xml:space="preserve">MA Admin only. Full JSON backup and restore, additive on import (never deletes anything not in the file).</w:t>
      </w:r>
    </w:p>
    <w:p>
      <w:pPr>
        <w:pStyle w:val="ListParagraph"/>
        <w:numPr>
          <w:ilvl w:val="0"/>
          <w:numId w:val="2"/>
        </w:numPr>
        <w:spacing w:after="90" w:line="268"/>
      </w:pPr>
      <w:r>
        <w:rPr>
          <w:b/>
          <w:bCs/>
          <w:color w:val="1E293B"/>
          <w:sz w:val="21"/>
          <w:szCs w:val="21"/>
        </w:rPr>
        <w:t xml:space="preserve">Clear History — </w:t>
      </w:r>
      <w:r>
        <w:rPr>
          <w:color w:val="475569"/>
          <w:sz w:val="21"/>
          <w:szCs w:val="21"/>
        </w:rPr>
        <w:t xml:space="preserve">MA/MF Admin. Permanently deletes observations — scoped to your own Member Federation(s) for MF Admin.</w:t>
      </w:r>
    </w:p>
    <w:p>
      <w:pPr>
        <w:pStyle w:val="ListParagraph"/>
        <w:numPr>
          <w:ilvl w:val="0"/>
          <w:numId w:val="2"/>
        </w:numPr>
        <w:spacing w:after="90" w:line="268"/>
      </w:pPr>
      <w:r>
        <w:rPr>
          <w:b/>
          <w:bCs/>
          <w:color w:val="1E293B"/>
          <w:sz w:val="21"/>
          <w:szCs w:val="21"/>
        </w:rPr>
        <w:t xml:space="preserve">The Bin — </w:t>
      </w:r>
      <w:r>
        <w:rPr>
          <w:color w:val="475569"/>
          <w:sz w:val="21"/>
          <w:szCs w:val="21"/>
        </w:rPr>
        <w:t xml:space="preserve">deleted coaches, CETs, observations, and completed-task records are recoverable here for 30 days before permanent removal.</w:t>
      </w:r>
    </w:p>
    <w:p>
      <w:pPr>
        <w:pStyle w:val="ListParagraph"/>
        <w:numPr>
          <w:ilvl w:val="0"/>
          <w:numId w:val="2"/>
        </w:numPr>
        <w:spacing w:after="90" w:line="268"/>
      </w:pPr>
      <w:r>
        <w:rPr>
          <w:b/>
          <w:bCs/>
          <w:color w:val="1E293B"/>
          <w:sz w:val="21"/>
          <w:szCs w:val="21"/>
        </w:rPr>
        <w:t xml:space="preserve">Admins — </w:t>
      </w:r>
      <w:r>
        <w:rPr>
          <w:color w:val="475569"/>
          <w:sz w:val="21"/>
          <w:szCs w:val="21"/>
        </w:rPr>
        <w:t xml:space="preserve">add, remove, and manage PINs for other admins (scoped by tier); set the Session Host (the one MA Admin who can exclusively lock the Admin Settings panel while working); adjust the total Admin Slots limit.</w:t>
      </w:r>
    </w:p>
    <w:p>
      <w:pPr>
        <w:pStyle w:val="ListParagraph"/>
        <w:numPr>
          <w:ilvl w:val="0"/>
          <w:numId w:val="2"/>
        </w:numPr>
        <w:spacing w:after="90" w:line="268"/>
      </w:pPr>
      <w:r>
        <w:rPr>
          <w:b/>
          <w:bCs/>
          <w:color w:val="1E293B"/>
          <w:sz w:val="21"/>
          <w:szCs w:val="21"/>
        </w:rPr>
        <w:t xml:space="preserve">Export PDF — </w:t>
      </w:r>
      <w:r>
        <w:rPr>
          <w:color w:val="475569"/>
          <w:sz w:val="21"/>
          <w:szCs w:val="21"/>
        </w:rPr>
        <w:t xml:space="preserve">a single HTML export covering every observation and Completed Tasks record you have access to, ready to print or save as PDF.</w:t>
      </w:r>
    </w:p>
    <w:p>
      <w:pPr>
        <w:spacing w:after="120"/>
      </w:pPr>
    </w:p>
    <w:p>
      <w:pPr>
        <w:pStyle w:val="Heading1"/>
        <w:pBdr>
          <w:bottom w:val="single" w:color="004890" w:sz="8" w:space="4"/>
        </w:pBdr>
        <w:spacing w:after="200" w:before="480"/>
      </w:pPr>
      <w:r>
        <w:rPr>
          <w:b/>
          <w:bCs/>
          <w:color w:val="004890"/>
          <w:sz w:val="32"/>
          <w:szCs w:val="32"/>
        </w:rPr>
        <w:t xml:space="preserve">8. Reports &amp; PDF Exports</w:t>
      </w:r>
    </w:p>
    <w:p>
      <w:pPr>
        <w:spacing w:after="160" w:line="276"/>
      </w:pPr>
      <w:r>
        <w:rPr>
          <w:color w:val="475569"/>
          <w:sz w:val="21"/>
          <w:szCs w:val="21"/>
        </w:rPr>
        <w:t xml:space="preserve">Three kinds of PDF can be generated from CODA: a single observation report, a candidate's full observation history, and a course report (all candidates or outstanding-only).</w:t>
      </w:r>
    </w:p>
    <w:p>
      <w:pPr>
        <w:spacing w:after="160" w:before="40"/>
      </w:pPr>
      <w:r>
        <w:rPr>
          <w:b/>
          <w:bCs/>
          <w:color w:val="FFFFFF"/>
          <w:sz w:val="17"/>
          <w:szCs w:val="17"/>
          <w:shd w:fill="047857" w:val="clear"/>
        </w:rPr>
        <w:t xml:space="preserve">  NEW  </w:t>
      </w:r>
      <w:r>
        <w:rPr>
          <w:i/>
          <w:iCs/>
          <w:color w:val="047857"/>
          <w:sz w:val="20"/>
          <w:szCs w:val="20"/>
        </w:rPr>
        <w:t xml:space="preserve">  PDF export has been substantially improved.</w:t>
      </w:r>
    </w:p>
    <w:p>
      <w:pPr>
        <w:pStyle w:val="ListParagraph"/>
        <w:numPr>
          <w:ilvl w:val="0"/>
          <w:numId w:val="2"/>
        </w:numPr>
        <w:spacing w:after="90" w:line="268"/>
      </w:pPr>
      <w:r>
        <w:rPr>
          <w:b/>
          <w:bCs/>
          <w:color w:val="1E293B"/>
          <w:sz w:val="21"/>
          <w:szCs w:val="21"/>
        </w:rPr>
        <w:t xml:space="preserve">Real page margins — </w:t>
      </w:r>
      <w:r>
        <w:rPr>
          <w:color w:val="475569"/>
          <w:sz w:val="21"/>
          <w:szCs w:val="21"/>
        </w:rPr>
        <w:t xml:space="preserve">reports now have proper margins on every page instead of printing edge-to-edge.</w:t>
      </w:r>
    </w:p>
    <w:p>
      <w:pPr>
        <w:pStyle w:val="ListParagraph"/>
        <w:numPr>
          <w:ilvl w:val="0"/>
          <w:numId w:val="2"/>
        </w:numPr>
        <w:spacing w:after="90" w:line="268"/>
      </w:pPr>
      <w:r>
        <w:rPr>
          <w:b/>
          <w:bCs/>
          <w:color w:val="1E293B"/>
          <w:sz w:val="21"/>
          <w:szCs w:val="21"/>
        </w:rPr>
        <w:t xml:space="preserve">No more split cards — </w:t>
      </w:r>
      <w:r>
        <w:rPr>
          <w:color w:val="475569"/>
          <w:sz w:val="21"/>
          <w:szCs w:val="21"/>
        </w:rPr>
        <w:t xml:space="preserve">a candidate's card in a Course Report, an assessment-area card, or the pitch-zone diagram will never be cut across a page break — the whole element moves to the next page instead.</w:t>
      </w:r>
    </w:p>
    <w:p>
      <w:pPr>
        <w:pStyle w:val="ListParagraph"/>
        <w:numPr>
          <w:ilvl w:val="0"/>
          <w:numId w:val="2"/>
        </w:numPr>
        <w:spacing w:after="90" w:line="268"/>
      </w:pPr>
      <w:r>
        <w:rPr>
          <w:b/>
          <w:bCs/>
          <w:color w:val="1E293B"/>
          <w:sz w:val="21"/>
          <w:szCs w:val="21"/>
        </w:rPr>
        <w:t xml:space="preserve">Repeating header — </w:t>
      </w:r>
      <w:r>
        <w:rPr>
          <w:color w:val="475569"/>
          <w:sz w:val="21"/>
          <w:szCs w:val="21"/>
        </w:rPr>
        <w:t xml:space="preserve">the course or coach name, Member Federation logo, and a status badge now appear at the top of every page, not just the first.</w:t>
      </w:r>
    </w:p>
    <w:p>
      <w:pPr>
        <w:pStyle w:val="ListParagraph"/>
        <w:numPr>
          <w:ilvl w:val="0"/>
          <w:numId w:val="2"/>
        </w:numPr>
        <w:spacing w:after="90" w:line="268"/>
      </w:pPr>
      <w:r>
        <w:rPr>
          <w:b/>
          <w:bCs/>
          <w:color w:val="1E293B"/>
          <w:sz w:val="21"/>
          <w:szCs w:val="21"/>
        </w:rPr>
        <w:t xml:space="preserve">Course Reports now carry a header too — </w:t>
      </w:r>
      <w:r>
        <w:rPr>
          <w:color w:val="475569"/>
          <w:sz w:val="21"/>
          <w:szCs w:val="21"/>
        </w:rPr>
        <w:t xml:space="preserve">matching the same style as candidate and single-observation reports.</w:t>
      </w:r>
    </w:p>
    <w:p>
      <w:pPr>
        <w:spacing w:after="120"/>
      </w:pPr>
    </w:p>
    <w:p>
      <w:pPr>
        <w:pStyle w:val="Heading1"/>
        <w:pBdr>
          <w:bottom w:val="single" w:color="004890" w:sz="8" w:space="4"/>
        </w:pBdr>
        <w:spacing w:after="200" w:before="480"/>
      </w:pPr>
      <w:r>
        <w:rPr>
          <w:b/>
          <w:bCs/>
          <w:color w:val="004890"/>
          <w:sz w:val="32"/>
          <w:szCs w:val="32"/>
        </w:rPr>
        <w:t xml:space="preserve">9. CET Observation</w:t>
      </w:r>
    </w:p>
    <w:p>
      <w:pPr>
        <w:spacing w:after="160" w:line="276"/>
      </w:pPr>
      <w:r>
        <w:rPr>
          <w:color w:val="475569"/>
          <w:sz w:val="21"/>
          <w:szCs w:val="21"/>
        </w:rPr>
        <w:t xml:space="preserve">A separate assessment tool for evaluating a CET's own coaching-conversation and session-design practice — distinct from the coach observation rubric used in New Observation.</w:t>
      </w:r>
    </w:p>
    <w:p>
      <w:pPr>
        <w:pStyle w:val="Heading2"/>
        <w:spacing w:after="140" w:before="320"/>
      </w:pPr>
      <w:r>
        <w:rPr>
          <w:b/>
          <w:bCs/>
          <w:color w:val="1E293B"/>
          <w:sz w:val="25"/>
          <w:szCs w:val="25"/>
        </w:rPr>
        <w:t xml:space="preserve">What's assessed</w:t>
      </w:r>
    </w:p>
    <w:p>
      <w:pPr>
        <w:pStyle w:val="ListParagraph"/>
        <w:numPr>
          <w:ilvl w:val="0"/>
          <w:numId w:val="2"/>
        </w:numPr>
        <w:spacing w:after="90" w:line="268"/>
      </w:pPr>
      <w:r>
        <w:rPr>
          <w:b/>
          <w:bCs/>
          <w:color w:val="1E293B"/>
          <w:sz w:val="21"/>
          <w:szCs w:val="21"/>
        </w:rPr>
        <w:t xml:space="preserve">GRIP — </w:t>
      </w:r>
      <w:r>
        <w:rPr>
          <w:color w:val="475569"/>
          <w:sz w:val="21"/>
          <w:szCs w:val="21"/>
        </w:rPr>
        <w:t xml:space="preserve">Goals, Reflect/Review, Input, Plan — rated Strong / Developing / Needs Attention with evidence.</w:t>
      </w:r>
    </w:p>
    <w:p>
      <w:pPr>
        <w:pStyle w:val="ListParagraph"/>
        <w:numPr>
          <w:ilvl w:val="0"/>
          <w:numId w:val="2"/>
        </w:numPr>
        <w:spacing w:after="90" w:line="268"/>
      </w:pPr>
      <w:r>
        <w:rPr>
          <w:b/>
          <w:bCs/>
          <w:color w:val="1E293B"/>
          <w:sz w:val="21"/>
          <w:szCs w:val="21"/>
        </w:rPr>
        <w:t xml:space="preserve">SO CHANGE IT — </w:t>
      </w:r>
      <w:r>
        <w:rPr>
          <w:color w:val="475569"/>
          <w:sz w:val="21"/>
          <w:szCs w:val="21"/>
        </w:rPr>
        <w:t xml:space="preserve">rated as Referenced and applied effectively / Partially evidenced / Not evidenced against the candidates.</w:t>
      </w:r>
    </w:p>
    <w:p>
      <w:pPr>
        <w:pStyle w:val="ListParagraph"/>
        <w:numPr>
          <w:ilvl w:val="0"/>
          <w:numId w:val="2"/>
        </w:numPr>
        <w:spacing w:after="90" w:line="268"/>
      </w:pPr>
      <w:r>
        <w:rPr>
          <w:b/>
          <w:bCs/>
          <w:color w:val="1E293B"/>
          <w:sz w:val="21"/>
          <w:szCs w:val="21"/>
        </w:rPr>
        <w:t xml:space="preserve">Coaching Frameworks — </w:t>
      </w:r>
      <w:r>
        <w:rPr>
          <w:color w:val="475569"/>
          <w:sz w:val="21"/>
          <w:szCs w:val="21"/>
        </w:rPr>
        <w:t xml:space="preserve">Coaching Process and Session Design (5 R's), shown only for Diploma-level courses (C, B, A).</w:t>
      </w:r>
    </w:p>
    <w:p>
      <w:pPr>
        <w:pStyle w:val="ListParagraph"/>
        <w:numPr>
          <w:ilvl w:val="0"/>
          <w:numId w:val="2"/>
        </w:numPr>
        <w:spacing w:after="90" w:line="268"/>
      </w:pPr>
      <w:r>
        <w:rPr>
          <w:b/>
          <w:bCs/>
          <w:color w:val="1E293B"/>
          <w:sz w:val="21"/>
          <w:szCs w:val="21"/>
        </w:rPr>
        <w:t xml:space="preserve">Feedback, Outcome &amp; Action Plan — </w:t>
      </w:r>
      <w:r>
        <w:rPr>
          <w:color w:val="475569"/>
          <w:sz w:val="21"/>
          <w:szCs w:val="21"/>
        </w:rPr>
        <w:t xml:space="preserve">WWW/EBI-style feedback, an overall outcome, a free-form action plan table, and sign-off with CET acknowledgement.</w:t>
      </w:r>
    </w:p>
    <w:p>
      <w:pPr>
        <w:pStyle w:val="Heading2"/>
        <w:spacing w:after="140" w:before="320"/>
      </w:pPr>
      <w:r>
        <w:rPr>
          <w:b/>
          <w:bCs/>
          <w:color w:val="1E293B"/>
          <w:sz w:val="25"/>
          <w:szCs w:val="25"/>
        </w:rPr>
        <w:t xml:space="preserve">Managing Assessors</w:t>
      </w:r>
    </w:p>
    <w:p>
      <w:pPr>
        <w:spacing w:after="160" w:line="276"/>
      </w:pPr>
      <w:r>
        <w:rPr>
          <w:color w:val="475569"/>
          <w:sz w:val="21"/>
          <w:szCs w:val="21"/>
        </w:rPr>
        <w:t xml:space="preserve">Only CETs flagged as an Assessor (set in Logistics → CETs) appear in the Assessor dropdown. Managing assessors and exporting CET Observation history both require MF Admin/Coordinator (scoped to their MF) or MA Admin authorisation.</w:t>
      </w:r>
    </w:p>
    <w:p>
      <w:pPr>
        <w:spacing w:after="120"/>
      </w:pPr>
    </w:p>
    <w:p>
      <w:pPr>
        <w:pStyle w:val="Heading1"/>
        <w:pBdr>
          <w:bottom w:val="single" w:color="004890" w:sz="8" w:space="4"/>
        </w:pBdr>
        <w:spacing w:after="200" w:before="480"/>
      </w:pPr>
      <w:r>
        <w:rPr>
          <w:b/>
          <w:bCs/>
          <w:color w:val="004890"/>
          <w:sz w:val="32"/>
          <w:szCs w:val="32"/>
        </w:rPr>
        <w:t xml:space="preserve">10. RAPA — Risk Assessment Process App</w:t>
      </w:r>
    </w:p>
    <w:p>
      <w:pPr>
        <w:spacing w:after="160" w:line="276"/>
      </w:pPr>
      <w:r>
        <w:rPr>
          <w:color w:val="475569"/>
          <w:sz w:val="21"/>
          <w:szCs w:val="21"/>
        </w:rPr>
        <w:t xml:space="preserve">Session-level risk assessments and incident reporting, sharing CODA's CET list.</w:t>
      </w:r>
    </w:p>
    <w:p>
      <w:pPr>
        <w:pStyle w:val="Heading2"/>
        <w:spacing w:after="140" w:before="320"/>
      </w:pPr>
      <w:r>
        <w:rPr>
          <w:b/>
          <w:bCs/>
          <w:color w:val="1E293B"/>
          <w:sz w:val="25"/>
          <w:szCs w:val="25"/>
        </w:rPr>
        <w:t xml:space="preserve">New Risk Assessment</w:t>
      </w:r>
    </w:p>
    <w:p>
      <w:pPr>
        <w:spacing w:after="160" w:line="276"/>
      </w:pPr>
      <w:r>
        <w:rPr>
          <w:color w:val="475569"/>
          <w:sz w:val="21"/>
          <w:szCs w:val="21"/>
        </w:rPr>
        <w:t xml:space="preserve">Fill in session details, then add hazards from a nine-category catalogue — each with standard typical hazards, controls, and initial/residual ratings pre-filled. If the standard information doesn't fit the situation, flag it with your own account and suggested rating; this is submitted for Executive Manager (MA Admin) review rather than applied immediately.</w:t>
      </w:r>
    </w:p>
    <w:p>
      <w:pPr>
        <w:pStyle w:val="Heading2"/>
        <w:spacing w:after="140" w:before="320"/>
      </w:pPr>
      <w:r>
        <w:rPr>
          <w:b/>
          <w:bCs/>
          <w:color w:val="1E293B"/>
          <w:sz w:val="25"/>
          <w:szCs w:val="25"/>
        </w:rPr>
        <w:t xml:space="preserve">Report Incident</w:t>
      </w:r>
    </w:p>
    <w:p>
      <w:pPr>
        <w:spacing w:after="160" w:line="276"/>
      </w:pPr>
      <w:r>
        <w:rPr>
          <w:color w:val="475569"/>
          <w:sz w:val="21"/>
          <w:szCs w:val="21"/>
        </w:rPr>
        <w:t xml:space="preserve">An eight-section incident report covering course details, the people involved, what happened, injury details (if applicable), witnesses, immediate action taken, and sign-off. Dates use a masked DD/MM/YY format and times a 12-hour am/pm format.</w:t>
      </w:r>
    </w:p>
    <w:p>
      <w:pPr>
        <w:pStyle w:val="Heading2"/>
        <w:spacing w:after="140" w:before="320"/>
      </w:pPr>
      <w:r>
        <w:rPr>
          <w:b/>
          <w:bCs/>
          <w:color w:val="1E293B"/>
          <w:sz w:val="25"/>
          <w:szCs w:val="25"/>
        </w:rPr>
        <w:t xml:space="preserve">Admin area</w:t>
      </w:r>
    </w:p>
    <w:p>
      <w:pPr>
        <w:spacing w:after="160" w:line="276"/>
      </w:pPr>
      <w:r>
        <w:rPr>
          <w:color w:val="475569"/>
          <w:sz w:val="21"/>
          <w:szCs w:val="21"/>
        </w:rPr>
        <w:t xml:space="preserve">MA Admin only. Reviews flagged hazard proposals (approve with or without updating the catalogue, or reject), tracks equipment restock reminders raised from incident reports, and edits the hazard catalogue directly.</w:t>
      </w:r>
    </w:p>
    <w:p>
      <w:pPr>
        <w:spacing w:after="120"/>
      </w:pPr>
    </w:p>
    <w:p>
      <w:pPr>
        <w:pStyle w:val="Heading1"/>
        <w:pBdr>
          <w:bottom w:val="single" w:color="004890" w:sz="8" w:space="4"/>
        </w:pBdr>
        <w:spacing w:after="200" w:before="480"/>
      </w:pPr>
      <w:r>
        <w:rPr>
          <w:b/>
          <w:bCs/>
          <w:color w:val="004890"/>
          <w:sz w:val="32"/>
          <w:szCs w:val="32"/>
        </w:rPr>
        <w:t xml:space="preserve">11. Admin Tiers —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004890" w:val="clear"/>
            <w:tcMar>
              <w:top w:type="dxa" w:w="100"/>
              <w:left w:type="dxa" w:w="120"/>
              <w:bottom w:type="dxa" w:w="100"/>
              <w:right w:type="dxa" w:w="120"/>
            </w:tcMar>
          </w:tcPr>
          <w:p>
            <w:r>
              <w:rPr>
                <w:b/>
                <w:bCs/>
                <w:color w:val="FFFFFF"/>
                <w:sz w:val="19"/>
                <w:szCs w:val="19"/>
              </w:rPr>
              <w:t xml:space="preserve">Action</w:t>
            </w:r>
          </w:p>
        </w:tc>
        <w:tc>
          <w:tcPr>
            <w:tcW w:type="dxa" w:w="1870"/>
            <w:shd w:fill="004890" w:val="clear"/>
            <w:tcMar>
              <w:top w:type="dxa" w:w="100"/>
              <w:left w:type="dxa" w:w="120"/>
              <w:bottom w:type="dxa" w:w="100"/>
              <w:right w:type="dxa" w:w="120"/>
            </w:tcMar>
          </w:tcPr>
          <w:p>
            <w:r>
              <w:rPr>
                <w:b/>
                <w:bCs/>
                <w:color w:val="FFFFFF"/>
                <w:sz w:val="19"/>
                <w:szCs w:val="19"/>
              </w:rPr>
              <w:t xml:space="preserve">Course Admin</w:t>
            </w:r>
          </w:p>
        </w:tc>
        <w:tc>
          <w:tcPr>
            <w:tcW w:type="dxa" w:w="1870"/>
            <w:shd w:fill="004890" w:val="clear"/>
            <w:tcMar>
              <w:top w:type="dxa" w:w="100"/>
              <w:left w:type="dxa" w:w="120"/>
              <w:bottom w:type="dxa" w:w="100"/>
              <w:right w:type="dxa" w:w="120"/>
            </w:tcMar>
          </w:tcPr>
          <w:p>
            <w:r>
              <w:rPr>
                <w:b/>
                <w:bCs/>
                <w:color w:val="FFFFFF"/>
                <w:sz w:val="19"/>
                <w:szCs w:val="19"/>
              </w:rPr>
              <w:t xml:space="preserve">MF Coordinator</w:t>
            </w:r>
          </w:p>
        </w:tc>
        <w:tc>
          <w:tcPr>
            <w:tcW w:type="dxa" w:w="1870"/>
            <w:shd w:fill="004890" w:val="clear"/>
            <w:tcMar>
              <w:top w:type="dxa" w:w="100"/>
              <w:left w:type="dxa" w:w="120"/>
              <w:bottom w:type="dxa" w:w="100"/>
              <w:right w:type="dxa" w:w="120"/>
            </w:tcMar>
          </w:tcPr>
          <w:p>
            <w:r>
              <w:rPr>
                <w:b/>
                <w:bCs/>
                <w:color w:val="FFFFFF"/>
                <w:sz w:val="19"/>
                <w:szCs w:val="19"/>
              </w:rPr>
              <w:t xml:space="preserve">MF Admin</w:t>
            </w:r>
          </w:p>
        </w:tc>
        <w:tc>
          <w:tcPr>
            <w:tcW w:type="dxa" w:w="1870"/>
            <w:shd w:fill="004890" w:val="clear"/>
            <w:tcMar>
              <w:top w:type="dxa" w:w="100"/>
              <w:left w:type="dxa" w:w="120"/>
              <w:bottom w:type="dxa" w:w="100"/>
              <w:right w:type="dxa" w:w="120"/>
            </w:tcMar>
          </w:tcPr>
          <w:p>
            <w:r>
              <w:rPr>
                <w:b/>
                <w:bCs/>
                <w:color w:val="FFFFFF"/>
                <w:sz w:val="19"/>
                <w:szCs w:val="19"/>
              </w:rPr>
              <w:t xml:space="preserve">MA Admin</w:t>
            </w:r>
          </w:p>
        </w:tc>
      </w:tr>
      <w:tr>
        <w:tc>
          <w:tcPr>
            <w:tcW w:type="dxa" w:w="1870"/>
            <w:shd w:fill="F8FAFC" w:val="clear"/>
            <w:tcMar>
              <w:top w:type="dxa" w:w="90"/>
              <w:left w:type="dxa" w:w="120"/>
              <w:bottom w:type="dxa" w:w="90"/>
              <w:right w:type="dxa" w:w="120"/>
            </w:tcMar>
          </w:tcPr>
          <w:p>
            <w:r>
              <w:rPr>
                <w:color w:val="475569"/>
                <w:sz w:val="19"/>
                <w:szCs w:val="19"/>
              </w:rPr>
              <w:t xml:space="preserve">Reopen Report / Export PDF (own scope)</w:t>
            </w:r>
          </w:p>
        </w:tc>
        <w:tc>
          <w:tcPr>
            <w:tcW w:type="dxa" w:w="1870"/>
            <w:shd w:fill="F8FAFC" w:val="clear"/>
            <w:tcMar>
              <w:top w:type="dxa" w:w="90"/>
              <w:left w:type="dxa" w:w="120"/>
              <w:bottom w:type="dxa" w:w="90"/>
              <w:right w:type="dxa" w:w="120"/>
            </w:tcMar>
          </w:tcPr>
          <w:p>
            <w:r>
              <w:rPr>
                <w:color w:val="475569"/>
                <w:sz w:val="19"/>
                <w:szCs w:val="19"/>
              </w:rPr>
              <w:t xml:space="preserve">Yes</w:t>
            </w:r>
          </w:p>
        </w:tc>
        <w:tc>
          <w:tcPr>
            <w:tcW w:type="dxa" w:w="1870"/>
            <w:shd w:fill="F8FAFC" w:val="clear"/>
            <w:tcMar>
              <w:top w:type="dxa" w:w="90"/>
              <w:left w:type="dxa" w:w="120"/>
              <w:bottom w:type="dxa" w:w="90"/>
              <w:right w:type="dxa" w:w="120"/>
            </w:tcMar>
          </w:tcPr>
          <w:p>
            <w:r>
              <w:rPr>
                <w:color w:val="475569"/>
                <w:sz w:val="19"/>
                <w:szCs w:val="19"/>
              </w:rPr>
              <w:t xml:space="preserve">Yes</w:t>
            </w:r>
          </w:p>
        </w:tc>
        <w:tc>
          <w:tcPr>
            <w:tcW w:type="dxa" w:w="1870"/>
            <w:shd w:fill="F8FAFC" w:val="clear"/>
            <w:tcMar>
              <w:top w:type="dxa" w:w="90"/>
              <w:left w:type="dxa" w:w="120"/>
              <w:bottom w:type="dxa" w:w="90"/>
              <w:right w:type="dxa" w:w="120"/>
            </w:tcMar>
          </w:tcPr>
          <w:p>
            <w:r>
              <w:rPr>
                <w:color w:val="475569"/>
                <w:sz w:val="19"/>
                <w:szCs w:val="19"/>
              </w:rPr>
              <w:t xml:space="preserve">Yes</w:t>
            </w:r>
          </w:p>
        </w:tc>
        <w:tc>
          <w:tcPr>
            <w:tcW w:type="dxa" w:w="1870"/>
            <w:shd w:fill="F8FAFC" w:val="clear"/>
            <w:tcMar>
              <w:top w:type="dxa" w:w="90"/>
              <w:left w:type="dxa" w:w="120"/>
              <w:bottom w:type="dxa" w:w="90"/>
              <w:right w:type="dxa" w:w="120"/>
            </w:tcMar>
          </w:tcPr>
          <w:p>
            <w:r>
              <w:rPr>
                <w:color w:val="475569"/>
                <w:sz w:val="19"/>
                <w:szCs w:val="19"/>
              </w:rPr>
              <w:t xml:space="preserve">Yes</w:t>
            </w:r>
          </w:p>
        </w:tc>
      </w:tr>
      <w:tr>
        <w:tc>
          <w:tcPr>
            <w:tcW w:type="dxa" w:w="1870"/>
            <w:shd w:fill="FFFFFF" w:val="clear"/>
            <w:tcMar>
              <w:top w:type="dxa" w:w="90"/>
              <w:left w:type="dxa" w:w="120"/>
              <w:bottom w:type="dxa" w:w="90"/>
              <w:right w:type="dxa" w:w="120"/>
            </w:tcMar>
          </w:tcPr>
          <w:p>
            <w:r>
              <w:rPr>
                <w:color w:val="475569"/>
                <w:sz w:val="19"/>
                <w:szCs w:val="19"/>
              </w:rPr>
              <w:t xml:space="preserve">RAPA assessor management</w:t>
            </w:r>
          </w:p>
        </w:tc>
        <w:tc>
          <w:tcPr>
            <w:tcW w:type="dxa" w:w="1870"/>
            <w:shd w:fill="FFFFFF" w:val="clear"/>
            <w:tcMar>
              <w:top w:type="dxa" w:w="90"/>
              <w:left w:type="dxa" w:w="120"/>
              <w:bottom w:type="dxa" w:w="90"/>
              <w:right w:type="dxa" w:w="120"/>
            </w:tcMar>
          </w:tcPr>
          <w:p>
            <w:r>
              <w:rPr>
                <w:color w:val="475569"/>
                <w:sz w:val="19"/>
                <w:szCs w:val="19"/>
              </w:rPr>
              <w:t xml:space="preserve">—</w:t>
            </w:r>
          </w:p>
        </w:tc>
        <w:tc>
          <w:tcPr>
            <w:tcW w:type="dxa" w:w="1870"/>
            <w:shd w:fill="FFFFFF" w:val="clear"/>
            <w:tcMar>
              <w:top w:type="dxa" w:w="90"/>
              <w:left w:type="dxa" w:w="120"/>
              <w:bottom w:type="dxa" w:w="90"/>
              <w:right w:type="dxa" w:w="120"/>
            </w:tcMar>
          </w:tcPr>
          <w:p>
            <w:r>
              <w:rPr>
                <w:color w:val="475569"/>
                <w:sz w:val="19"/>
                <w:szCs w:val="19"/>
              </w:rPr>
              <w:t xml:space="preserve">Yes</w:t>
            </w:r>
          </w:p>
        </w:tc>
        <w:tc>
          <w:tcPr>
            <w:tcW w:type="dxa" w:w="1870"/>
            <w:shd w:fill="FFFFFF" w:val="clear"/>
            <w:tcMar>
              <w:top w:type="dxa" w:w="90"/>
              <w:left w:type="dxa" w:w="120"/>
              <w:bottom w:type="dxa" w:w="90"/>
              <w:right w:type="dxa" w:w="120"/>
            </w:tcMar>
          </w:tcPr>
          <w:p>
            <w:r>
              <w:rPr>
                <w:color w:val="475569"/>
                <w:sz w:val="19"/>
                <w:szCs w:val="19"/>
              </w:rPr>
              <w:t xml:space="preserve">Yes</w:t>
            </w:r>
          </w:p>
        </w:tc>
        <w:tc>
          <w:tcPr>
            <w:tcW w:type="dxa" w:w="1870"/>
            <w:shd w:fill="FFFFFF" w:val="clear"/>
            <w:tcMar>
              <w:top w:type="dxa" w:w="90"/>
              <w:left w:type="dxa" w:w="120"/>
              <w:bottom w:type="dxa" w:w="90"/>
              <w:right w:type="dxa" w:w="120"/>
            </w:tcMar>
          </w:tcPr>
          <w:p>
            <w:r>
              <w:rPr>
                <w:color w:val="475569"/>
                <w:sz w:val="19"/>
                <w:szCs w:val="19"/>
              </w:rPr>
              <w:t xml:space="preserve">Yes</w:t>
            </w:r>
          </w:p>
        </w:tc>
      </w:tr>
      <w:tr>
        <w:tc>
          <w:tcPr>
            <w:tcW w:type="dxa" w:w="1870"/>
            <w:shd w:fill="F8FAFC" w:val="clear"/>
            <w:tcMar>
              <w:top w:type="dxa" w:w="90"/>
              <w:left w:type="dxa" w:w="120"/>
              <w:bottom w:type="dxa" w:w="90"/>
              <w:right w:type="dxa" w:w="120"/>
            </w:tcMar>
          </w:tcPr>
          <w:p>
            <w:r>
              <w:rPr>
                <w:color w:val="475569"/>
                <w:sz w:val="19"/>
                <w:szCs w:val="19"/>
              </w:rPr>
              <w:t xml:space="preserve">Clear History / Remove All CETs / Merge Duplicates</w:t>
            </w:r>
          </w:p>
        </w:tc>
        <w:tc>
          <w:tcPr>
            <w:tcW w:type="dxa" w:w="1870"/>
            <w:shd w:fill="F8FAFC" w:val="clear"/>
            <w:tcMar>
              <w:top w:type="dxa" w:w="90"/>
              <w:left w:type="dxa" w:w="120"/>
              <w:bottom w:type="dxa" w:w="90"/>
              <w:right w:type="dxa" w:w="120"/>
            </w:tcMar>
          </w:tcPr>
          <w:p>
            <w:r>
              <w:rPr>
                <w:color w:val="475569"/>
                <w:sz w:val="19"/>
                <w:szCs w:val="19"/>
              </w:rPr>
              <w:t xml:space="preserve">—</w:t>
            </w:r>
          </w:p>
        </w:tc>
        <w:tc>
          <w:tcPr>
            <w:tcW w:type="dxa" w:w="1870"/>
            <w:shd w:fill="F8FAFC" w:val="clear"/>
            <w:tcMar>
              <w:top w:type="dxa" w:w="90"/>
              <w:left w:type="dxa" w:w="120"/>
              <w:bottom w:type="dxa" w:w="90"/>
              <w:right w:type="dxa" w:w="120"/>
            </w:tcMar>
          </w:tcPr>
          <w:p>
            <w:r>
              <w:rPr>
                <w:color w:val="475569"/>
                <w:sz w:val="19"/>
                <w:szCs w:val="19"/>
              </w:rPr>
              <w:t xml:space="preserve">—</w:t>
            </w:r>
          </w:p>
        </w:tc>
        <w:tc>
          <w:tcPr>
            <w:tcW w:type="dxa" w:w="1870"/>
            <w:shd w:fill="F8FAFC" w:val="clear"/>
            <w:tcMar>
              <w:top w:type="dxa" w:w="90"/>
              <w:left w:type="dxa" w:w="120"/>
              <w:bottom w:type="dxa" w:w="90"/>
              <w:right w:type="dxa" w:w="120"/>
            </w:tcMar>
          </w:tcPr>
          <w:p>
            <w:r>
              <w:rPr>
                <w:color w:val="475569"/>
                <w:sz w:val="19"/>
                <w:szCs w:val="19"/>
              </w:rPr>
              <w:t xml:space="preserve">Yes (own MF)</w:t>
            </w:r>
          </w:p>
        </w:tc>
        <w:tc>
          <w:tcPr>
            <w:tcW w:type="dxa" w:w="1870"/>
            <w:shd w:fill="F8FAFC" w:val="clear"/>
            <w:tcMar>
              <w:top w:type="dxa" w:w="90"/>
              <w:left w:type="dxa" w:w="120"/>
              <w:bottom w:type="dxa" w:w="90"/>
              <w:right w:type="dxa" w:w="120"/>
            </w:tcMar>
          </w:tcPr>
          <w:p>
            <w:r>
              <w:rPr>
                <w:color w:val="475569"/>
                <w:sz w:val="19"/>
                <w:szCs w:val="19"/>
              </w:rPr>
              <w:t xml:space="preserve">Yes</w:t>
            </w:r>
          </w:p>
        </w:tc>
      </w:tr>
      <w:tr>
        <w:tc>
          <w:tcPr>
            <w:tcW w:type="dxa" w:w="1870"/>
            <w:shd w:fill="FFFFFF" w:val="clear"/>
            <w:tcMar>
              <w:top w:type="dxa" w:w="90"/>
              <w:left w:type="dxa" w:w="120"/>
              <w:bottom w:type="dxa" w:w="90"/>
              <w:right w:type="dxa" w:w="120"/>
            </w:tcMar>
          </w:tcPr>
          <w:p>
            <w:r>
              <w:rPr>
                <w:color w:val="475569"/>
                <w:sz w:val="19"/>
                <w:szCs w:val="19"/>
              </w:rPr>
              <w:t xml:space="preserve">Add Course Admins / one MF Coordinator</w:t>
            </w:r>
          </w:p>
        </w:tc>
        <w:tc>
          <w:tcPr>
            <w:tcW w:type="dxa" w:w="1870"/>
            <w:shd w:fill="FFFFFF" w:val="clear"/>
            <w:tcMar>
              <w:top w:type="dxa" w:w="90"/>
              <w:left w:type="dxa" w:w="120"/>
              <w:bottom w:type="dxa" w:w="90"/>
              <w:right w:type="dxa" w:w="120"/>
            </w:tcMar>
          </w:tcPr>
          <w:p>
            <w:r>
              <w:rPr>
                <w:color w:val="475569"/>
                <w:sz w:val="19"/>
                <w:szCs w:val="19"/>
              </w:rPr>
              <w:t xml:space="preserve">—</w:t>
            </w:r>
          </w:p>
        </w:tc>
        <w:tc>
          <w:tcPr>
            <w:tcW w:type="dxa" w:w="1870"/>
            <w:shd w:fill="FFFFFF" w:val="clear"/>
            <w:tcMar>
              <w:top w:type="dxa" w:w="90"/>
              <w:left w:type="dxa" w:w="120"/>
              <w:bottom w:type="dxa" w:w="90"/>
              <w:right w:type="dxa" w:w="120"/>
            </w:tcMar>
          </w:tcPr>
          <w:p>
            <w:r>
              <w:rPr>
                <w:color w:val="475569"/>
                <w:sz w:val="19"/>
                <w:szCs w:val="19"/>
              </w:rPr>
              <w:t xml:space="preserve">—</w:t>
            </w:r>
          </w:p>
        </w:tc>
        <w:tc>
          <w:tcPr>
            <w:tcW w:type="dxa" w:w="1870"/>
            <w:shd w:fill="FFFFFF" w:val="clear"/>
            <w:tcMar>
              <w:top w:type="dxa" w:w="90"/>
              <w:left w:type="dxa" w:w="120"/>
              <w:bottom w:type="dxa" w:w="90"/>
              <w:right w:type="dxa" w:w="120"/>
            </w:tcMar>
          </w:tcPr>
          <w:p>
            <w:r>
              <w:rPr>
                <w:color w:val="475569"/>
                <w:sz w:val="19"/>
                <w:szCs w:val="19"/>
              </w:rPr>
              <w:t xml:space="preserve">Yes (own MF)</w:t>
            </w:r>
          </w:p>
        </w:tc>
        <w:tc>
          <w:tcPr>
            <w:tcW w:type="dxa" w:w="1870"/>
            <w:shd w:fill="FFFFFF" w:val="clear"/>
            <w:tcMar>
              <w:top w:type="dxa" w:w="90"/>
              <w:left w:type="dxa" w:w="120"/>
              <w:bottom w:type="dxa" w:w="90"/>
              <w:right w:type="dxa" w:w="120"/>
            </w:tcMar>
          </w:tcPr>
          <w:p>
            <w:r>
              <w:rPr>
                <w:color w:val="475569"/>
                <w:sz w:val="19"/>
                <w:szCs w:val="19"/>
              </w:rPr>
              <w:t xml:space="preserve">Yes</w:t>
            </w:r>
          </w:p>
        </w:tc>
      </w:tr>
      <w:tr>
        <w:tc>
          <w:tcPr>
            <w:tcW w:type="dxa" w:w="1870"/>
            <w:shd w:fill="F8FAFC" w:val="clear"/>
            <w:tcMar>
              <w:top w:type="dxa" w:w="90"/>
              <w:left w:type="dxa" w:w="120"/>
              <w:bottom w:type="dxa" w:w="90"/>
              <w:right w:type="dxa" w:w="120"/>
            </w:tcMar>
          </w:tcPr>
          <w:p>
            <w:r>
              <w:rPr>
                <w:color w:val="475569"/>
                <w:sz w:val="19"/>
                <w:szCs w:val="19"/>
              </w:rPr>
              <w:t xml:space="preserve">Add/remove any admin, Data Export/Import, PIN reset</w:t>
            </w:r>
          </w:p>
        </w:tc>
        <w:tc>
          <w:tcPr>
            <w:tcW w:type="dxa" w:w="1870"/>
            <w:shd w:fill="F8FAFC" w:val="clear"/>
            <w:tcMar>
              <w:top w:type="dxa" w:w="90"/>
              <w:left w:type="dxa" w:w="120"/>
              <w:bottom w:type="dxa" w:w="90"/>
              <w:right w:type="dxa" w:w="120"/>
            </w:tcMar>
          </w:tcPr>
          <w:p>
            <w:r>
              <w:rPr>
                <w:color w:val="475569"/>
                <w:sz w:val="19"/>
                <w:szCs w:val="19"/>
              </w:rPr>
              <w:t xml:space="preserve">—</w:t>
            </w:r>
          </w:p>
        </w:tc>
        <w:tc>
          <w:tcPr>
            <w:tcW w:type="dxa" w:w="1870"/>
            <w:shd w:fill="F8FAFC" w:val="clear"/>
            <w:tcMar>
              <w:top w:type="dxa" w:w="90"/>
              <w:left w:type="dxa" w:w="120"/>
              <w:bottom w:type="dxa" w:w="90"/>
              <w:right w:type="dxa" w:w="120"/>
            </w:tcMar>
          </w:tcPr>
          <w:p>
            <w:r>
              <w:rPr>
                <w:color w:val="475569"/>
                <w:sz w:val="19"/>
                <w:szCs w:val="19"/>
              </w:rPr>
              <w:t xml:space="preserve">—</w:t>
            </w:r>
          </w:p>
        </w:tc>
        <w:tc>
          <w:tcPr>
            <w:tcW w:type="dxa" w:w="1870"/>
            <w:shd w:fill="F8FAFC" w:val="clear"/>
            <w:tcMar>
              <w:top w:type="dxa" w:w="90"/>
              <w:left w:type="dxa" w:w="120"/>
              <w:bottom w:type="dxa" w:w="90"/>
              <w:right w:type="dxa" w:w="120"/>
            </w:tcMar>
          </w:tcPr>
          <w:p>
            <w:r>
              <w:rPr>
                <w:color w:val="475569"/>
                <w:sz w:val="19"/>
                <w:szCs w:val="19"/>
              </w:rPr>
              <w:t xml:space="preserve">—</w:t>
            </w:r>
          </w:p>
        </w:tc>
        <w:tc>
          <w:tcPr>
            <w:tcW w:type="dxa" w:w="1870"/>
            <w:shd w:fill="F8FAFC" w:val="clear"/>
            <w:tcMar>
              <w:top w:type="dxa" w:w="90"/>
              <w:left w:type="dxa" w:w="120"/>
              <w:bottom w:type="dxa" w:w="90"/>
              <w:right w:type="dxa" w:w="120"/>
            </w:tcMar>
          </w:tcPr>
          <w:p>
            <w:r>
              <w:rPr>
                <w:color w:val="475569"/>
                <w:sz w:val="19"/>
                <w:szCs w:val="19"/>
              </w:rPr>
              <w:t xml:space="preserve">Yes</w:t>
            </w:r>
          </w:p>
        </w:tc>
      </w:tr>
    </w:tbl>
    <w:p>
      <w:pPr>
        <w:spacing w:after="120"/>
      </w:pPr>
    </w:p>
    <w:p>
      <w:pPr>
        <w:pStyle w:val="Heading1"/>
        <w:pBdr>
          <w:bottom w:val="single" w:color="004890" w:sz="8" w:space="4"/>
        </w:pBdr>
        <w:spacing w:after="200" w:before="480"/>
      </w:pPr>
      <w:r>
        <w:rPr>
          <w:b/>
          <w:bCs/>
          <w:color w:val="004890"/>
          <w:sz w:val="32"/>
          <w:szCs w:val="32"/>
        </w:rPr>
        <w:t xml:space="preserve">12. Tips</w:t>
      </w:r>
    </w:p>
    <w:p>
      <w:pPr>
        <w:pStyle w:val="ListParagraph"/>
        <w:numPr>
          <w:ilvl w:val="0"/>
          <w:numId w:val="2"/>
        </w:numPr>
        <w:spacing w:after="90" w:line="268"/>
      </w:pPr>
      <w:r>
        <w:rPr>
          <w:color w:val="475569"/>
          <w:sz w:val="21"/>
          <w:szCs w:val="21"/>
        </w:rPr>
        <w:t xml:space="preserve">Save &amp; Return often — an observation in progress is saved as a draft the moment you tap it, so you can always pick up later from the Dashboard.</w:t>
      </w:r>
    </w:p>
    <w:p>
      <w:pPr>
        <w:pStyle w:val="ListParagraph"/>
        <w:numPr>
          <w:ilvl w:val="0"/>
          <w:numId w:val="2"/>
        </w:numPr>
        <w:spacing w:after="90" w:line="268"/>
      </w:pPr>
      <w:r>
        <w:rPr>
          <w:color w:val="475569"/>
          <w:sz w:val="21"/>
          <w:szCs w:val="21"/>
        </w:rPr>
        <w:t xml:space="preserve">The floating stopwatch on the Assessment Scoring step is for your own timing use only — it isn't saved with the report.</w:t>
      </w:r>
    </w:p>
    <w:p>
      <w:pPr>
        <w:pStyle w:val="ListParagraph"/>
        <w:numPr>
          <w:ilvl w:val="0"/>
          <w:numId w:val="2"/>
        </w:numPr>
        <w:spacing w:after="90" w:line="268"/>
      </w:pPr>
      <w:r>
        <w:rPr>
          <w:color w:val="475569"/>
          <w:sz w:val="21"/>
          <w:szCs w:val="21"/>
        </w:rPr>
        <w:t xml:space="preserve">Deleted a coach, CET, or observation by mistake? Check the Bin under Admin Settings → History — everything is recoverable there for 30 days.</w:t>
      </w:r>
    </w:p>
    <w:p>
      <w:pPr>
        <w:pStyle w:val="ListParagraph"/>
        <w:numPr>
          <w:ilvl w:val="0"/>
          <w:numId w:val="2"/>
        </w:numPr>
        <w:spacing w:after="90" w:line="268"/>
      </w:pPr>
      <w:r>
        <w:rPr>
          <w:color w:val="475569"/>
          <w:sz w:val="21"/>
          <w:szCs w:val="21"/>
        </w:rPr>
        <w:t xml:space="preserve">If a course number is missing from a Completed Tasks record, it won't show up under Open/Completed Courses or auto-fill in New Observation — add it via the bulk Course Number tool on the Completed Tasks screen.</w:t>
      </w:r>
    </w:p>
    <w:p>
      <w:pPr>
        <w:pStyle w:val="ListParagraph"/>
        <w:numPr>
          <w:ilvl w:val="0"/>
          <w:numId w:val="2"/>
        </w:numPr>
        <w:spacing w:after="90" w:line="268"/>
      </w:pPr>
      <w:r>
        <w:rPr>
          <w:color w:val="475569"/>
          <w:sz w:val="21"/>
          <w:szCs w:val="21"/>
        </w:rPr>
        <w:t xml:space="preserve">For questions, suggested changes, or anything not covered here, contact craigianmoore@gmail.com.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2026-09-14T10:42:52.740Z</dcterms:created>
  <dcterms:modified xsi:type="dcterms:W3CDTF">2026-09-14T10:42:52.741Z</dcterms:modified>
</cp:coreProperties>
</file>

<file path=docProps/custom.xml><?xml version="1.0" encoding="utf-8"?>
<Properties xmlns="http://schemas.openxmlformats.org/officeDocument/2006/custom-properties" xmlns:vt="http://schemas.openxmlformats.org/officeDocument/2006/docPropsVTypes"/>
</file>