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2CC61" w14:textId="68D33767" w:rsidR="006B21A6" w:rsidRPr="00CE3C61" w:rsidRDefault="006B21A6">
      <w:pPr>
        <w:rPr>
          <w:sz w:val="32"/>
          <w:szCs w:val="32"/>
        </w:rPr>
      </w:pPr>
      <w:r w:rsidRPr="00CE3C61">
        <w:rPr>
          <w:b/>
          <w:sz w:val="32"/>
          <w:szCs w:val="32"/>
        </w:rPr>
        <w:t>Slide 1</w:t>
      </w:r>
    </w:p>
    <w:p w14:paraId="0A015EDC" w14:textId="2E42FCF7" w:rsidR="006B21A6" w:rsidRPr="00CE3C61" w:rsidRDefault="00FA6C3C">
      <w:pPr>
        <w:rPr>
          <w:sz w:val="32"/>
          <w:szCs w:val="32"/>
        </w:rPr>
      </w:pPr>
      <w:r w:rsidRPr="00CE3C61">
        <w:rPr>
          <w:sz w:val="32"/>
          <w:szCs w:val="32"/>
        </w:rPr>
        <w:t xml:space="preserve">Thanks – my name is Craig McGowan and my </w:t>
      </w:r>
      <w:r w:rsidR="00943349" w:rsidRPr="00CE3C61">
        <w:rPr>
          <w:sz w:val="32"/>
          <w:szCs w:val="32"/>
        </w:rPr>
        <w:t>proposal centers on making accessible forecasts of influenza activity</w:t>
      </w:r>
    </w:p>
    <w:p w14:paraId="431AB5E1" w14:textId="4D23E2E6" w:rsidR="006B21A6" w:rsidRPr="00CE3C61" w:rsidRDefault="006B21A6">
      <w:pPr>
        <w:rPr>
          <w:sz w:val="32"/>
          <w:szCs w:val="32"/>
        </w:rPr>
      </w:pPr>
      <w:r w:rsidRPr="00CE3C61">
        <w:rPr>
          <w:b/>
          <w:sz w:val="32"/>
          <w:szCs w:val="32"/>
        </w:rPr>
        <w:t>Slide 2</w:t>
      </w:r>
    </w:p>
    <w:p w14:paraId="45EDF03E" w14:textId="032E5785" w:rsidR="00BB6AA5" w:rsidRPr="00CE3C61" w:rsidRDefault="00943349" w:rsidP="008222EC">
      <w:pPr>
        <w:rPr>
          <w:sz w:val="32"/>
          <w:szCs w:val="32"/>
        </w:rPr>
      </w:pPr>
      <w:r w:rsidRPr="00CE3C61">
        <w:rPr>
          <w:sz w:val="32"/>
          <w:szCs w:val="32"/>
        </w:rPr>
        <w:t xml:space="preserve">I imagine most, if not all of us, have had at least one experience with the flu, probably one we’d be happy to never repeat. </w:t>
      </w:r>
      <w:r w:rsidR="002E3374">
        <w:rPr>
          <w:sz w:val="32"/>
          <w:szCs w:val="32"/>
        </w:rPr>
        <w:t>Maybe</w:t>
      </w:r>
      <w:r w:rsidR="0014692A">
        <w:rPr>
          <w:sz w:val="32"/>
          <w:szCs w:val="32"/>
        </w:rPr>
        <w:t xml:space="preserve"> some of you have seen this diagnosis algorithm floating around on the internet </w:t>
      </w:r>
      <w:r w:rsidR="002E3374">
        <w:rPr>
          <w:sz w:val="32"/>
          <w:szCs w:val="32"/>
        </w:rPr>
        <w:t>–</w:t>
      </w:r>
      <w:r w:rsidR="0014692A">
        <w:rPr>
          <w:sz w:val="32"/>
          <w:szCs w:val="32"/>
        </w:rPr>
        <w:t xml:space="preserve"> while</w:t>
      </w:r>
      <w:r w:rsidR="002E3374">
        <w:rPr>
          <w:sz w:val="32"/>
          <w:szCs w:val="32"/>
        </w:rPr>
        <w:t xml:space="preserve"> this could work to </w:t>
      </w:r>
      <w:r w:rsidRPr="00CE3C61">
        <w:rPr>
          <w:sz w:val="32"/>
          <w:szCs w:val="32"/>
        </w:rPr>
        <w:t>determin</w:t>
      </w:r>
      <w:r w:rsidR="002E3374">
        <w:rPr>
          <w:sz w:val="32"/>
          <w:szCs w:val="32"/>
        </w:rPr>
        <w:t>e</w:t>
      </w:r>
      <w:r w:rsidRPr="00CE3C61">
        <w:rPr>
          <w:sz w:val="32"/>
          <w:szCs w:val="32"/>
        </w:rPr>
        <w:t xml:space="preserve"> if you </w:t>
      </w:r>
      <w:r w:rsidRPr="00CE3C61">
        <w:rPr>
          <w:i/>
          <w:sz w:val="32"/>
          <w:szCs w:val="32"/>
        </w:rPr>
        <w:t>have</w:t>
      </w:r>
      <w:r w:rsidRPr="00CE3C61">
        <w:rPr>
          <w:sz w:val="32"/>
          <w:szCs w:val="32"/>
        </w:rPr>
        <w:t xml:space="preserve"> the flu, predicting flu activity is whole different question. Accurate predictions could help </w:t>
      </w:r>
      <w:r w:rsidR="00CD5DB7" w:rsidRPr="00CE3C61">
        <w:rPr>
          <w:sz w:val="32"/>
          <w:szCs w:val="32"/>
        </w:rPr>
        <w:t>inform the public to seek out care, inform health care staffing and preparation, and more.</w:t>
      </w:r>
    </w:p>
    <w:p w14:paraId="6872ED2A" w14:textId="258F529C" w:rsidR="006B21A6" w:rsidRPr="00CE3C61" w:rsidRDefault="006B21A6">
      <w:pPr>
        <w:rPr>
          <w:sz w:val="32"/>
          <w:szCs w:val="32"/>
        </w:rPr>
      </w:pPr>
      <w:r w:rsidRPr="00CE3C61">
        <w:rPr>
          <w:b/>
          <w:sz w:val="32"/>
          <w:szCs w:val="32"/>
        </w:rPr>
        <w:t>Slide 3</w:t>
      </w:r>
    </w:p>
    <w:p w14:paraId="6D70F661" w14:textId="4FEFDD25" w:rsidR="00154D1A" w:rsidRDefault="00CD5DB7" w:rsidP="00BD79D3">
      <w:pPr>
        <w:rPr>
          <w:sz w:val="32"/>
          <w:szCs w:val="32"/>
        </w:rPr>
      </w:pPr>
      <w:r w:rsidRPr="00CE3C61">
        <w:rPr>
          <w:sz w:val="32"/>
          <w:szCs w:val="32"/>
        </w:rPr>
        <w:t xml:space="preserve">The Centers for Disease Control and Prevention publishes weekly flu levels for the nation, multi-state regions, and individual states, with the main measure of intensity being the % of doctor visits due to influenza-like </w:t>
      </w:r>
      <w:r w:rsidR="00695FA0">
        <w:rPr>
          <w:sz w:val="32"/>
          <w:szCs w:val="32"/>
        </w:rPr>
        <w:t>illness</w:t>
      </w:r>
      <w:r w:rsidRPr="00CE3C61">
        <w:rPr>
          <w:sz w:val="32"/>
          <w:szCs w:val="32"/>
        </w:rPr>
        <w:t>.</w:t>
      </w:r>
      <w:r w:rsidR="00634142">
        <w:rPr>
          <w:sz w:val="32"/>
          <w:szCs w:val="32"/>
        </w:rPr>
        <w:t xml:space="preserve"> At the national level, illustrated in the top left plot, </w:t>
      </w:r>
      <w:r w:rsidRPr="00CE3C61">
        <w:rPr>
          <w:sz w:val="32"/>
          <w:szCs w:val="32"/>
        </w:rPr>
        <w:t>the</w:t>
      </w:r>
      <w:r w:rsidR="00634142">
        <w:rPr>
          <w:sz w:val="32"/>
          <w:szCs w:val="32"/>
        </w:rPr>
        <w:t xml:space="preserve">re were more </w:t>
      </w:r>
      <w:r w:rsidRPr="00CE3C61">
        <w:rPr>
          <w:sz w:val="32"/>
          <w:szCs w:val="32"/>
        </w:rPr>
        <w:t>visits</w:t>
      </w:r>
      <w:r w:rsidR="00154D1A">
        <w:rPr>
          <w:sz w:val="32"/>
          <w:szCs w:val="32"/>
        </w:rPr>
        <w:t xml:space="preserve"> </w:t>
      </w:r>
      <w:r w:rsidRPr="00CE3C61">
        <w:rPr>
          <w:sz w:val="32"/>
          <w:szCs w:val="32"/>
        </w:rPr>
        <w:t xml:space="preserve">for </w:t>
      </w:r>
      <w:r w:rsidR="00695FA0">
        <w:rPr>
          <w:sz w:val="32"/>
          <w:szCs w:val="32"/>
        </w:rPr>
        <w:t>flu</w:t>
      </w:r>
      <w:r w:rsidRPr="00CE3C61">
        <w:rPr>
          <w:sz w:val="32"/>
          <w:szCs w:val="32"/>
        </w:rPr>
        <w:t xml:space="preserve"> </w:t>
      </w:r>
      <w:r w:rsidR="00634142">
        <w:rPr>
          <w:sz w:val="32"/>
          <w:szCs w:val="32"/>
        </w:rPr>
        <w:t>in early Feb compared to late Jan</w:t>
      </w:r>
      <w:r w:rsidRPr="00CE3C61">
        <w:rPr>
          <w:sz w:val="32"/>
          <w:szCs w:val="32"/>
        </w:rPr>
        <w:t>. But if we look at a regional pattern, shown in the middle</w:t>
      </w:r>
      <w:r w:rsidR="00634142">
        <w:rPr>
          <w:sz w:val="32"/>
          <w:szCs w:val="32"/>
        </w:rPr>
        <w:t xml:space="preserve">, </w:t>
      </w:r>
      <w:r w:rsidRPr="00CE3C61">
        <w:rPr>
          <w:sz w:val="32"/>
          <w:szCs w:val="32"/>
        </w:rPr>
        <w:t xml:space="preserve">we </w:t>
      </w:r>
      <w:r w:rsidR="00634142">
        <w:rPr>
          <w:sz w:val="32"/>
          <w:szCs w:val="32"/>
        </w:rPr>
        <w:t xml:space="preserve">can </w:t>
      </w:r>
      <w:r w:rsidRPr="00CE3C61">
        <w:rPr>
          <w:sz w:val="32"/>
          <w:szCs w:val="32"/>
        </w:rPr>
        <w:t>see spatial differences</w:t>
      </w:r>
      <w:r w:rsidR="00634142">
        <w:rPr>
          <w:sz w:val="32"/>
          <w:szCs w:val="32"/>
        </w:rPr>
        <w:t xml:space="preserve">, and zooming in on </w:t>
      </w:r>
      <w:r w:rsidR="00BD79D3">
        <w:rPr>
          <w:sz w:val="32"/>
          <w:szCs w:val="32"/>
        </w:rPr>
        <w:t>Region 3 in the Mid-Atlantic</w:t>
      </w:r>
      <w:r w:rsidR="00634142">
        <w:rPr>
          <w:sz w:val="32"/>
          <w:szCs w:val="32"/>
        </w:rPr>
        <w:t xml:space="preserve"> shows even more differences between states. This all </w:t>
      </w:r>
      <w:r w:rsidRPr="00CE3C61">
        <w:rPr>
          <w:sz w:val="32"/>
          <w:szCs w:val="32"/>
        </w:rPr>
        <w:t>suggest</w:t>
      </w:r>
      <w:r w:rsidR="00634142">
        <w:rPr>
          <w:sz w:val="32"/>
          <w:szCs w:val="32"/>
        </w:rPr>
        <w:t>s</w:t>
      </w:r>
      <w:r w:rsidRPr="00CE3C61">
        <w:rPr>
          <w:sz w:val="32"/>
          <w:szCs w:val="32"/>
        </w:rPr>
        <w:t xml:space="preserve"> that forecasting at </w:t>
      </w:r>
      <w:r w:rsidR="00634142">
        <w:rPr>
          <w:sz w:val="32"/>
          <w:szCs w:val="32"/>
        </w:rPr>
        <w:t>these varying</w:t>
      </w:r>
      <w:r w:rsidRPr="00CE3C61">
        <w:rPr>
          <w:sz w:val="32"/>
          <w:szCs w:val="32"/>
        </w:rPr>
        <w:t xml:space="preserve"> resolutions would have value for end users.</w:t>
      </w:r>
      <w:r w:rsidR="00801A38" w:rsidRPr="00CE3C61">
        <w:rPr>
          <w:sz w:val="32"/>
          <w:szCs w:val="32"/>
        </w:rPr>
        <w:t xml:space="preserve"> For example, the </w:t>
      </w:r>
      <w:r w:rsidR="00154D1A">
        <w:rPr>
          <w:sz w:val="32"/>
          <w:szCs w:val="32"/>
        </w:rPr>
        <w:t>federal</w:t>
      </w:r>
      <w:r w:rsidR="00801A38" w:rsidRPr="00CE3C61">
        <w:rPr>
          <w:sz w:val="32"/>
          <w:szCs w:val="32"/>
        </w:rPr>
        <w:t xml:space="preserve"> government might care about national forecasts, while a pharmaceutical company producing vaccines or antivirals might care about regional or state forecasts to decide on product shipments or marketing.</w:t>
      </w:r>
    </w:p>
    <w:p w14:paraId="51A3139E" w14:textId="7D6462CC" w:rsidR="006B21A6" w:rsidRPr="00CE3C61" w:rsidRDefault="006B21A6">
      <w:pPr>
        <w:rPr>
          <w:sz w:val="32"/>
          <w:szCs w:val="32"/>
        </w:rPr>
      </w:pPr>
      <w:r w:rsidRPr="00CE3C61">
        <w:rPr>
          <w:b/>
          <w:sz w:val="32"/>
          <w:szCs w:val="32"/>
        </w:rPr>
        <w:t>Slide 4</w:t>
      </w:r>
    </w:p>
    <w:p w14:paraId="161F57E6" w14:textId="1EAE605C" w:rsidR="006B21A6" w:rsidRPr="00CE3C61" w:rsidRDefault="00CD5DB7">
      <w:pPr>
        <w:rPr>
          <w:sz w:val="32"/>
          <w:szCs w:val="32"/>
        </w:rPr>
      </w:pPr>
      <w:r w:rsidRPr="00CE3C61">
        <w:rPr>
          <w:sz w:val="32"/>
          <w:szCs w:val="32"/>
        </w:rPr>
        <w:t xml:space="preserve">To build </w:t>
      </w:r>
      <w:r w:rsidR="00342357" w:rsidRPr="00CE3C61">
        <w:rPr>
          <w:sz w:val="32"/>
          <w:szCs w:val="32"/>
        </w:rPr>
        <w:t>my</w:t>
      </w:r>
      <w:r w:rsidRPr="00CE3C61">
        <w:rPr>
          <w:sz w:val="32"/>
          <w:szCs w:val="32"/>
        </w:rPr>
        <w:t xml:space="preserve"> forecasts, I used CDC surveillance data on </w:t>
      </w:r>
      <w:r w:rsidR="00634142">
        <w:rPr>
          <w:sz w:val="32"/>
          <w:szCs w:val="32"/>
        </w:rPr>
        <w:t>flu</w:t>
      </w:r>
      <w:r w:rsidRPr="00CE3C61">
        <w:rPr>
          <w:sz w:val="32"/>
          <w:szCs w:val="32"/>
        </w:rPr>
        <w:t xml:space="preserve"> activity and flu virus types</w:t>
      </w:r>
      <w:r w:rsidR="00F84662" w:rsidRPr="00CE3C61">
        <w:rPr>
          <w:sz w:val="32"/>
          <w:szCs w:val="32"/>
        </w:rPr>
        <w:t xml:space="preserve">. I used % </w:t>
      </w:r>
      <w:r w:rsidR="00CE3C61">
        <w:rPr>
          <w:sz w:val="32"/>
          <w:szCs w:val="32"/>
        </w:rPr>
        <w:t xml:space="preserve">of doctor </w:t>
      </w:r>
      <w:r w:rsidR="00F84662" w:rsidRPr="00CE3C61">
        <w:rPr>
          <w:sz w:val="32"/>
          <w:szCs w:val="32"/>
        </w:rPr>
        <w:t xml:space="preserve">visits for </w:t>
      </w:r>
      <w:r w:rsidR="00634142">
        <w:rPr>
          <w:sz w:val="32"/>
          <w:szCs w:val="32"/>
        </w:rPr>
        <w:t>flu</w:t>
      </w:r>
      <w:r w:rsidR="00F84662" w:rsidRPr="00CE3C61">
        <w:rPr>
          <w:sz w:val="32"/>
          <w:szCs w:val="32"/>
        </w:rPr>
        <w:t xml:space="preserve"> as my measure of flu </w:t>
      </w:r>
      <w:r w:rsidR="00F84662" w:rsidRPr="00CE3C61">
        <w:rPr>
          <w:sz w:val="32"/>
          <w:szCs w:val="32"/>
        </w:rPr>
        <w:lastRenderedPageBreak/>
        <w:t xml:space="preserve">activity. </w:t>
      </w:r>
      <w:r w:rsidRPr="00CE3C61">
        <w:rPr>
          <w:sz w:val="32"/>
          <w:szCs w:val="32"/>
        </w:rPr>
        <w:t xml:space="preserve">These data are collected weekly and available back to 1997 for the US and regions, and back to 2010 for individual states. I also used Google Trends data, available weekly </w:t>
      </w:r>
      <w:r w:rsidR="00342357" w:rsidRPr="00CE3C61">
        <w:rPr>
          <w:sz w:val="32"/>
          <w:szCs w:val="32"/>
        </w:rPr>
        <w:t>from</w:t>
      </w:r>
      <w:r w:rsidRPr="00CE3C61">
        <w:rPr>
          <w:sz w:val="32"/>
          <w:szCs w:val="32"/>
        </w:rPr>
        <w:t xml:space="preserve"> 2004. </w:t>
      </w:r>
      <w:r w:rsidR="00634142">
        <w:rPr>
          <w:sz w:val="32"/>
          <w:szCs w:val="32"/>
        </w:rPr>
        <w:t>Forecasts are</w:t>
      </w:r>
      <w:r w:rsidR="00F84662" w:rsidRPr="00CE3C61">
        <w:rPr>
          <w:sz w:val="32"/>
          <w:szCs w:val="32"/>
        </w:rPr>
        <w:t xml:space="preserve"> based on a dynamic harmonic regression model, where I use Fourier decompositions for the seasonality, ARIMA errors for remaining autocorrelation, and covariates including Google Trends and flu virus types. Forecasts from this model are combined in a weighted ensemble with the results of two naïve baseline models to create the final forecasts. To train the models, I fit weekly forecasts for each CV season to determine the best model structure for each location, which ended up being ~ 14K CV forecasts. From the final forecasts, I estimated the ensemble weights using leave one season out cross validation</w:t>
      </w:r>
      <w:r w:rsidR="00BD79D3">
        <w:rPr>
          <w:sz w:val="32"/>
          <w:szCs w:val="32"/>
        </w:rPr>
        <w:t>.</w:t>
      </w:r>
    </w:p>
    <w:p w14:paraId="651B8194" w14:textId="0AF56C8C" w:rsidR="006B21A6" w:rsidRPr="00CE3C61" w:rsidRDefault="006B21A6">
      <w:pPr>
        <w:rPr>
          <w:sz w:val="32"/>
          <w:szCs w:val="32"/>
        </w:rPr>
      </w:pPr>
      <w:r w:rsidRPr="00CE3C61">
        <w:rPr>
          <w:b/>
          <w:sz w:val="32"/>
          <w:szCs w:val="32"/>
        </w:rPr>
        <w:t>Slide 5</w:t>
      </w:r>
    </w:p>
    <w:p w14:paraId="79255D52" w14:textId="0973C8AD" w:rsidR="006B21A6" w:rsidRPr="00CE3C61" w:rsidRDefault="00F84662">
      <w:pPr>
        <w:rPr>
          <w:sz w:val="32"/>
          <w:szCs w:val="32"/>
        </w:rPr>
      </w:pPr>
      <w:r w:rsidRPr="00CE3C61">
        <w:rPr>
          <w:sz w:val="32"/>
          <w:szCs w:val="32"/>
        </w:rPr>
        <w:t xml:space="preserve">Looking at prospective forecasts for 2018/2019 season, the forecasts have performed quite well. I’ve highlighted the performance for the US, </w:t>
      </w:r>
      <w:r w:rsidR="00634142">
        <w:rPr>
          <w:sz w:val="32"/>
          <w:szCs w:val="32"/>
        </w:rPr>
        <w:t xml:space="preserve">the previously highlighted </w:t>
      </w:r>
      <w:r w:rsidRPr="00CE3C61">
        <w:rPr>
          <w:sz w:val="32"/>
          <w:szCs w:val="32"/>
        </w:rPr>
        <w:t xml:space="preserve">Region 3, and two states within </w:t>
      </w:r>
      <w:r w:rsidR="00634142">
        <w:rPr>
          <w:sz w:val="32"/>
          <w:szCs w:val="32"/>
        </w:rPr>
        <w:t>that</w:t>
      </w:r>
      <w:r w:rsidRPr="00CE3C61">
        <w:rPr>
          <w:sz w:val="32"/>
          <w:szCs w:val="32"/>
        </w:rPr>
        <w:t xml:space="preserve"> as examples. As expected, MAE increases with time horizon, but up to 2 weeks ahead mean error is still within a little over 0.5% for all locations. </w:t>
      </w:r>
      <w:r w:rsidR="00342357" w:rsidRPr="00CE3C61">
        <w:rPr>
          <w:sz w:val="32"/>
          <w:szCs w:val="32"/>
        </w:rPr>
        <w:t xml:space="preserve">We see the value of forecasts at different spatial scales as well – the US, Reg 3, and VA are all forecast to decline, while </w:t>
      </w:r>
      <w:r w:rsidR="00BD79D3">
        <w:rPr>
          <w:sz w:val="32"/>
          <w:szCs w:val="32"/>
        </w:rPr>
        <w:t>if any of you live in PA you might want to keep washing your hands as levels are predicted to stay steady</w:t>
      </w:r>
      <w:r w:rsidR="00342357" w:rsidRPr="00CE3C61">
        <w:rPr>
          <w:sz w:val="32"/>
          <w:szCs w:val="32"/>
        </w:rPr>
        <w:t>.</w:t>
      </w:r>
    </w:p>
    <w:p w14:paraId="48630C9C" w14:textId="536A08B1" w:rsidR="006B21A6" w:rsidRPr="00CE3C61" w:rsidRDefault="006B21A6">
      <w:pPr>
        <w:rPr>
          <w:sz w:val="32"/>
          <w:szCs w:val="32"/>
        </w:rPr>
      </w:pPr>
      <w:r w:rsidRPr="00CE3C61">
        <w:rPr>
          <w:b/>
          <w:sz w:val="32"/>
          <w:szCs w:val="32"/>
        </w:rPr>
        <w:t>Slide 6</w:t>
      </w:r>
    </w:p>
    <w:p w14:paraId="25DC5DF2" w14:textId="2A561A8E" w:rsidR="006B21A6" w:rsidRDefault="00342357">
      <w:pPr>
        <w:rPr>
          <w:sz w:val="32"/>
          <w:szCs w:val="32"/>
        </w:rPr>
      </w:pPr>
      <w:r w:rsidRPr="00CE3C61">
        <w:rPr>
          <w:sz w:val="32"/>
          <w:szCs w:val="32"/>
        </w:rPr>
        <w:t xml:space="preserve">At </w:t>
      </w:r>
      <w:proofErr w:type="gramStart"/>
      <w:r w:rsidRPr="00CE3C61">
        <w:rPr>
          <w:sz w:val="32"/>
          <w:szCs w:val="32"/>
        </w:rPr>
        <w:t>The</w:t>
      </w:r>
      <w:proofErr w:type="gramEnd"/>
      <w:r w:rsidRPr="00CE3C61">
        <w:rPr>
          <w:sz w:val="32"/>
          <w:szCs w:val="32"/>
        </w:rPr>
        <w:t xml:space="preserve"> Data Incubator, I plan to expand this by finishing forecasts for the remaining states and creating an interactive visualization for users to explore forecasts at different scales. Rather than the static</w:t>
      </w:r>
      <w:r w:rsidR="00BB6AA5">
        <w:rPr>
          <w:sz w:val="32"/>
          <w:szCs w:val="32"/>
        </w:rPr>
        <w:t xml:space="preserve"> mockups</w:t>
      </w:r>
      <w:r w:rsidRPr="00CE3C61">
        <w:rPr>
          <w:sz w:val="32"/>
          <w:szCs w:val="32"/>
        </w:rPr>
        <w:t xml:space="preserve"> displayed here, users could click on regions within the map and bring up forecasts for those regions, </w:t>
      </w:r>
      <w:r w:rsidR="00407E54">
        <w:rPr>
          <w:sz w:val="32"/>
          <w:szCs w:val="32"/>
        </w:rPr>
        <w:t>providing valuable insights to individuals, health care providers, and public health officials.</w:t>
      </w:r>
      <w:bookmarkStart w:id="0" w:name="_GoBack"/>
      <w:bookmarkEnd w:id="0"/>
    </w:p>
    <w:p w14:paraId="01BFFE5D" w14:textId="24EF93D8" w:rsidR="00BB6AA5" w:rsidRDefault="00BB6AA5">
      <w:pPr>
        <w:rPr>
          <w:sz w:val="32"/>
          <w:szCs w:val="32"/>
        </w:rPr>
      </w:pPr>
    </w:p>
    <w:p w14:paraId="160779FF" w14:textId="3A1F203B" w:rsidR="009C6C89" w:rsidRDefault="009C6C89" w:rsidP="00AD3C3A">
      <w:r>
        <w:t>Nation getting smaller</w:t>
      </w:r>
    </w:p>
    <w:p w14:paraId="29FCC258" w14:textId="77777777" w:rsidR="00BB6AA5" w:rsidRPr="00CE3C61" w:rsidRDefault="00BB6AA5">
      <w:pPr>
        <w:rPr>
          <w:sz w:val="32"/>
          <w:szCs w:val="32"/>
        </w:rPr>
      </w:pPr>
    </w:p>
    <w:p w14:paraId="11F22353" w14:textId="77777777" w:rsidR="006B21A6" w:rsidRPr="00CE3C61" w:rsidRDefault="006B21A6">
      <w:pPr>
        <w:rPr>
          <w:sz w:val="32"/>
          <w:szCs w:val="32"/>
        </w:rPr>
      </w:pPr>
    </w:p>
    <w:sectPr w:rsidR="006B21A6" w:rsidRPr="00CE3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A6"/>
    <w:rsid w:val="000C39F2"/>
    <w:rsid w:val="0014692A"/>
    <w:rsid w:val="00154D1A"/>
    <w:rsid w:val="002453AC"/>
    <w:rsid w:val="002E3374"/>
    <w:rsid w:val="00342357"/>
    <w:rsid w:val="00407E54"/>
    <w:rsid w:val="00634142"/>
    <w:rsid w:val="006773FA"/>
    <w:rsid w:val="00695FA0"/>
    <w:rsid w:val="006B21A6"/>
    <w:rsid w:val="00801A38"/>
    <w:rsid w:val="008222EC"/>
    <w:rsid w:val="00943349"/>
    <w:rsid w:val="009C6C89"/>
    <w:rsid w:val="00A4606E"/>
    <w:rsid w:val="00AD3C3A"/>
    <w:rsid w:val="00BB6AA5"/>
    <w:rsid w:val="00BD79D3"/>
    <w:rsid w:val="00CD5DB7"/>
    <w:rsid w:val="00CE3C61"/>
    <w:rsid w:val="00F84662"/>
    <w:rsid w:val="00FA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B9D5"/>
  <w15:chartTrackingRefBased/>
  <w15:docId w15:val="{26FA6B7E-2824-461E-9AA0-B8A0796E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McGowan</dc:creator>
  <cp:keywords/>
  <dc:description/>
  <cp:lastModifiedBy>Craig McGowan</cp:lastModifiedBy>
  <cp:revision>7</cp:revision>
  <dcterms:created xsi:type="dcterms:W3CDTF">2019-02-19T08:41:00Z</dcterms:created>
  <dcterms:modified xsi:type="dcterms:W3CDTF">2019-02-20T07:04:00Z</dcterms:modified>
</cp:coreProperties>
</file>