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Little </w:t>
      </w:r>
      <w:r>
        <w:rPr/>
        <w:t>Ball Bot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t xml:space="preserve">The </w:t>
      </w:r>
      <w:r>
        <w:rPr/>
        <w:t>little</w:t>
      </w:r>
      <w:r>
        <w:rPr/>
        <w:t xml:space="preserve"> ball bot </w:t>
      </w:r>
      <w:r>
        <w:rPr/>
        <w:t>is</w:t>
      </w:r>
      <w:r>
        <w:rPr/>
        <w:t xml:space="preserve"> </w:t>
      </w:r>
      <w:r>
        <w:rPr/>
        <w:t>a robot</w:t>
      </w:r>
      <w:r>
        <w:rPr/>
        <w:t xml:space="preserve"> that balances on top of a ball.  The robot </w:t>
      </w:r>
      <w:r>
        <w:rPr/>
        <w:t>balances upright and moves around on a flat surface.  The robot is essentially a 3D inverted pendulum, and it shares a lot of its dynamic behavior with the traditional inverted pendulum.</w:t>
      </w:r>
      <w:r>
        <w:rPr/>
        <w:t xml:space="preserve">  A larger version of this design </w:t>
      </w:r>
      <w:r>
        <w:rPr/>
        <w:t>is shown in Figure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</w:t>
      </w:r>
      <w:r>
        <w:rPr/>
        <w:t xml:space="preserve"> design is intended to be a smaller version of the pictured robot – something that can move around on a desk.  </w:t>
      </w:r>
      <w:r>
        <w:rPr/>
        <w:t>My</w:t>
      </w:r>
      <w:r>
        <w:rPr/>
        <w:t xml:space="preserve"> comparatively simple system will consist of:</w:t>
      </w:r>
    </w:p>
    <w:p>
      <w:pPr>
        <w:pStyle w:val="Normal"/>
        <w:numPr>
          <w:ilvl w:val="0"/>
          <w:numId w:val="2"/>
        </w:numPr>
        <w:rPr/>
      </w:pPr>
      <w:r>
        <w:rPr/>
        <w:t>a</w:t>
      </w:r>
      <w:r>
        <w:rPr/>
        <w:t xml:space="preserve"> lacrosse ball</w:t>
      </w:r>
    </w:p>
    <w:p>
      <w:pPr>
        <w:pStyle w:val="Normal"/>
        <w:numPr>
          <w:ilvl w:val="0"/>
          <w:numId w:val="2"/>
        </w:numPr>
        <w:rPr/>
      </w:pPr>
      <w:r>
        <w:rPr/>
        <w:t>a structure to support the components</w:t>
      </w:r>
    </w:p>
    <w:p>
      <w:pPr>
        <w:pStyle w:val="Normal"/>
        <w:numPr>
          <w:ilvl w:val="0"/>
          <w:numId w:val="2"/>
        </w:numPr>
        <w:rPr/>
      </w:pPr>
      <w:r>
        <w:rPr/>
        <w:t>three</w:t>
      </w:r>
      <w:r>
        <w:rPr/>
        <w:t xml:space="preserve"> omni wheels</w:t>
      </w:r>
    </w:p>
    <w:p>
      <w:pPr>
        <w:pStyle w:val="Normal"/>
        <w:numPr>
          <w:ilvl w:val="0"/>
          <w:numId w:val="2"/>
        </w:numPr>
        <w:rPr/>
      </w:pPr>
      <w:r>
        <w:rPr/>
        <w:t>three</w:t>
      </w:r>
      <w:r>
        <w:rPr/>
        <w:t xml:space="preserve"> geared DC motors with encoders</w:t>
      </w:r>
    </w:p>
    <w:p>
      <w:pPr>
        <w:pStyle w:val="Normal"/>
        <w:numPr>
          <w:ilvl w:val="0"/>
          <w:numId w:val="2"/>
        </w:numPr>
        <w:rPr/>
      </w:pPr>
      <w:r>
        <w:rPr/>
        <w:t>three</w:t>
      </w:r>
      <w:r>
        <w:rPr/>
        <w:t xml:space="preserve"> motor drivers</w:t>
      </w:r>
    </w:p>
    <w:p>
      <w:pPr>
        <w:pStyle w:val="Normal"/>
        <w:numPr>
          <w:ilvl w:val="0"/>
          <w:numId w:val="2"/>
        </w:numPr>
        <w:rPr/>
      </w:pPr>
      <w:r>
        <w:rPr/>
        <w:t>at least one</w:t>
      </w:r>
      <w:r>
        <w:rPr/>
        <w:t xml:space="preserve"> inertial measurement unit</w:t>
      </w:r>
    </w:p>
    <w:p>
      <w:pPr>
        <w:pStyle w:val="Normal"/>
        <w:numPr>
          <w:ilvl w:val="0"/>
          <w:numId w:val="2"/>
        </w:numPr>
        <w:rPr/>
      </w:pPr>
      <w:r>
        <w:rPr/>
        <w:t>mbed LPC1768</w:t>
      </w:r>
      <w:r>
        <w:rPr/>
        <w:t xml:space="preserve"> microcontroller</w:t>
      </w:r>
    </w:p>
    <w:p>
      <w:pPr>
        <w:pStyle w:val="Normal"/>
        <w:numPr>
          <w:ilvl w:val="0"/>
          <w:numId w:val="2"/>
        </w:numPr>
        <w:rPr/>
      </w:pPr>
      <w:r>
        <w:rPr/>
        <w:t>a</w:t>
      </w:r>
      <w:r>
        <w:rPr/>
        <w:t xml:space="preserve"> battery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goal of the project is to achieve vertical balance regulation and horizontal position control.  The project serves as a fun exercise in control systems and robotics engineering.</w:t>
      </w:r>
    </w:p>
    <w:p>
      <w:pPr>
        <w:pStyle w:val="Normal"/>
        <w:rPr/>
      </w:pPr>
      <w:r>
        <w:br w:type="column"/>
      </w: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523875</wp:posOffset>
                </wp:positionH>
                <wp:positionV relativeFrom="paragraph">
                  <wp:posOffset>86995</wp:posOffset>
                </wp:positionV>
                <wp:extent cx="2445385" cy="417258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1725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Figure </w:t>
                              <w:drawing>
                                <wp:inline distT="0" distB="0" distL="0" distR="0">
                                  <wp:extent cx="2445385" cy="374586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5385" cy="374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Large b</w:t>
                            </w:r>
                            <w:r>
                              <w:rPr/>
                              <w:t>all bot developed at Tohoku Gakuin University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2.55pt;height:328.55pt;mso-wrap-distance-left:0pt;mso-wrap-distance-right:0pt;mso-wrap-distance-top:0pt;mso-wrap-distance-bottom:0pt;margin-top:6.85pt;mso-position-vertical-relative:text;margin-left:41.2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t xml:space="preserve">Figure </w:t>
                        <w:drawing>
                          <wp:inline distT="0" distB="0" distL="0" distR="0">
                            <wp:extent cx="2445385" cy="374586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5385" cy="374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Large b</w:t>
                      </w:r>
                      <w:r>
                        <w:rPr/>
                        <w:t>all bot developed at Tohoku Gakuin University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Heading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Fixed Model Parameters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t>The following values describe physical characteristics of the robot.  These parameters are time-invariant, so they are represented as constants in the dynamical model.  They have been assigned dummy values for numerical analysis (real values will be estimated by system identification later).</w:t>
      </w:r>
    </w:p>
    <w:p>
      <w:pPr>
        <w:pStyle w:val="Normal"/>
        <w:rPr/>
      </w:pPr>
      <w:r>
        <w:br w:type="column"/>
      </w: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111760</wp:posOffset>
            </wp:positionH>
            <wp:positionV relativeFrom="paragraph">
              <wp:posOffset>67310</wp:posOffset>
            </wp:positionV>
            <wp:extent cx="2693670" cy="207835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Mass of ball</w:t>
        <w:tab/>
        <w:tab/>
        <w:tab/>
        <w:tab/>
        <w:tab/>
        <w:tab/>
      </w:r>
      <w:r>
        <w:rPr>
          <w:b/>
          <w:bCs/>
        </w:rPr>
        <w:t>M</w:t>
      </w:r>
      <w:r>
        <w:rPr/>
        <w:t xml:space="preserve"> = 0.5 kg</w:t>
      </w:r>
    </w:p>
    <w:p>
      <w:pPr>
        <w:pStyle w:val="Normal"/>
        <w:numPr>
          <w:ilvl w:val="0"/>
          <w:numId w:val="3"/>
        </w:numPr>
        <w:rPr/>
      </w:pPr>
      <w:r>
        <w:rPr/>
        <w:t>Mall of body</w:t>
        <w:tab/>
        <w:tab/>
        <w:tab/>
        <w:tab/>
        <w:tab/>
        <w:tab/>
      </w:r>
      <w:r>
        <w:rPr>
          <w:b/>
          <w:bCs/>
        </w:rPr>
        <w:t>m</w:t>
      </w:r>
      <w:r>
        <w:rPr/>
        <w:t xml:space="preserve"> = 0.2 kg</w:t>
      </w:r>
    </w:p>
    <w:p>
      <w:pPr>
        <w:pStyle w:val="Normal"/>
        <w:numPr>
          <w:ilvl w:val="0"/>
          <w:numId w:val="3"/>
        </w:numPr>
        <w:rPr/>
      </w:pPr>
      <w:r>
        <w:rPr/>
        <w:t>Length of body c.o.g. to end of body</w:t>
        <w:tab/>
        <w:tab/>
        <w:tab/>
      </w:r>
      <w:r>
        <w:rPr>
          <w:b/>
          <w:bCs/>
        </w:rPr>
        <w:t>l</w:t>
      </w:r>
      <w:r>
        <w:rPr/>
        <w:t xml:space="preserve"> = 0.1</w:t>
      </w:r>
    </w:p>
    <w:p>
      <w:pPr>
        <w:pStyle w:val="Normal"/>
        <w:numPr>
          <w:ilvl w:val="0"/>
          <w:numId w:val="3"/>
        </w:numPr>
        <w:rPr/>
      </w:pPr>
      <w:r>
        <w:rPr/>
        <w:t>Moment of inertia of body</w:t>
        <w:tab/>
        <w:tab/>
        <w:tab/>
        <w:tab/>
      </w:r>
      <w:r>
        <w:rPr>
          <w:b/>
          <w:bCs/>
        </w:rPr>
        <w:t>I</w:t>
      </w:r>
      <w:r>
        <w:rPr/>
        <w:t xml:space="preserve"> = 0.005 kg-m</w:t>
      </w:r>
      <w:r>
        <w:rPr>
          <w:vertAlign w:val="superscript"/>
        </w:rPr>
        <w:t>2</w:t>
      </w:r>
    </w:p>
    <w:p>
      <w:pPr>
        <w:pStyle w:val="Normal"/>
        <w:numPr>
          <w:ilvl w:val="0"/>
          <w:numId w:val="3"/>
        </w:numPr>
        <w:rPr/>
      </w:pPr>
      <w:r>
        <w:rPr/>
        <w:t>Coefficient of friction between ball/body/floor</w:t>
        <w:tab/>
      </w:r>
      <w:r>
        <w:rPr>
          <w:b/>
          <w:bCs/>
        </w:rPr>
        <w:t>b</w:t>
      </w:r>
      <w:r>
        <w:rPr/>
        <w:t xml:space="preserve"> = 0.1 N/m/s</w:t>
      </w:r>
    </w:p>
    <w:p>
      <w:pPr>
        <w:pStyle w:val="Normal"/>
        <w:numPr>
          <w:ilvl w:val="0"/>
          <w:numId w:val="3"/>
        </w:numPr>
        <w:rPr/>
      </w:pPr>
      <w:r>
        <w:rPr/>
        <w:t>Gravitational acceleration</w:t>
        <w:tab/>
        <w:tab/>
        <w:tab/>
        <w:tab/>
      </w:r>
      <w:r>
        <w:rPr>
          <w:b/>
          <w:bCs/>
        </w:rPr>
        <w:t>g</w:t>
      </w:r>
      <w:r>
        <w:rPr/>
        <w:t xml:space="preserve"> = 9.8 m/s/s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Inputs</w:t>
      </w:r>
    </w:p>
    <w:p>
      <w:pPr>
        <w:pStyle w:val="TextBody"/>
        <w:rPr/>
      </w:pPr>
      <w:r>
        <w:rPr/>
        <w:t xml:space="preserve">The motors exert a torque on the ball, which is proportional to linear acceleration of the ball on the surface </w:t>
      </w:r>
      <w:r>
        <w:rPr/>
        <w:t>(X-Y plane)</w:t>
      </w:r>
      <w:r>
        <w:rPr/>
        <w:t xml:space="preserve">.  </w:t>
      </w:r>
      <w:r>
        <w:rPr/>
        <w:t>This version of the model assumes perfect control of the linear acceleration of the ball along the x-y plane.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Linear acceleration of the ball along the x-axis, </w:t>
      </w:r>
      <w:r>
        <w:rPr>
          <w:b/>
          <w:bCs/>
        </w:rPr>
        <w:t>u</w:t>
      </w:r>
      <w:r>
        <w:rPr>
          <w:b/>
          <w:bCs/>
          <w:vertAlign w:val="subscript"/>
        </w:rPr>
        <w:t>x</w:t>
      </w:r>
      <w:r>
        <w:rPr/>
        <w:t xml:space="preserve"> [m/s/s]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Linear acceleration of the ball along the y-axis, </w:t>
      </w:r>
      <w:r>
        <w:rPr>
          <w:b/>
          <w:bCs/>
        </w:rPr>
        <w:t>u</w:t>
      </w:r>
      <w:r>
        <w:rPr>
          <w:b/>
          <w:bCs/>
          <w:vertAlign w:val="subscript"/>
        </w:rPr>
        <w:t>y</w:t>
      </w:r>
      <w:r>
        <w:rPr/>
        <w:t xml:space="preserve"> [m/s/s]</w:t>
      </w:r>
    </w:p>
    <w:p>
      <w:pPr>
        <w:pStyle w:val="Heading2"/>
        <w:numPr>
          <w:ilvl w:val="1"/>
          <w:numId w:val="1"/>
        </w:numPr>
        <w:rPr/>
      </w:pPr>
      <w:r>
        <w:rPr/>
        <w:t>Outputs</w:t>
      </w:r>
    </w:p>
    <w:p>
      <w:pPr>
        <w:pStyle w:val="TextBody"/>
        <w:rPr/>
      </w:pPr>
      <w:r>
        <w:rPr/>
        <w:t>The inertial measurement unit(s) provide 2-dimensional angular tilt measurement of the robot body on top of the ball.  The motor encoders provide a measurement of the ball's x-y position.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Angular tilt about the y-axis, </w:t>
      </w:r>
      <w:r>
        <w:rPr>
          <w:rFonts w:ascii="Liberation Serif" w:hAnsi="Liberation Serif"/>
          <w:b/>
          <w:bCs/>
        </w:rPr>
        <w:t>θ</w:t>
      </w:r>
      <w:r>
        <w:rPr/>
        <w:t xml:space="preserve"> </w:t>
      </w:r>
      <w:r>
        <w:rPr/>
        <w:t>[</w:t>
      </w:r>
      <w:r>
        <w:rPr/>
        <w:t>rad</w:t>
      </w:r>
      <w:r>
        <w:rPr/>
        <w:t>]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Angular tilt about the x-axis, </w:t>
      </w:r>
      <w:r>
        <w:rPr>
          <w:rFonts w:ascii="Liberation Serif" w:hAnsi="Liberation Serif"/>
          <w:b/>
          <w:bCs/>
        </w:rPr>
        <w:t>φ</w:t>
      </w:r>
      <w:r>
        <w:rPr/>
        <w:t xml:space="preserve"> </w:t>
      </w:r>
      <w:r>
        <w:rPr/>
        <w:t>[</w:t>
      </w:r>
      <w:r>
        <w:rPr/>
        <w:t>rad</w:t>
      </w:r>
      <w:r>
        <w:rPr/>
        <w:t>]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Linear position along the x-axis,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</w:t>
      </w:r>
      <w:r>
        <w:rPr/>
        <w:t>m]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Linear position along the y-axis, </w:t>
      </w:r>
      <w:r>
        <w:rPr>
          <w:b/>
          <w:bCs/>
        </w:rPr>
        <w:t>y</w:t>
      </w:r>
      <w:r>
        <w:rPr/>
        <w:t xml:space="preserve"> [m]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201930</wp:posOffset>
            </wp:positionH>
            <wp:positionV relativeFrom="paragraph">
              <wp:posOffset>54610</wp:posOffset>
            </wp:positionV>
            <wp:extent cx="2824480" cy="139255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3898265</wp:posOffset>
            </wp:positionH>
            <wp:positionV relativeFrom="paragraph">
              <wp:posOffset>-180340</wp:posOffset>
            </wp:positionV>
            <wp:extent cx="2081530" cy="216789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Linearization</w:t>
      </w:r>
    </w:p>
    <w:p>
      <w:pPr>
        <w:pStyle w:val="TextBody"/>
        <w:rPr/>
      </w:pPr>
      <w:r>
        <w:rPr/>
        <w:t>The dynamic model can be linearized and simplified by assuming that the robot will operate near the vertical orientation.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θ</m:t>
            </m:r>
          </m:e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ϕ</m:t>
            </m:r>
          </m:e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Heading2"/>
        <w:numPr>
          <w:ilvl w:val="1"/>
          <w:numId w:val="1"/>
        </w:numPr>
        <w:rPr/>
      </w:pPr>
      <w:r>
        <w:rPr/>
        <w:t xml:space="preserve">Derivation of </w:t>
      </w:r>
      <w:r>
        <w:rPr/>
        <w:t>Motion Equations</w:t>
      </w:r>
    </w:p>
    <w:p>
      <w:pPr>
        <w:pStyle w:val="TextBody"/>
        <w:rPr/>
      </w:pPr>
      <w:r>
        <w:rPr/>
        <w:t xml:space="preserve">Assume that </w:t>
      </w:r>
      <w:r>
        <w:rPr/>
        <w:t xml:space="preserve">one end of </w:t>
      </w:r>
      <w:r>
        <w:rPr/>
        <w:t xml:space="preserve">the body is fixed to the ball, so the position of the body depends on the ball position and the tilt angle of the body.  </w:t>
      </w:r>
      <w:r>
        <w:rPr/>
        <w:t>Also assume that there is no robot movement along the z-axis.  Note: the angular motion of the ball is not included in this version of the model; it will be added later on, along with the conversion of the input accelerations to input torques.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Linear Motion of </w:t>
      </w:r>
      <w:r>
        <w:rPr/>
        <w:t>the</w:t>
      </w:r>
      <w:r>
        <w:rPr/>
        <w:t xml:space="preserve"> Body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θ</m:t>
            </m:r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m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</m:t>
                </m:r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ϕ</m:t>
            </m:r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m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</m:t>
                </m:r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lcos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l</m:t>
            </m:r>
          </m:e>
        </m:eqAr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eqArr>
          <m:e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m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3" w:space="0" w:equalWidth="true" w:sep="false"/>
          <w:formProt w:val="false"/>
          <w:textDirection w:val="lrTb"/>
        </w:sectPr>
      </w:pPr>
    </w:p>
    <w:p>
      <w:pPr>
        <w:pStyle w:val="Heading3"/>
        <w:numPr>
          <w:ilvl w:val="2"/>
          <w:numId w:val="1"/>
        </w:numPr>
        <w:rPr/>
      </w:pPr>
      <w:r>
        <w:rPr/>
        <w:t>Angular Motion of the Body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jc w:val="center"/>
        <w:rPr/>
      </w:pPr>
      <w:r>
        <w:rPr/>
      </w:r>
      <m:oMath xmlns:m="http://schemas.openxmlformats.org/officeDocument/2006/math">
        <m:eqArr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I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l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θ</m:t>
            </m:r>
          </m:e>
        </m:eqArr>
      </m:oMath>
    </w:p>
    <w:p>
      <w:pPr>
        <w:pStyle w:val="TextBody"/>
        <w:jc w:val="center"/>
        <w:rPr/>
      </w:pPr>
      <w:r>
        <w:rPr/>
      </w:r>
      <m:oMath xmlns:m="http://schemas.openxmlformats.org/officeDocument/2006/math">
        <m:eqArr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I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l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ϕ</m:t>
            </m:r>
          </m:e>
        </m:eqArr>
      </m:oMath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Heading3"/>
        <w:numPr>
          <w:ilvl w:val="2"/>
          <w:numId w:val="1"/>
        </w:numPr>
        <w:rPr/>
      </w:pPr>
      <w:r>
        <w:rPr/>
        <w:t>Linear Motion of the Ball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jc w:val="center"/>
        <w:rPr/>
      </w:pPr>
      <w:r>
        <w:rPr/>
      </w:r>
      <m:oMath xmlns:m="http://schemas.openxmlformats.org/officeDocument/2006/math">
        <m:eqArr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M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l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eqArr>
      </m:oMath>
    </w:p>
    <w:p>
      <w:pPr>
        <w:pStyle w:val="TextBody"/>
        <w:jc w:val="center"/>
        <w:rPr/>
      </w:pPr>
      <w:r>
        <w:rPr/>
      </w:r>
      <m:oMath xmlns:m="http://schemas.openxmlformats.org/officeDocument/2006/math">
        <m:eqArr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M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l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eqArr>
      </m:oMath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rPr/>
      </w:pPr>
      <w:r>
        <w:rPr/>
        <w:t>From the above derivation, the four motion equations that completely describe the dynamics of the robot are:</w:t>
      </w:r>
    </w:p>
    <w:p>
      <w:pPr>
        <w:pStyle w:val="TextBody"/>
        <w:numPr>
          <w:ilvl w:val="0"/>
          <w:numId w:val="6"/>
        </w:numPr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e>
        </m:d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l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</w:p>
    <w:p>
      <w:pPr>
        <w:pStyle w:val="TextBody"/>
        <w:numPr>
          <w:ilvl w:val="0"/>
          <w:numId w:val="6"/>
        </w:numPr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e>
        </m:d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l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</w:p>
    <w:p>
      <w:pPr>
        <w:pStyle w:val="TextBody"/>
        <w:numPr>
          <w:ilvl w:val="0"/>
          <w:numId w:val="6"/>
        </w:numPr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l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TextBody"/>
        <w:numPr>
          <w:ilvl w:val="0"/>
          <w:numId w:val="6"/>
        </w:numPr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l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ϕ</m:t>
        </m:r>
      </m:oMath>
    </w:p>
    <w:p>
      <w:pPr>
        <w:pStyle w:val="Heading2"/>
        <w:numPr>
          <w:ilvl w:val="1"/>
          <w:numId w:val="1"/>
        </w:numPr>
        <w:rPr/>
      </w:pPr>
      <w:r>
        <w:rPr/>
        <w:t>State Space Model</w:t>
      </w:r>
    </w:p>
    <w:p>
      <w:pPr>
        <w:pStyle w:val="TextBody"/>
        <w:rPr/>
      </w:pPr>
      <w:r>
        <w:rPr/>
      </w:r>
      <m:oMath xmlns:m="http://schemas.openxmlformats.org/officeDocument/2006/math">
        <m:eqArr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u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u</m:t>
            </m:r>
          </m:e>
        </m:eqArr>
      </m:oMath>
    </w:p>
    <w:p>
      <w:pPr>
        <w:pStyle w:val="TextBody"/>
        <w:rPr/>
      </w:pPr>
      <w:r>
        <w:rPr/>
        <w:t>where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7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8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</m:eqArr>
          </m:e>
        </m:d>
      </m:oMath>
      <w:r>
        <w:rPr/>
        <w:t xml:space="preserve">,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sub>
                    </m:sSub>
                  </m:e>
                </m:acc>
              </m:e>
              <m:e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</m:eqAr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eqAr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eqArr>
          </m:e>
        </m:d>
      </m:oMath>
    </w:p>
    <w:p>
      <w:pPr>
        <w:pStyle w:val="TextBody"/>
        <w:rPr/>
      </w:pPr>
      <w:r>
        <w:rPr/>
        <w:t>Both continuous and discrete state space models require definitions of the accelerations of each of the state variables.</w:t>
      </w:r>
    </w:p>
    <w:p>
      <w:pPr>
        <w:pStyle w:val="TextBody"/>
        <w:rPr/>
      </w:pPr>
      <w:r>
        <w:rPr/>
      </w:r>
      <m:oMath xmlns:m="http://schemas.openxmlformats.org/officeDocument/2006/math">
        <m:eqArr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  <m:e/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  <m:e/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  <m:e/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eqArr>
      </m:oMath>
    </w:p>
    <w:p>
      <w:pPr>
        <w:pStyle w:val="TextBody"/>
        <w:rPr/>
      </w:pPr>
      <w:r>
        <w:rPr/>
        <w:t>where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br w:type="page"/>
      </w:r>
    </w:p>
    <w:p>
      <w:pPr>
        <w:pStyle w:val="TextBody"/>
        <w:rPr/>
      </w:pPr>
      <w:r>
        <w:rPr/>
        <w:t>With all of this information, we can construct the state space matrices.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mlb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mgl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mlb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mgl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f>
                    <m:fPr>
                      <m:type m:val="lin"/>
                    </m:fPr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ml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ml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den>
                  </m:f>
                </m:e>
              </m:mr>
            </m:m>
          </m:e>
        </m:d>
      </m:oMath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Heading2"/>
        <w:numPr>
          <w:ilvl w:val="1"/>
          <w:numId w:val="1"/>
        </w:numPr>
        <w:rPr/>
      </w:pPr>
      <w:r>
        <w:rPr/>
        <w:t>Stability, Controllability, and Observability</w:t>
      </w:r>
    </w:p>
    <w:p>
      <w:pPr>
        <w:pStyle w:val="TextBody"/>
        <w:rPr/>
      </w:pPr>
      <w:r>
        <w:rPr/>
        <w:t>Given the dummy values, t</w:t>
      </w:r>
      <w:r>
        <w:rPr/>
        <w:t xml:space="preserve">wo of the eigenvalues of the process matrix are positive, </w:t>
      </w:r>
      <w:r>
        <w:rPr/>
        <w:t xml:space="preserve">so </w:t>
      </w:r>
      <w:r>
        <w:rPr/>
        <w:t xml:space="preserve">the open-loop system is </w:t>
      </w:r>
      <w:r>
        <w:rPr>
          <w:b/>
          <w:bCs/>
        </w:rPr>
        <w:t>unstable</w:t>
      </w:r>
      <w:r>
        <w:rPr/>
        <w:t>.</w:t>
      </w:r>
    </w:p>
    <w:p>
      <w:pPr>
        <w:pStyle w:val="TextBody"/>
        <w:rPr/>
      </w:pPr>
      <w:r>
        <w:rPr/>
        <w:t xml:space="preserve">The controllability matrix is full rank, so the system is </w:t>
      </w:r>
      <w:r>
        <w:rPr>
          <w:b/>
          <w:bCs/>
        </w:rPr>
        <w:t>controllable</w:t>
      </w:r>
      <w:r>
        <w:rPr/>
        <w:t>.</w:t>
      </w:r>
    </w:p>
    <w:p>
      <w:pPr>
        <w:pStyle w:val="TextBody"/>
        <w:rPr/>
      </w:pPr>
      <w:r>
        <w:rPr/>
        <w:t>The observability matrix is</w:t>
      </w:r>
      <w:r>
        <w:rPr/>
        <w:t xml:space="preserve"> </w:t>
      </w:r>
      <w:r>
        <w:rPr/>
        <w:t>full rank, so the system is</w:t>
      </w:r>
      <w:r>
        <w:rPr>
          <w:b/>
          <w:bCs/>
        </w:rPr>
        <w:t xml:space="preserve"> </w:t>
      </w:r>
      <w:r>
        <w:rPr>
          <w:b/>
          <w:bCs/>
        </w:rPr>
        <w:t>observable</w:t>
      </w:r>
      <w:r>
        <w:rPr/>
        <w:t>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Control Strategy</w:t>
      </w:r>
    </w:p>
    <w:p>
      <w:pPr>
        <w:pStyle w:val="TextBody"/>
        <w:rPr/>
      </w:pPr>
      <w:r>
        <w:rPr/>
        <w:t xml:space="preserve">The inertial measurement units and the motor encoders provide measurements of all state variables.  Because of the high measurement coverage a state estimator is unnecessary, but a Kalman estimator can improve </w:t>
      </w:r>
      <w:r>
        <w:rPr/>
        <w:t>noise rejection</w:t>
      </w:r>
      <w:r>
        <w:rPr/>
        <w:t>.</w:t>
      </w:r>
    </w:p>
    <w:p>
      <w:pPr>
        <w:pStyle w:val="TextBody"/>
        <w:spacing w:before="0" w:after="140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17723</TotalTime>
  <Application>LibreOffice/4.4.2.2$Linux_X86_64 LibreOffice_project/40m0$Build-2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2015-05-16T09:54:38Z</dcterms:created>
  <dc:language>en-US</dc:language>
  <dcterms:modified xsi:type="dcterms:W3CDTF">2015-05-26T21:34:48Z</dcterms:modified>
  <cp:revision>21</cp:revision>
</cp:coreProperties>
</file>