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6E5C6A" wp14:paraId="265CA450" wp14:textId="5753BCB1">
      <w:pPr>
        <w:spacing w:before="0" w:beforeAutospacing="off" w:after="0" w:afterAutospacing="off"/>
        <w:jc w:val="center"/>
        <w:rPr>
          <w:rFonts w:ascii="Lato" w:hAnsi="Lato" w:eastAsia="Lato" w:cs="Lato"/>
          <w:b w:val="1"/>
          <w:bCs w:val="1"/>
          <w:noProof w:val="0"/>
          <w:color w:val="000000" w:themeColor="text1" w:themeTint="FF" w:themeShade="FF"/>
          <w:sz w:val="28"/>
          <w:szCs w:val="28"/>
          <w:lang w:val="en-US"/>
        </w:rPr>
      </w:pPr>
      <w:r w:rsidRPr="1A6E5C6A" w:rsidR="78F8322A">
        <w:rPr>
          <w:rFonts w:ascii="Lato" w:hAnsi="Lato" w:eastAsia="Lato" w:cs="Lato"/>
          <w:b w:val="1"/>
          <w:bCs w:val="1"/>
          <w:noProof w:val="0"/>
          <w:color w:val="000000" w:themeColor="text1" w:themeTint="FF" w:themeShade="FF"/>
          <w:sz w:val="28"/>
          <w:szCs w:val="28"/>
          <w:lang w:val="en-US"/>
        </w:rPr>
        <w:t>The Coronavirus Pandemic &amp; The Omicron Oscillation Problem</w:t>
      </w:r>
    </w:p>
    <w:p xmlns:wp14="http://schemas.microsoft.com/office/word/2010/wordml" w:rsidP="1A6E5C6A" wp14:paraId="1B15CBD0" wp14:textId="155B5211">
      <w:pPr>
        <w:pStyle w:val="Normal"/>
        <w:spacing w:before="0" w:beforeAutospacing="off" w:after="0" w:afterAutospacing="off"/>
        <w:ind w:left="0" w:right="0"/>
        <w:rPr>
          <w:rFonts w:ascii="Lato" w:hAnsi="Lato" w:eastAsia="Lato" w:cs="Lato"/>
          <w:b w:val="1"/>
          <w:bCs w:val="1"/>
          <w:noProof w:val="0"/>
          <w:color w:val="auto"/>
          <w:sz w:val="22"/>
          <w:szCs w:val="22"/>
          <w:lang w:val="en-GB"/>
        </w:rPr>
      </w:pPr>
      <w:r w:rsidRPr="1A6E5C6A" w:rsidR="0BCA90E0">
        <w:rPr>
          <w:rFonts w:ascii="Lato" w:hAnsi="Lato" w:eastAsia="Lato" w:cs="Lato"/>
          <w:b w:val="1"/>
          <w:bCs w:val="1"/>
          <w:noProof w:val="0"/>
          <w:color w:val="auto"/>
          <w:sz w:val="22"/>
          <w:szCs w:val="22"/>
          <w:lang w:val="en-GB"/>
        </w:rPr>
        <w:t xml:space="preserve">COVID-19: </w:t>
      </w:r>
    </w:p>
    <w:p xmlns:wp14="http://schemas.microsoft.com/office/word/2010/wordml" w:rsidP="1A6E5C6A" wp14:paraId="079E244B" wp14:textId="4603A676">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 xml:space="preserve">In March 2020, The Imperial College COVID-19 Response Team modelled how the pandemic could affect the UK population. They predicted that over the course of the pandemic if left completely unhindered, </w:t>
      </w:r>
      <w:r w:rsidRPr="1A6E5C6A" w:rsidR="0BCA90E0">
        <w:rPr>
          <w:rFonts w:ascii="Lato" w:hAnsi="Lato" w:eastAsia="Lato" w:cs="Lato"/>
          <w:b w:val="1"/>
          <w:bCs w:val="1"/>
          <w:noProof w:val="0"/>
          <w:color w:val="auto"/>
          <w:sz w:val="22"/>
          <w:szCs w:val="22"/>
          <w:lang w:val="en-GB"/>
        </w:rPr>
        <w:t>COVID-19 could kill over half a million UK residents [</w:t>
      </w:r>
      <w:r w:rsidRPr="1A6E5C6A" w:rsidR="0BCA90E0">
        <w:rPr>
          <w:rFonts w:ascii="Lato" w:hAnsi="Lato" w:eastAsia="Lato" w:cs="Lato"/>
          <w:noProof w:val="0"/>
          <w:color w:val="auto"/>
          <w:sz w:val="22"/>
          <w:szCs w:val="22"/>
          <w:lang w:val="en-GB"/>
        </w:rPr>
        <w:t xml:space="preserve">2]. </w:t>
      </w:r>
    </w:p>
    <w:p xmlns:wp14="http://schemas.microsoft.com/office/word/2010/wordml" w:rsidP="1A6E5C6A" wp14:paraId="18943E7F" wp14:textId="30203CFF">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 xml:space="preserve">The study focused on strategies that could aid in lowering mortality and reduce pressure on the National Health Service (NHS). </w:t>
      </w:r>
    </w:p>
    <w:p xmlns:wp14="http://schemas.microsoft.com/office/word/2010/wordml" w:rsidP="1A6E5C6A" wp14:paraId="69584869" wp14:textId="0FC2A347">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This report acted as a key resource for scientific advice that was supplied to the British government to aid in enforcing decisions on public guidance and social restrictions</w:t>
      </w:r>
      <w:r w:rsidRPr="1A6E5C6A" w:rsidR="0BCA90E0">
        <w:rPr>
          <w:rFonts w:ascii="Lato" w:hAnsi="Lato" w:eastAsia="Lato" w:cs="Lato"/>
          <w:noProof w:val="0"/>
          <w:color w:val="auto"/>
          <w:sz w:val="22"/>
          <w:szCs w:val="22"/>
          <w:lang w:val="en-GB"/>
        </w:rPr>
        <w:t xml:space="preserve">.  </w:t>
      </w:r>
    </w:p>
    <w:p xmlns:wp14="http://schemas.microsoft.com/office/word/2010/wordml" w:rsidP="1A6E5C6A" wp14:paraId="68715A76" wp14:textId="30D44EC7">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 xml:space="preserve">This shows the importance of modelling the spread of epidemics such that we can act quickly to intervene and reduce preventable fatalities and other global impacts </w:t>
      </w:r>
    </w:p>
    <w:p xmlns:wp14="http://schemas.microsoft.com/office/word/2010/wordml" w:rsidP="1A6E5C6A" wp14:paraId="793F7732" wp14:textId="27FD400D">
      <w:pPr>
        <w:pStyle w:val="Normal"/>
        <w:spacing w:before="0" w:beforeAutospacing="off" w:after="0" w:afterAutospacing="off" w:line="286" w:lineRule="auto"/>
        <w:ind w:left="0"/>
        <w:jc w:val="left"/>
        <w:rPr>
          <w:rFonts w:ascii="Lato" w:hAnsi="Lato" w:eastAsia="Lato" w:cs="Lato"/>
          <w:b w:val="1"/>
          <w:bCs w:val="1"/>
          <w:noProof w:val="0"/>
          <w:color w:val="auto"/>
          <w:sz w:val="22"/>
          <w:szCs w:val="22"/>
          <w:lang w:val="en-GB"/>
        </w:rPr>
      </w:pPr>
      <w:r w:rsidRPr="1A6E5C6A" w:rsidR="0BCA90E0">
        <w:rPr>
          <w:rFonts w:ascii="Lato" w:hAnsi="Lato" w:eastAsia="Lato" w:cs="Lato"/>
          <w:b w:val="1"/>
          <w:bCs w:val="1"/>
          <w:noProof w:val="0"/>
          <w:color w:val="auto"/>
          <w:sz w:val="22"/>
          <w:szCs w:val="22"/>
          <w:lang w:val="en-GB"/>
        </w:rPr>
        <w:t>Omicron Oscillation Problem:</w:t>
      </w:r>
    </w:p>
    <w:p xmlns:wp14="http://schemas.microsoft.com/office/word/2010/wordml" w:rsidP="1A6E5C6A" wp14:paraId="61470147" wp14:textId="27218F9C">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 xml:space="preserve">As </w:t>
      </w:r>
      <w:r w:rsidRPr="1A6E5C6A" w:rsidR="0BCA90E0">
        <w:rPr>
          <w:rFonts w:ascii="Lato" w:hAnsi="Lato" w:eastAsia="Lato" w:cs="Lato"/>
          <w:noProof w:val="0"/>
          <w:color w:val="auto"/>
          <w:sz w:val="22"/>
          <w:szCs w:val="22"/>
          <w:lang w:val="en-GB"/>
        </w:rPr>
        <w:t>identified</w:t>
      </w:r>
      <w:r w:rsidRPr="1A6E5C6A" w:rsidR="0BCA90E0">
        <w:rPr>
          <w:rFonts w:ascii="Lato" w:hAnsi="Lato" w:eastAsia="Lato" w:cs="Lato"/>
          <w:noProof w:val="0"/>
          <w:color w:val="auto"/>
          <w:sz w:val="22"/>
          <w:szCs w:val="22"/>
          <w:lang w:val="en-GB"/>
        </w:rPr>
        <w:t xml:space="preserve"> in Fig 1, data gathered by WHO displays a clear set of </w:t>
      </w:r>
      <w:r w:rsidRPr="1A6E5C6A" w:rsidR="0BCA90E0">
        <w:rPr>
          <w:rFonts w:ascii="Lato" w:hAnsi="Lato" w:eastAsia="Lato" w:cs="Lato"/>
          <w:b w:val="1"/>
          <w:bCs w:val="1"/>
          <w:noProof w:val="0"/>
          <w:color w:val="auto"/>
          <w:sz w:val="22"/>
          <w:szCs w:val="22"/>
          <w:lang w:val="en-GB"/>
        </w:rPr>
        <w:t>sustained oscillations in COVID-19 infections and fatalities between June 2022 and 2023</w:t>
      </w:r>
      <w:r w:rsidRPr="1A6E5C6A" w:rsidR="0BCA90E0">
        <w:rPr>
          <w:rFonts w:ascii="Lato" w:hAnsi="Lato" w:eastAsia="Lato" w:cs="Lato"/>
          <w:noProof w:val="0"/>
          <w:color w:val="auto"/>
          <w:sz w:val="22"/>
          <w:szCs w:val="22"/>
          <w:lang w:val="en-GB"/>
        </w:rPr>
        <w:t>. The near constant period between waves of three months appears unnatural at first glance and requires further investigation</w:t>
      </w:r>
      <w:r w:rsidRPr="1A6E5C6A" w:rsidR="0BCA90E0">
        <w:rPr>
          <w:rFonts w:ascii="Lato" w:hAnsi="Lato" w:eastAsia="Lato" w:cs="Lato"/>
          <w:noProof w:val="0"/>
          <w:color w:val="auto"/>
          <w:sz w:val="22"/>
          <w:szCs w:val="22"/>
          <w:lang w:val="en-GB"/>
        </w:rPr>
        <w:t xml:space="preserve">.  </w:t>
      </w:r>
    </w:p>
    <w:p xmlns:wp14="http://schemas.microsoft.com/office/word/2010/wordml" w:rsidP="1A6E5C6A" wp14:paraId="0ABC890F" wp14:textId="567062FA">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noProof w:val="0"/>
          <w:color w:val="auto"/>
          <w:sz w:val="22"/>
          <w:szCs w:val="22"/>
          <w:lang w:val="en-GB"/>
        </w:rPr>
        <w:t xml:space="preserve">The weekly cases show a damped oscillation </w:t>
      </w:r>
      <w:r w:rsidRPr="1A6E5C6A" w:rsidR="0BCA90E0">
        <w:rPr>
          <w:rFonts w:ascii="Lato" w:hAnsi="Lato" w:eastAsia="Lato" w:cs="Lato"/>
          <w:noProof w:val="0"/>
          <w:color w:val="auto"/>
          <w:sz w:val="22"/>
          <w:szCs w:val="22"/>
          <w:lang w:val="en-GB"/>
        </w:rPr>
        <w:t>whereas</w:t>
      </w:r>
      <w:r w:rsidRPr="1A6E5C6A" w:rsidR="0BCA90E0">
        <w:rPr>
          <w:rFonts w:ascii="Lato" w:hAnsi="Lato" w:eastAsia="Lato" w:cs="Lato"/>
          <w:noProof w:val="0"/>
          <w:color w:val="auto"/>
          <w:sz w:val="22"/>
          <w:szCs w:val="22"/>
          <w:lang w:val="en-GB"/>
        </w:rPr>
        <w:t xml:space="preserve"> fatalities hold consistent in their amplitudes. The decrease in amplitude of cases could </w:t>
      </w:r>
      <w:r w:rsidRPr="1A6E5C6A" w:rsidR="0BCA90E0">
        <w:rPr>
          <w:rFonts w:ascii="Lato" w:hAnsi="Lato" w:eastAsia="Lato" w:cs="Lato"/>
          <w:noProof w:val="0"/>
          <w:color w:val="auto"/>
          <w:sz w:val="22"/>
          <w:szCs w:val="22"/>
          <w:lang w:val="en-GB"/>
        </w:rPr>
        <w:t>likely be</w:t>
      </w:r>
      <w:r w:rsidRPr="1A6E5C6A" w:rsidR="0BCA90E0">
        <w:rPr>
          <w:rFonts w:ascii="Lato" w:hAnsi="Lato" w:eastAsia="Lato" w:cs="Lato"/>
          <w:noProof w:val="0"/>
          <w:color w:val="auto"/>
          <w:sz w:val="22"/>
          <w:szCs w:val="22"/>
          <w:lang w:val="en-GB"/>
        </w:rPr>
        <w:t xml:space="preserve"> attributed to a decrease in testing frequency when the public </w:t>
      </w:r>
      <w:r w:rsidRPr="1A6E5C6A" w:rsidR="0BCA90E0">
        <w:rPr>
          <w:rFonts w:ascii="Lato" w:hAnsi="Lato" w:eastAsia="Lato" w:cs="Lato"/>
          <w:noProof w:val="0"/>
          <w:color w:val="auto"/>
          <w:sz w:val="22"/>
          <w:szCs w:val="22"/>
          <w:lang w:val="en-GB"/>
        </w:rPr>
        <w:t>were required</w:t>
      </w:r>
      <w:r w:rsidRPr="1A6E5C6A" w:rsidR="0BCA90E0">
        <w:rPr>
          <w:rFonts w:ascii="Lato" w:hAnsi="Lato" w:eastAsia="Lato" w:cs="Lato"/>
          <w:noProof w:val="0"/>
          <w:color w:val="auto"/>
          <w:sz w:val="22"/>
          <w:szCs w:val="22"/>
          <w:lang w:val="en-GB"/>
        </w:rPr>
        <w:t xml:space="preserve"> to pay for LFTs (Free Lateral Flow Testing ended in April 2022), officially registered deaths do not have this issue and thus stay constant. </w:t>
      </w:r>
    </w:p>
    <w:p xmlns:wp14="http://schemas.microsoft.com/office/word/2010/wordml" w:rsidP="1A6E5C6A" wp14:paraId="392C95F4" wp14:textId="67C973DD">
      <w:pPr>
        <w:pStyle w:val="Normal"/>
        <w:spacing w:before="0" w:beforeAutospacing="off" w:after="0" w:afterAutospacing="off" w:line="286" w:lineRule="auto"/>
        <w:ind w:left="0" w:right="0"/>
        <w:jc w:val="left"/>
        <w:rPr>
          <w:rFonts w:ascii="Lato" w:hAnsi="Lato" w:eastAsia="Lato" w:cs="Lato"/>
          <w:noProof w:val="0"/>
          <w:color w:val="auto"/>
          <w:sz w:val="22"/>
          <w:szCs w:val="22"/>
          <w:lang w:val="en-GB"/>
        </w:rPr>
      </w:pPr>
      <w:r w:rsidRPr="1A6E5C6A" w:rsidR="0BCA90E0">
        <w:rPr>
          <w:rFonts w:ascii="Lato" w:hAnsi="Lato" w:eastAsia="Lato" w:cs="Lato"/>
          <w:b w:val="1"/>
          <w:bCs w:val="1"/>
          <w:noProof w:val="0"/>
          <w:color w:val="auto"/>
          <w:sz w:val="22"/>
          <w:szCs w:val="22"/>
          <w:lang w:val="en-GB"/>
        </w:rPr>
        <w:t>Finding</w:t>
      </w:r>
      <w:r w:rsidRPr="1A6E5C6A" w:rsidR="0BCA90E0">
        <w:rPr>
          <w:rFonts w:ascii="Lato" w:hAnsi="Lato" w:eastAsia="Lato" w:cs="Lato"/>
          <w:noProof w:val="0"/>
          <w:color w:val="auto"/>
          <w:sz w:val="22"/>
          <w:szCs w:val="22"/>
          <w:lang w:val="en-GB"/>
        </w:rPr>
        <w:t xml:space="preserve"> </w:t>
      </w:r>
      <w:r w:rsidRPr="1A6E5C6A" w:rsidR="0BCA90E0">
        <w:rPr>
          <w:rFonts w:ascii="Lato" w:hAnsi="Lato" w:eastAsia="Lato" w:cs="Lato"/>
          <w:b w:val="1"/>
          <w:bCs w:val="1"/>
          <w:noProof w:val="0"/>
          <w:color w:val="auto"/>
          <w:sz w:val="22"/>
          <w:szCs w:val="22"/>
          <w:lang w:val="en-GB"/>
        </w:rPr>
        <w:t xml:space="preserve">the driving force behind these oscillations forms the fundamental aim of this project </w:t>
      </w:r>
      <w:r w:rsidRPr="1A6E5C6A" w:rsidR="0BCA90E0">
        <w:rPr>
          <w:rFonts w:ascii="Lato" w:hAnsi="Lato" w:eastAsia="Lato" w:cs="Lato"/>
          <w:noProof w:val="0"/>
          <w:color w:val="auto"/>
          <w:sz w:val="22"/>
          <w:szCs w:val="22"/>
          <w:lang w:val="en-GB"/>
        </w:rPr>
        <w:t>to replicate this trend in statistics through implementation of an expanded SIRS model</w:t>
      </w:r>
      <w:r w:rsidRPr="1A6E5C6A" w:rsidR="0BCA90E0">
        <w:rPr>
          <w:rFonts w:ascii="Lato" w:hAnsi="Lato" w:eastAsia="Lato" w:cs="Lato"/>
          <w:noProof w:val="0"/>
          <w:color w:val="auto"/>
          <w:sz w:val="22"/>
          <w:szCs w:val="22"/>
          <w:lang w:val="en-GB"/>
        </w:rPr>
        <w:t xml:space="preserve">.  </w:t>
      </w:r>
    </w:p>
    <w:p xmlns:wp14="http://schemas.microsoft.com/office/word/2010/wordml" w:rsidP="1A6E5C6A" wp14:paraId="376C17EA" wp14:textId="531F1832">
      <w:pPr>
        <w:spacing w:before="0" w:beforeAutospacing="off" w:after="0" w:afterAutospacing="off"/>
        <w:rPr>
          <w:rFonts w:ascii="Lato" w:hAnsi="Lato" w:eastAsia="Lato" w:cs="Lato"/>
          <w:noProof w:val="0"/>
          <w:color w:val="000000" w:themeColor="text1" w:themeTint="FF" w:themeShade="FF"/>
          <w:sz w:val="24"/>
          <w:szCs w:val="24"/>
          <w:lang w:val="en-US"/>
        </w:rPr>
      </w:pPr>
      <w:r w:rsidRPr="1A6E5C6A" w:rsidR="78F8322A">
        <w:rPr>
          <w:rFonts w:ascii="Lato" w:hAnsi="Lato" w:eastAsia="Lato" w:cs="Lato"/>
          <w:noProof w:val="0"/>
          <w:color w:val="000000" w:themeColor="text1" w:themeTint="FF" w:themeShade="FF"/>
          <w:sz w:val="24"/>
          <w:szCs w:val="24"/>
          <w:lang w:val="en-US"/>
        </w:rPr>
        <w:t xml:space="preserve"> </w:t>
      </w:r>
    </w:p>
    <w:p xmlns:wp14="http://schemas.microsoft.com/office/word/2010/wordml" w:rsidP="1A6E5C6A" wp14:paraId="04B20138" wp14:textId="4BC0953F">
      <w:pPr>
        <w:spacing w:before="0" w:beforeAutospacing="off" w:after="0" w:afterAutospacing="off"/>
        <w:jc w:val="center"/>
        <w:rPr>
          <w:rFonts w:ascii="Lato" w:hAnsi="Lato" w:eastAsia="Lato" w:cs="Lato"/>
          <w:b w:val="1"/>
          <w:bCs w:val="1"/>
          <w:noProof w:val="0"/>
          <w:color w:val="000000" w:themeColor="text1" w:themeTint="FF" w:themeShade="FF"/>
          <w:sz w:val="28"/>
          <w:szCs w:val="28"/>
          <w:lang w:val="en-US"/>
        </w:rPr>
      </w:pPr>
      <w:r w:rsidRPr="1A6E5C6A" w:rsidR="78F8322A">
        <w:rPr>
          <w:rFonts w:ascii="Lato" w:hAnsi="Lato" w:eastAsia="Lato" w:cs="Lato"/>
          <w:b w:val="1"/>
          <w:bCs w:val="1"/>
          <w:noProof w:val="0"/>
          <w:color w:val="000000" w:themeColor="text1" w:themeTint="FF" w:themeShade="FF"/>
          <w:sz w:val="28"/>
          <w:szCs w:val="28"/>
          <w:lang w:val="en-US"/>
        </w:rPr>
        <w:t>Compartmental Models</w:t>
      </w:r>
    </w:p>
    <w:p xmlns:wp14="http://schemas.microsoft.com/office/word/2010/wordml" w:rsidP="1A6E5C6A" wp14:paraId="7F731D82" wp14:textId="71AEE064">
      <w:pPr>
        <w:pStyle w:val="Normal"/>
        <w:spacing w:before="0" w:beforeAutospacing="off" w:after="0" w:afterAutospacing="off"/>
        <w:ind w:left="0" w:right="0"/>
        <w:rPr>
          <w:rFonts w:ascii="Lato" w:hAnsi="Lato" w:eastAsia="Lato" w:cs="Lato"/>
          <w:b w:val="1"/>
          <w:bCs w:val="1"/>
          <w:noProof w:val="0"/>
          <w:color w:val="auto"/>
          <w:sz w:val="24"/>
          <w:szCs w:val="24"/>
          <w:lang w:val="en-US"/>
        </w:rPr>
      </w:pPr>
      <w:r w:rsidRPr="1A6E5C6A" w:rsidR="21CE1D58">
        <w:rPr>
          <w:rFonts w:ascii="Lato" w:hAnsi="Lato" w:eastAsia="Lato" w:cs="Lato"/>
          <w:b w:val="1"/>
          <w:bCs w:val="1"/>
          <w:noProof w:val="0"/>
          <w:color w:val="auto"/>
          <w:sz w:val="24"/>
          <w:szCs w:val="24"/>
          <w:lang w:val="en-US"/>
        </w:rPr>
        <w:t xml:space="preserve">SIR Model: </w:t>
      </w:r>
    </w:p>
    <w:p xmlns:wp14="http://schemas.microsoft.com/office/word/2010/wordml" w:rsidP="1A6E5C6A" wp14:paraId="128B28E3" wp14:textId="10437CDA">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 xml:space="preserve">As seen from the study by Imperial College [2], Compartmental models are a key mechanism in predicting the effects of epidemics and other outbreaks. The foundation being the Susceptible, Infected &amp; Resistant model, commonly known as SIR. The model is </w:t>
      </w:r>
      <w:r w:rsidRPr="1A6E5C6A" w:rsidR="21CE1D58">
        <w:rPr>
          <w:rFonts w:ascii="Lato" w:hAnsi="Lato" w:eastAsia="Lato" w:cs="Lato"/>
          <w:b w:val="0"/>
          <w:bCs w:val="0"/>
          <w:noProof w:val="0"/>
          <w:color w:val="auto"/>
          <w:sz w:val="24"/>
          <w:szCs w:val="24"/>
          <w:lang w:val="en-US"/>
        </w:rPr>
        <w:t>comprised</w:t>
      </w:r>
      <w:r w:rsidRPr="1A6E5C6A" w:rsidR="21CE1D58">
        <w:rPr>
          <w:rFonts w:ascii="Lato" w:hAnsi="Lato" w:eastAsia="Lato" w:cs="Lato"/>
          <w:b w:val="0"/>
          <w:bCs w:val="0"/>
          <w:noProof w:val="0"/>
          <w:color w:val="auto"/>
          <w:sz w:val="24"/>
          <w:szCs w:val="24"/>
          <w:lang w:val="en-US"/>
        </w:rPr>
        <w:t xml:space="preserve"> of the following ODEs:  </w:t>
      </w:r>
    </w:p>
    <w:p xmlns:wp14="http://schemas.microsoft.com/office/word/2010/wordml" w:rsidP="1A6E5C6A" wp14:paraId="2D1C31C0" wp14:textId="24F9B9B1">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 xml:space="preserve">Where S, I, R each represent the fraction of the population contained within each of the three states. β &amp; γ are the infection and recovery rates. At </w:t>
      </w:r>
      <w:r w:rsidRPr="1A6E5C6A" w:rsidR="21CE1D58">
        <w:rPr>
          <w:rFonts w:ascii="Lato" w:hAnsi="Lato" w:eastAsia="Lato" w:cs="Lato"/>
          <w:b w:val="0"/>
          <w:bCs w:val="0"/>
          <w:noProof w:val="0"/>
          <w:color w:val="auto"/>
          <w:sz w:val="24"/>
          <w:szCs w:val="24"/>
          <w:lang w:val="en-US"/>
        </w:rPr>
        <w:t>each time</w:t>
      </w:r>
      <w:r w:rsidRPr="1A6E5C6A" w:rsidR="21CE1D58">
        <w:rPr>
          <w:rFonts w:ascii="Lato" w:hAnsi="Lato" w:eastAsia="Lato" w:cs="Lato"/>
          <w:b w:val="0"/>
          <w:bCs w:val="0"/>
          <w:noProof w:val="0"/>
          <w:color w:val="auto"/>
          <w:sz w:val="24"/>
          <w:szCs w:val="24"/>
          <w:lang w:val="en-US"/>
        </w:rPr>
        <w:t xml:space="preserve"> step the model updates each compartment by removing the newly infected from the susceptible compartment and adding them to the infected group then doing the same for the newly recovered people. </w:t>
      </w:r>
    </w:p>
    <w:p xmlns:wp14="http://schemas.microsoft.com/office/word/2010/wordml" w:rsidP="1A6E5C6A" wp14:paraId="0CF31AC1" wp14:textId="0B229B65">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 xml:space="preserve"> </w:t>
      </w:r>
    </w:p>
    <w:p xmlns:wp14="http://schemas.microsoft.com/office/word/2010/wordml" w:rsidP="1A6E5C6A" wp14:paraId="023ADD01" wp14:textId="79538CAD">
      <w:pPr>
        <w:pStyle w:val="Normal"/>
        <w:spacing w:before="0" w:beforeAutospacing="off" w:after="0" w:afterAutospacing="off"/>
        <w:ind w:left="0" w:right="0"/>
        <w:rPr>
          <w:rFonts w:ascii="Lato" w:hAnsi="Lato" w:eastAsia="Lato" w:cs="Lato"/>
          <w:b w:val="1"/>
          <w:bCs w:val="1"/>
          <w:noProof w:val="0"/>
          <w:color w:val="auto"/>
          <w:sz w:val="24"/>
          <w:szCs w:val="24"/>
          <w:lang w:val="en-US"/>
        </w:rPr>
      </w:pPr>
      <w:r w:rsidRPr="1A6E5C6A" w:rsidR="21CE1D58">
        <w:rPr>
          <w:rFonts w:ascii="Lato" w:hAnsi="Lato" w:eastAsia="Lato" w:cs="Lato"/>
          <w:b w:val="1"/>
          <w:bCs w:val="1"/>
          <w:noProof w:val="0"/>
          <w:color w:val="auto"/>
          <w:sz w:val="24"/>
          <w:szCs w:val="24"/>
          <w:lang w:val="en-US"/>
        </w:rPr>
        <w:t xml:space="preserve">SEIR &amp; SIRS: </w:t>
      </w:r>
    </w:p>
    <w:p xmlns:wp14="http://schemas.microsoft.com/office/word/2010/wordml" w:rsidP="1A6E5C6A" wp14:paraId="0CAAD39E" wp14:textId="709A9119">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A key feature of compartmental models is that they can always be expanded to resemble more complex systems, The SEIR that adds an "Exposed" section effectively splitting the infection compartment in two to signify that people can be carrying the disease prior to feeling sick. The SIRS variant importantly allows individuals to lose their immunity and return to the susceptible stage over-time.</w:t>
      </w:r>
    </w:p>
    <w:p xmlns:wp14="http://schemas.microsoft.com/office/word/2010/wordml" w:rsidP="1A6E5C6A" wp14:paraId="744248D1" wp14:textId="4DC29433">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 xml:space="preserve"> </w:t>
      </w:r>
    </w:p>
    <w:p xmlns:wp14="http://schemas.microsoft.com/office/word/2010/wordml" w:rsidP="1A6E5C6A" wp14:paraId="11FB892E" wp14:textId="70653C18">
      <w:pPr>
        <w:pStyle w:val="Normal"/>
        <w:spacing w:before="0" w:beforeAutospacing="off" w:after="0" w:afterAutospacing="off"/>
        <w:ind w:left="0" w:right="0"/>
        <w:rPr>
          <w:rFonts w:ascii="Lato" w:hAnsi="Lato" w:eastAsia="Lato" w:cs="Lato"/>
          <w:b w:val="1"/>
          <w:bCs w:val="1"/>
          <w:noProof w:val="0"/>
          <w:color w:val="auto"/>
          <w:sz w:val="24"/>
          <w:szCs w:val="24"/>
          <w:lang w:val="en-US"/>
        </w:rPr>
      </w:pPr>
      <w:r w:rsidRPr="1A6E5C6A" w:rsidR="21CE1D58">
        <w:rPr>
          <w:rFonts w:ascii="Lato" w:hAnsi="Lato" w:eastAsia="Lato" w:cs="Lato"/>
          <w:b w:val="1"/>
          <w:bCs w:val="1"/>
          <w:noProof w:val="0"/>
          <w:color w:val="auto"/>
          <w:sz w:val="24"/>
          <w:szCs w:val="24"/>
          <w:lang w:val="en-US"/>
        </w:rPr>
        <w:t>Gamma Distribution:</w:t>
      </w:r>
    </w:p>
    <w:p xmlns:wp14="http://schemas.microsoft.com/office/word/2010/wordml" w:rsidP="1A6E5C6A" wp14:paraId="2F44E984" wp14:textId="34229CAE">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The transitions in traditional SIR based models follow a negative exponential distribution, giving a maximum probability of recovery on day 0. In reality, a person will tend to be infected for a number of days before recovering thus by implementing transitions based on a Gamma distribution we can make it such that individuals remain in a state for a defined mean duration however this can be longer or shorter for different people, successfully modelling the immune responses of people in different demographics.</w:t>
      </w:r>
    </w:p>
    <w:p xmlns:wp14="http://schemas.microsoft.com/office/word/2010/wordml" w:rsidP="1A6E5C6A" wp14:paraId="1D7DA28D" wp14:textId="3CBF2AF2">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1CE1D58">
        <w:rPr>
          <w:rFonts w:ascii="Lato" w:hAnsi="Lato" w:eastAsia="Lato" w:cs="Lato"/>
          <w:b w:val="0"/>
          <w:bCs w:val="0"/>
          <w:noProof w:val="0"/>
          <w:color w:val="auto"/>
          <w:sz w:val="24"/>
          <w:szCs w:val="24"/>
          <w:lang w:val="en-US"/>
        </w:rPr>
        <w:t xml:space="preserve"> </w:t>
      </w:r>
    </w:p>
    <w:p xmlns:wp14="http://schemas.microsoft.com/office/word/2010/wordml" w:rsidP="1A6E5C6A" wp14:paraId="67215AFF" wp14:textId="26BF3D77">
      <w:pPr>
        <w:pStyle w:val="Normal"/>
        <w:spacing w:before="0" w:beforeAutospacing="off" w:after="0" w:afterAutospacing="off"/>
        <w:ind w:left="0" w:right="0"/>
        <w:rPr>
          <w:rFonts w:ascii="Lato" w:hAnsi="Lato" w:eastAsia="Lato" w:cs="Lato"/>
          <w:b w:val="1"/>
          <w:bCs w:val="1"/>
          <w:noProof w:val="0"/>
          <w:color w:val="auto"/>
          <w:sz w:val="24"/>
          <w:szCs w:val="24"/>
          <w:lang w:val="en-US"/>
        </w:rPr>
      </w:pPr>
      <w:r w:rsidRPr="1A6E5C6A" w:rsidR="21CE1D58">
        <w:rPr>
          <w:rFonts w:ascii="Lato" w:hAnsi="Lato" w:eastAsia="Lato" w:cs="Lato"/>
          <w:b w:val="1"/>
          <w:bCs w:val="1"/>
          <w:noProof w:val="0"/>
          <w:color w:val="auto"/>
          <w:sz w:val="24"/>
          <w:szCs w:val="24"/>
          <w:lang w:val="en-US"/>
        </w:rPr>
        <w:t>Expanded Model:</w:t>
      </w:r>
    </w:p>
    <w:p xmlns:wp14="http://schemas.microsoft.com/office/word/2010/wordml" w:rsidP="1A6E5C6A" wp14:paraId="3CEEF756" wp14:textId="5D37150C">
      <w:pPr>
        <w:pStyle w:val="Normal"/>
        <w:spacing w:before="0" w:beforeAutospacing="off" w:after="0" w:afterAutospacing="off"/>
        <w:ind w:left="0" w:right="0"/>
        <w:rPr>
          <w:rFonts w:ascii="Lato" w:hAnsi="Lato" w:eastAsia="Lato" w:cs="Lato"/>
          <w:b w:val="0"/>
          <w:bCs w:val="0"/>
          <w:noProof w:val="0"/>
          <w:color w:val="auto"/>
          <w:sz w:val="24"/>
          <w:szCs w:val="24"/>
          <w:lang w:val="en-US"/>
        </w:rPr>
      </w:pPr>
      <w:r w:rsidRPr="1A6E5C6A" w:rsidR="25088517">
        <w:rPr>
          <w:rFonts w:ascii="Lato" w:hAnsi="Lato" w:eastAsia="Lato" w:cs="Lato"/>
          <w:b w:val="0"/>
          <w:bCs w:val="0"/>
          <w:noProof w:val="0"/>
          <w:color w:val="auto"/>
          <w:sz w:val="24"/>
          <w:szCs w:val="24"/>
          <w:lang w:val="en-US"/>
        </w:rPr>
        <w:t>Applying this knowledge, the expanded model in Fig 3 was designed and implemented to be as realistic as possible to effectively reproduce the real data in Fig 1.</w:t>
      </w:r>
    </w:p>
    <w:p xmlns:wp14="http://schemas.microsoft.com/office/word/2010/wordml" w:rsidP="1A6E5C6A" wp14:paraId="74E5D11F" wp14:textId="4F9F3B63">
      <w:pPr>
        <w:pStyle w:val="Normal"/>
        <w:spacing w:before="0" w:beforeAutospacing="off" w:after="0" w:afterAutospacing="off"/>
        <w:ind w:left="0" w:right="0"/>
        <w:rPr>
          <w:rFonts w:ascii="Aptos" w:hAnsi="Aptos" w:eastAsia="Aptos" w:cs="Aptos"/>
          <w:b w:val="0"/>
          <w:bCs w:val="0"/>
          <w:noProof w:val="0"/>
          <w:sz w:val="24"/>
          <w:szCs w:val="24"/>
          <w:lang w:val="en-US"/>
        </w:rPr>
      </w:pPr>
    </w:p>
    <w:p xmlns:wp14="http://schemas.microsoft.com/office/word/2010/wordml" w:rsidP="1A6E5C6A" wp14:paraId="2621C5FE" wp14:textId="17D4279F">
      <w:pPr>
        <w:pStyle w:val="Normal"/>
        <w:spacing w:before="0" w:beforeAutospacing="off" w:after="0" w:afterAutospacing="off"/>
        <w:ind w:left="0" w:right="0"/>
        <w:rPr>
          <w:rFonts w:ascii="Aptos" w:hAnsi="Aptos" w:eastAsia="Aptos" w:cs="Aptos"/>
          <w:b w:val="0"/>
          <w:bCs w:val="0"/>
          <w:noProof w:val="0"/>
          <w:sz w:val="24"/>
          <w:szCs w:val="24"/>
          <w:lang w:val="en-US"/>
        </w:rPr>
      </w:pPr>
      <w:r w:rsidRPr="1A6E5C6A" w:rsidR="78F8322A">
        <w:rPr>
          <w:rFonts w:ascii="Aptos" w:hAnsi="Aptos" w:eastAsia="Aptos" w:cs="Aptos"/>
          <w:noProof w:val="0"/>
          <w:color w:val="000000" w:themeColor="text1" w:themeTint="FF" w:themeShade="FF"/>
          <w:sz w:val="24"/>
          <w:szCs w:val="24"/>
          <w:lang w:val="en-US"/>
        </w:rPr>
        <w:t xml:space="preserve"> </w:t>
      </w:r>
    </w:p>
    <w:p xmlns:wp14="http://schemas.microsoft.com/office/word/2010/wordml" w:rsidP="1A6E5C6A" wp14:paraId="4564B3F5" wp14:textId="0D442F72">
      <w:pPr>
        <w:spacing w:before="0" w:beforeAutospacing="off" w:after="0" w:afterAutospacing="off"/>
        <w:jc w:val="center"/>
        <w:rPr>
          <w:rFonts w:ascii="Lato" w:hAnsi="Lato" w:eastAsia="Lato" w:cs="Lato"/>
          <w:b w:val="1"/>
          <w:bCs w:val="1"/>
          <w:noProof w:val="0"/>
          <w:color w:val="000000" w:themeColor="text1" w:themeTint="FF" w:themeShade="FF"/>
          <w:sz w:val="28"/>
          <w:szCs w:val="28"/>
          <w:lang w:val="en-US"/>
        </w:rPr>
      </w:pPr>
      <w:r w:rsidRPr="1A6E5C6A" w:rsidR="78F8322A">
        <w:rPr>
          <w:rFonts w:ascii="Lato" w:hAnsi="Lato" w:eastAsia="Lato" w:cs="Lato"/>
          <w:b w:val="1"/>
          <w:bCs w:val="1"/>
          <w:noProof w:val="0"/>
          <w:color w:val="000000" w:themeColor="text1" w:themeTint="FF" w:themeShade="FF"/>
          <w:sz w:val="28"/>
          <w:szCs w:val="28"/>
          <w:lang w:val="en-US"/>
        </w:rPr>
        <w:t>Implementation &amp; Results</w:t>
      </w:r>
    </w:p>
    <w:p xmlns:wp14="http://schemas.microsoft.com/office/word/2010/wordml" w:rsidP="1A6E5C6A" wp14:paraId="24F8F964" wp14:textId="576F9349">
      <w:pPr>
        <w:pStyle w:val="Normal"/>
        <w:spacing w:before="0" w:beforeAutospacing="off" w:after="0" w:afterAutospacing="off"/>
        <w:jc w:val="left"/>
        <w:rPr>
          <w:rFonts w:ascii="Lato" w:hAnsi="Lato" w:eastAsia="Lato" w:cs="Lato"/>
          <w:b w:val="0"/>
          <w:bCs w:val="0"/>
          <w:noProof w:val="0"/>
          <w:color w:val="000000" w:themeColor="text1" w:themeTint="FF" w:themeShade="FF"/>
          <w:sz w:val="22"/>
          <w:szCs w:val="22"/>
          <w:lang w:val="en-US"/>
        </w:rPr>
      </w:pPr>
      <w:r w:rsidRPr="1A6E5C6A" w:rsidR="0CF3918F">
        <w:rPr>
          <w:rFonts w:ascii="Lato" w:hAnsi="Lato" w:eastAsia="Lato" w:cs="Lato"/>
          <w:b w:val="0"/>
          <w:bCs w:val="0"/>
          <w:noProof w:val="0"/>
          <w:color w:val="000000" w:themeColor="text1" w:themeTint="FF" w:themeShade="FF"/>
          <w:sz w:val="22"/>
          <w:szCs w:val="22"/>
          <w:lang w:val="en-US"/>
        </w:rPr>
        <w:t>The main goal to reproduce the oscillatory trends in Omicron data (as displayed in Figure 1) has been carried out through the implementation of a class-based python model following the design structure laid out in Figure 2.</w:t>
      </w:r>
    </w:p>
    <w:p xmlns:wp14="http://schemas.microsoft.com/office/word/2010/wordml" w:rsidP="1A6E5C6A" wp14:paraId="2C078E63" wp14:textId="7994A885">
      <w:pPr>
        <w:pStyle w:val="Normal"/>
        <w:spacing w:before="0" w:beforeAutospacing="off" w:after="0" w:afterAutospacing="off"/>
        <w:jc w:val="left"/>
        <w:rPr>
          <w:rFonts w:ascii="Lato" w:hAnsi="Lato" w:eastAsia="Lato" w:cs="Lato"/>
          <w:b w:val="0"/>
          <w:bCs w:val="0"/>
          <w:noProof w:val="0"/>
          <w:color w:val="000000" w:themeColor="text1" w:themeTint="FF" w:themeShade="FF"/>
          <w:sz w:val="22"/>
          <w:szCs w:val="22"/>
          <w:lang w:val="en-US"/>
        </w:rPr>
      </w:pPr>
      <w:r w:rsidRPr="1A6E5C6A" w:rsidR="0CF3918F">
        <w:rPr>
          <w:rFonts w:ascii="Lato" w:hAnsi="Lato" w:eastAsia="Lato" w:cs="Lato"/>
          <w:b w:val="0"/>
          <w:bCs w:val="0"/>
          <w:noProof w:val="0"/>
          <w:color w:val="000000" w:themeColor="text1" w:themeTint="FF" w:themeShade="FF"/>
          <w:sz w:val="22"/>
          <w:szCs w:val="22"/>
          <w:lang w:val="en-US"/>
        </w:rPr>
        <w:t>To allow for further comparison, a spatial model was also carried out to contrast with the main differential equation-based version by using the concepts of cellular automata for its convenient production of natural wave patterns due to</w:t>
      </w:r>
      <w:r w:rsidRPr="1A6E5C6A" w:rsidR="16105D90">
        <w:rPr>
          <w:rFonts w:ascii="Lato" w:hAnsi="Lato" w:eastAsia="Lato" w:cs="Lato"/>
          <w:b w:val="0"/>
          <w:bCs w:val="0"/>
          <w:noProof w:val="0"/>
          <w:color w:val="000000" w:themeColor="text1" w:themeTint="FF" w:themeShade="FF"/>
          <w:sz w:val="22"/>
          <w:szCs w:val="22"/>
          <w:lang w:val="en-US"/>
        </w:rPr>
        <w:t xml:space="preserve"> a combination of</w:t>
      </w:r>
      <w:r w:rsidRPr="1A6E5C6A" w:rsidR="0CF3918F">
        <w:rPr>
          <w:rFonts w:ascii="Lato" w:hAnsi="Lato" w:eastAsia="Lato" w:cs="Lato"/>
          <w:b w:val="0"/>
          <w:bCs w:val="0"/>
          <w:noProof w:val="0"/>
          <w:color w:val="000000" w:themeColor="text1" w:themeTint="FF" w:themeShade="FF"/>
          <w:sz w:val="22"/>
          <w:szCs w:val="22"/>
          <w:lang w:val="en-US"/>
        </w:rPr>
        <w:t xml:space="preserve"> its periodic boundary conditions </w:t>
      </w:r>
      <w:r w:rsidRPr="1A6E5C6A" w:rsidR="0CF3918F">
        <w:rPr>
          <w:rFonts w:ascii="Lato" w:hAnsi="Lato" w:eastAsia="Lato" w:cs="Lato"/>
          <w:b w:val="0"/>
          <w:bCs w:val="0"/>
          <w:noProof w:val="0"/>
          <w:color w:val="000000" w:themeColor="text1" w:themeTint="FF" w:themeShade="FF"/>
          <w:sz w:val="22"/>
          <w:szCs w:val="22"/>
          <w:lang w:val="en-US"/>
        </w:rPr>
        <w:t>an</w:t>
      </w:r>
      <w:r w:rsidRPr="1A6E5C6A" w:rsidR="6919D582">
        <w:rPr>
          <w:rFonts w:ascii="Lato" w:hAnsi="Lato" w:eastAsia="Lato" w:cs="Lato"/>
          <w:b w:val="0"/>
          <w:bCs w:val="0"/>
          <w:noProof w:val="0"/>
          <w:color w:val="000000" w:themeColor="text1" w:themeTint="FF" w:themeShade="FF"/>
          <w:sz w:val="22"/>
          <w:szCs w:val="22"/>
          <w:lang w:val="en-US"/>
        </w:rPr>
        <w:t>d</w:t>
      </w:r>
      <w:r w:rsidRPr="1A6E5C6A" w:rsidR="179C98D5">
        <w:rPr>
          <w:rFonts w:ascii="Lato" w:hAnsi="Lato" w:eastAsia="Lato" w:cs="Lato"/>
          <w:b w:val="0"/>
          <w:bCs w:val="0"/>
          <w:noProof w:val="0"/>
          <w:color w:val="000000" w:themeColor="text1" w:themeTint="FF" w:themeShade="FF"/>
          <w:sz w:val="22"/>
          <w:szCs w:val="22"/>
          <w:lang w:val="en-US"/>
        </w:rPr>
        <w:t xml:space="preserve"> temporal effects occurring for</w:t>
      </w:r>
      <w:r w:rsidRPr="1A6E5C6A" w:rsidR="576B785E">
        <w:rPr>
          <w:rFonts w:ascii="Lato" w:hAnsi="Lato" w:eastAsia="Lato" w:cs="Lato"/>
          <w:b w:val="0"/>
          <w:bCs w:val="0"/>
          <w:noProof w:val="0"/>
          <w:color w:val="000000" w:themeColor="text1" w:themeTint="FF" w:themeShade="FF"/>
          <w:sz w:val="22"/>
          <w:szCs w:val="22"/>
          <w:lang w:val="en-US"/>
        </w:rPr>
        <w:t xml:space="preserve"> </w:t>
      </w:r>
      <w:r w:rsidRPr="1A6E5C6A" w:rsidR="179C98D5">
        <w:rPr>
          <w:rFonts w:ascii="Lato" w:hAnsi="Lato" w:eastAsia="Lato" w:cs="Lato"/>
          <w:b w:val="0"/>
          <w:bCs w:val="0"/>
          <w:noProof w:val="0"/>
          <w:color w:val="000000" w:themeColor="text1" w:themeTint="FF" w:themeShade="FF"/>
          <w:sz w:val="22"/>
          <w:szCs w:val="22"/>
          <w:lang w:val="en-US"/>
        </w:rPr>
        <w:t xml:space="preserve">certain </w:t>
      </w:r>
      <w:r w:rsidRPr="1A6E5C6A" w:rsidR="179C98D5">
        <w:rPr>
          <w:rFonts w:ascii="Lato" w:hAnsi="Lato" w:eastAsia="Lato" w:cs="Lato"/>
          <w:b w:val="0"/>
          <w:bCs w:val="0"/>
          <w:noProof w:val="0"/>
          <w:color w:val="000000" w:themeColor="text1" w:themeTint="FF" w:themeShade="FF"/>
          <w:sz w:val="22"/>
          <w:szCs w:val="22"/>
          <w:lang w:val="en-US"/>
        </w:rPr>
        <w:t>initial</w:t>
      </w:r>
      <w:r w:rsidRPr="1A6E5C6A" w:rsidR="179C98D5">
        <w:rPr>
          <w:rFonts w:ascii="Lato" w:hAnsi="Lato" w:eastAsia="Lato" w:cs="Lato"/>
          <w:b w:val="0"/>
          <w:bCs w:val="0"/>
          <w:noProof w:val="0"/>
          <w:color w:val="000000" w:themeColor="text1" w:themeTint="FF" w:themeShade="FF"/>
          <w:sz w:val="22"/>
          <w:szCs w:val="22"/>
          <w:lang w:val="en-US"/>
        </w:rPr>
        <w:t xml:space="preserve"> conditions</w:t>
      </w:r>
      <w:r w:rsidRPr="1A6E5C6A" w:rsidR="18C6932D">
        <w:rPr>
          <w:rFonts w:ascii="Lato" w:hAnsi="Lato" w:eastAsia="Lato" w:cs="Lato"/>
          <w:b w:val="0"/>
          <w:bCs w:val="0"/>
          <w:noProof w:val="0"/>
          <w:color w:val="000000" w:themeColor="text1" w:themeTint="FF" w:themeShade="FF"/>
          <w:sz w:val="22"/>
          <w:szCs w:val="22"/>
          <w:lang w:val="en-US"/>
        </w:rPr>
        <w:t xml:space="preserve"> </w:t>
      </w:r>
      <w:r w:rsidRPr="1A6E5C6A" w:rsidR="1296D6E6">
        <w:rPr>
          <w:rFonts w:ascii="Lato" w:hAnsi="Lato" w:eastAsia="Lato" w:cs="Lato"/>
          <w:b w:val="0"/>
          <w:bCs w:val="0"/>
          <w:noProof w:val="0"/>
          <w:color w:val="000000" w:themeColor="text1" w:themeTint="FF" w:themeShade="FF"/>
          <w:sz w:val="22"/>
          <w:szCs w:val="22"/>
          <w:lang w:val="en-US"/>
        </w:rPr>
        <w:t>(The results of which are shown in Fig 3</w:t>
      </w:r>
      <w:r w:rsidRPr="1A6E5C6A" w:rsidR="0D9114F7">
        <w:rPr>
          <w:rFonts w:ascii="Lato" w:hAnsi="Lato" w:eastAsia="Lato" w:cs="Lato"/>
          <w:b w:val="0"/>
          <w:bCs w:val="0"/>
          <w:noProof w:val="0"/>
          <w:color w:val="000000" w:themeColor="text1" w:themeTint="FF" w:themeShade="FF"/>
          <w:sz w:val="22"/>
          <w:szCs w:val="22"/>
          <w:lang w:val="en-US"/>
        </w:rPr>
        <w:t>)</w:t>
      </w:r>
      <w:r w:rsidRPr="1A6E5C6A" w:rsidR="1296D6E6">
        <w:rPr>
          <w:rFonts w:ascii="Lato" w:hAnsi="Lato" w:eastAsia="Lato" w:cs="Lato"/>
          <w:b w:val="0"/>
          <w:bCs w:val="0"/>
          <w:noProof w:val="0"/>
          <w:color w:val="000000" w:themeColor="text1" w:themeTint="FF" w:themeShade="FF"/>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1587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376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a47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81d6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e4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1c1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2d9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838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9e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ad9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66f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620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C9952"/>
    <w:rsid w:val="017C5BBE"/>
    <w:rsid w:val="0645FD48"/>
    <w:rsid w:val="08104992"/>
    <w:rsid w:val="097D9E0A"/>
    <w:rsid w:val="0B3296C8"/>
    <w:rsid w:val="0BCA90E0"/>
    <w:rsid w:val="0CF3918F"/>
    <w:rsid w:val="0D9114F7"/>
    <w:rsid w:val="0DB76F77"/>
    <w:rsid w:val="10EF1039"/>
    <w:rsid w:val="1296D6E6"/>
    <w:rsid w:val="13248050"/>
    <w:rsid w:val="1425A949"/>
    <w:rsid w:val="16105D90"/>
    <w:rsid w:val="179C98D5"/>
    <w:rsid w:val="18C6932D"/>
    <w:rsid w:val="18FA221E"/>
    <w:rsid w:val="1A6E5C6A"/>
    <w:rsid w:val="1A95F27F"/>
    <w:rsid w:val="1C0A2CCB"/>
    <w:rsid w:val="1C1BE9EA"/>
    <w:rsid w:val="1DA5FD2C"/>
    <w:rsid w:val="1E7F490A"/>
    <w:rsid w:val="1F538AAC"/>
    <w:rsid w:val="20DD9DEE"/>
    <w:rsid w:val="21053403"/>
    <w:rsid w:val="21CE1D58"/>
    <w:rsid w:val="243CD4C5"/>
    <w:rsid w:val="25088517"/>
    <w:rsid w:val="274CDF72"/>
    <w:rsid w:val="28E8AFD3"/>
    <w:rsid w:val="2AAC1649"/>
    <w:rsid w:val="2F3BBF6D"/>
    <w:rsid w:val="311B57CD"/>
    <w:rsid w:val="352D9325"/>
    <w:rsid w:val="353478F9"/>
    <w:rsid w:val="35DF48EE"/>
    <w:rsid w:val="373B2621"/>
    <w:rsid w:val="386C19BB"/>
    <w:rsid w:val="3BA3BA7D"/>
    <w:rsid w:val="3D409290"/>
    <w:rsid w:val="3EDB5B3F"/>
    <w:rsid w:val="40772BA0"/>
    <w:rsid w:val="40783352"/>
    <w:rsid w:val="411CA958"/>
    <w:rsid w:val="421403B3"/>
    <w:rsid w:val="436ECDA1"/>
    <w:rsid w:val="443EAE8D"/>
    <w:rsid w:val="4514B59C"/>
    <w:rsid w:val="454BA475"/>
    <w:rsid w:val="491A17CE"/>
    <w:rsid w:val="4BBAE5F9"/>
    <w:rsid w:val="508E571C"/>
    <w:rsid w:val="52029168"/>
    <w:rsid w:val="539E61C9"/>
    <w:rsid w:val="53C5F7DE"/>
    <w:rsid w:val="5561C83F"/>
    <w:rsid w:val="56217805"/>
    <w:rsid w:val="56FD98A0"/>
    <w:rsid w:val="576B785E"/>
    <w:rsid w:val="5871D2EC"/>
    <w:rsid w:val="587CA93C"/>
    <w:rsid w:val="59FC2075"/>
    <w:rsid w:val="5A353962"/>
    <w:rsid w:val="5BA20870"/>
    <w:rsid w:val="5BA973AE"/>
    <w:rsid w:val="5BD109C3"/>
    <w:rsid w:val="5C7D6D4F"/>
    <w:rsid w:val="5D6CDA24"/>
    <w:rsid w:val="5E2C9952"/>
    <w:rsid w:val="60A47AE6"/>
    <w:rsid w:val="64BD9C12"/>
    <w:rsid w:val="6577EC09"/>
    <w:rsid w:val="66E4BB17"/>
    <w:rsid w:val="6713BC6A"/>
    <w:rsid w:val="67D52EA3"/>
    <w:rsid w:val="6919D582"/>
    <w:rsid w:val="6B2CDD96"/>
    <w:rsid w:val="6C92C6D0"/>
    <w:rsid w:val="6FCA6792"/>
    <w:rsid w:val="70A5CC71"/>
    <w:rsid w:val="717C10E9"/>
    <w:rsid w:val="72419CD2"/>
    <w:rsid w:val="72AC9A8B"/>
    <w:rsid w:val="73D91715"/>
    <w:rsid w:val="73DD6D33"/>
    <w:rsid w:val="7639A916"/>
    <w:rsid w:val="77D57977"/>
    <w:rsid w:val="78F8322A"/>
    <w:rsid w:val="797149D8"/>
    <w:rsid w:val="7B0D1A39"/>
    <w:rsid w:val="7CA8EA9A"/>
    <w:rsid w:val="7E44B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9952"/>
  <w15:chartTrackingRefBased/>
  <w15:docId w15:val="{3B1681BA-3826-4572-AEC2-73026A7E82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bd6301303f44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2024-03-24T21:09:36.8505051Z</dcterms:created>
  <dcterms:modified xsi:type="dcterms:W3CDTF">2024-03-24T22:51:36.8998854Z</dcterms:modified>
  <dc:creator>Craig Miller</dc:creator>
  <lastModifiedBy>Craig Miller</lastModifiedBy>
</coreProperties>
</file>