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27" w:rsidRDefault="000A3CB9">
      <w:pPr>
        <w:rPr>
          <w:b/>
          <w:sz w:val="36"/>
          <w:szCs w:val="36"/>
        </w:rPr>
      </w:pPr>
      <w:r w:rsidRPr="000A3CB9">
        <w:rPr>
          <w:b/>
          <w:sz w:val="36"/>
          <w:szCs w:val="36"/>
        </w:rPr>
        <w:t>Introduction to Azure Virtual Machines</w:t>
      </w:r>
    </w:p>
    <w:p w:rsidR="000A3CB9" w:rsidRDefault="009F4930" w:rsidP="009F4930">
      <w:pPr>
        <w:pStyle w:val="ListParagraph"/>
        <w:numPr>
          <w:ilvl w:val="0"/>
          <w:numId w:val="1"/>
        </w:numPr>
      </w:pPr>
      <w:r w:rsidRPr="009F4930">
        <w:t>Start with the network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The first thing you should think about isn't the virtual machine at all - it's the network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Virtual networks (</w:t>
      </w:r>
      <w:proofErr w:type="spellStart"/>
      <w:r w:rsidRPr="009F4930">
        <w:t>VNets</w:t>
      </w:r>
      <w:proofErr w:type="spellEnd"/>
      <w:r w:rsidRPr="009F4930">
        <w:t>) are used in Azure to provide private connectivity between Azure Virtual Machines and other Azure services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When you set up a virtual network, you specify the available address spaces, subnets, and security</w:t>
      </w:r>
    </w:p>
    <w:p w:rsidR="009F4930" w:rsidRDefault="009F4930" w:rsidP="009F4930">
      <w:pPr>
        <w:pStyle w:val="ListParagraph"/>
        <w:numPr>
          <w:ilvl w:val="0"/>
          <w:numId w:val="1"/>
        </w:numPr>
      </w:pPr>
      <w:r w:rsidRPr="009F4930">
        <w:t>Segregate your network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By default, there is no security boundary between subnets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NSGs act as software firewalls</w:t>
      </w:r>
    </w:p>
    <w:p w:rsidR="009F4930" w:rsidRDefault="009F4930" w:rsidP="009F493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262255</wp:posOffset>
            </wp:positionV>
            <wp:extent cx="5731510" cy="1201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930">
        <w:t>Plan each VM deployment</w:t>
      </w:r>
    </w:p>
    <w:p w:rsidR="009F4930" w:rsidRDefault="009F4930" w:rsidP="009F4930">
      <w:pPr>
        <w:pStyle w:val="ListParagraph"/>
        <w:ind w:left="1440"/>
      </w:pPr>
    </w:p>
    <w:p w:rsidR="009F4930" w:rsidRDefault="009F4930" w:rsidP="009F4930">
      <w:pPr>
        <w:pStyle w:val="ListParagraph"/>
        <w:numPr>
          <w:ilvl w:val="0"/>
          <w:numId w:val="1"/>
        </w:numPr>
      </w:pPr>
      <w:r w:rsidRPr="009F4930">
        <w:t>Name the VM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The VM name is used as the computer name, which is configured as part of the operating system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This name also defines a manageable Azure resource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193040</wp:posOffset>
            </wp:positionV>
            <wp:extent cx="5731510" cy="1878965"/>
            <wp:effectExtent l="0" t="0" r="254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</w:t>
      </w:r>
      <w:r w:rsidRPr="009F4930">
        <w:t>ood convention is to include the following information in the name: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For example, devusc-webvm01</w:t>
      </w:r>
    </w:p>
    <w:p w:rsidR="009F4930" w:rsidRDefault="009F4930" w:rsidP="009F4930">
      <w:pPr>
        <w:pStyle w:val="ListParagraph"/>
        <w:numPr>
          <w:ilvl w:val="0"/>
          <w:numId w:val="1"/>
        </w:numPr>
      </w:pPr>
      <w:r w:rsidRPr="009F4930">
        <w:t>What is an Azure resource?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An Azure resource is a manageable item in Azure</w:t>
      </w:r>
    </w:p>
    <w:p w:rsidR="009F4930" w:rsidRDefault="005146E7" w:rsidP="005146E7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2BF57268" wp14:editId="543E79F6">
            <wp:extent cx="33813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E7" w:rsidRDefault="005146E7" w:rsidP="005146E7">
      <w:pPr>
        <w:pStyle w:val="ListParagraph"/>
        <w:ind w:left="1440"/>
      </w:pPr>
    </w:p>
    <w:p w:rsidR="005146E7" w:rsidRDefault="005146E7" w:rsidP="005146E7">
      <w:pPr>
        <w:pStyle w:val="ListParagraph"/>
        <w:numPr>
          <w:ilvl w:val="0"/>
          <w:numId w:val="1"/>
        </w:numPr>
      </w:pPr>
      <w:r w:rsidRPr="005146E7">
        <w:lastRenderedPageBreak/>
        <w:t>Decide the location for the VM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 xml:space="preserve">Azure has </w:t>
      </w:r>
      <w:proofErr w:type="spellStart"/>
      <w:r w:rsidRPr="005146E7">
        <w:t>datacenters</w:t>
      </w:r>
      <w:proofErr w:type="spellEnd"/>
      <w:r w:rsidRPr="005146E7">
        <w:t xml:space="preserve"> all over the world filled with servers and disks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>
        <w:t>R</w:t>
      </w:r>
      <w:r w:rsidRPr="005146E7">
        <w:t>egions ('West US', 'North Euro</w:t>
      </w:r>
      <w:r>
        <w:t xml:space="preserve">pe', 'Southeast Asia', etc.) </w:t>
      </w:r>
      <w:r w:rsidRPr="005146E7">
        <w:t>prov</w:t>
      </w:r>
      <w:r>
        <w:t>ide redundancy and availability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>When you create and deploy a virtual machine, you must select a region where you want the resources (CPU, storage, etc.)</w:t>
      </w:r>
      <w:r>
        <w:t xml:space="preserve"> to be allocated</w:t>
      </w:r>
    </w:p>
    <w:p w:rsidR="005146E7" w:rsidRDefault="005146E7" w:rsidP="005146E7">
      <w:pPr>
        <w:pStyle w:val="ListParagraph"/>
        <w:numPr>
          <w:ilvl w:val="0"/>
          <w:numId w:val="1"/>
        </w:numPr>
      </w:pPr>
      <w:r w:rsidRPr="005146E7">
        <w:t>Determine the size of the VM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>Once you have the name and location set, you need to decide on the size of your VM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267970</wp:posOffset>
            </wp:positionV>
            <wp:extent cx="5731510" cy="284861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46E7">
        <w:t>Workload options are classified as follows on Azure:</w:t>
      </w:r>
    </w:p>
    <w:p w:rsidR="005146E7" w:rsidRDefault="005146E7" w:rsidP="005146E7">
      <w:pPr>
        <w:pStyle w:val="ListParagraph"/>
        <w:numPr>
          <w:ilvl w:val="0"/>
          <w:numId w:val="1"/>
        </w:numPr>
      </w:pPr>
      <w:r w:rsidRPr="005146E7">
        <w:t>What if my size needs change?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 xml:space="preserve">You can </w:t>
      </w:r>
      <w:r w:rsidRPr="005146E7">
        <w:rPr>
          <w:b/>
        </w:rPr>
        <w:t>upgrade</w:t>
      </w:r>
      <w:r w:rsidRPr="005146E7">
        <w:t xml:space="preserve"> or </w:t>
      </w:r>
      <w:r w:rsidRPr="005146E7">
        <w:rPr>
          <w:b/>
        </w:rPr>
        <w:t>downgrade</w:t>
      </w:r>
      <w:r w:rsidRPr="005146E7">
        <w:t xml:space="preserve"> the VM - as long as your current hardware configuration is allowed in the new size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>The command line tools will report an error if you attempt to resize a VM to an unavailable size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>Be careful about resizing production VMs - they will be rebooted automatically which can cause a temporary outage</w:t>
      </w:r>
    </w:p>
    <w:p w:rsidR="005146E7" w:rsidRDefault="005146E7" w:rsidP="005146E7">
      <w:pPr>
        <w:pStyle w:val="ListParagraph"/>
        <w:numPr>
          <w:ilvl w:val="0"/>
          <w:numId w:val="1"/>
        </w:numPr>
      </w:pPr>
      <w:r w:rsidRPr="005146E7">
        <w:t>Understanding the pricing model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>There are two separate costs the subscription will be charged for every VM: compute and storage</w:t>
      </w:r>
      <w:r w:rsidR="00AB11F7">
        <w:t xml:space="preserve"> </w:t>
      </w:r>
    </w:p>
    <w:p w:rsidR="001E70DE" w:rsidRPr="001E70DE" w:rsidRDefault="001E70DE" w:rsidP="001E70DE">
      <w:pPr>
        <w:pStyle w:val="ListParagraph"/>
        <w:numPr>
          <w:ilvl w:val="1"/>
          <w:numId w:val="1"/>
        </w:numPr>
        <w:rPr>
          <w:b/>
        </w:rPr>
      </w:pPr>
      <w:r w:rsidRPr="001E70DE">
        <w:rPr>
          <w:b/>
        </w:rPr>
        <w:t xml:space="preserve">Compute: </w:t>
      </w:r>
      <w:r w:rsidRPr="001E70DE">
        <w:t>Compute expenses are priced on a per-hour basis but billed on a per-minute basis</w:t>
      </w:r>
      <w:r>
        <w:t xml:space="preserve">. </w:t>
      </w:r>
      <w:r w:rsidRPr="001E70DE">
        <w:t>For example, you are only charged for 55 minutes of usage if the VM is deployed for 55 minutes</w:t>
      </w:r>
      <w:r>
        <w:t xml:space="preserve">. </w:t>
      </w:r>
      <w:r w:rsidRPr="001E70DE">
        <w:t>You are not charged for compute capacity if you stop and deallocate the VM s</w:t>
      </w:r>
      <w:r>
        <w:t>ince this releases the hardware</w:t>
      </w:r>
    </w:p>
    <w:p w:rsidR="001E70DE" w:rsidRDefault="001E70DE" w:rsidP="001E70DE">
      <w:pPr>
        <w:pStyle w:val="ListParagraph"/>
        <w:numPr>
          <w:ilvl w:val="1"/>
          <w:numId w:val="1"/>
        </w:numPr>
        <w:rPr>
          <w:b/>
        </w:rPr>
      </w:pPr>
      <w:r w:rsidRPr="001E70DE">
        <w:rPr>
          <w:b/>
        </w:rPr>
        <w:t xml:space="preserve">Storage: </w:t>
      </w:r>
      <w:r w:rsidRPr="001E70DE">
        <w:t>You are charged separately for the storage the VM uses</w:t>
      </w:r>
      <w:r>
        <w:t>. E</w:t>
      </w:r>
      <w:r w:rsidRPr="001E70DE">
        <w:t xml:space="preserve">ven if the VM is </w:t>
      </w:r>
      <w:r w:rsidRPr="001E70DE">
        <w:rPr>
          <w:b/>
        </w:rPr>
        <w:t>stopped</w:t>
      </w:r>
      <w:r w:rsidRPr="001E70DE">
        <w:t>/</w:t>
      </w:r>
      <w:r w:rsidRPr="001E70DE">
        <w:rPr>
          <w:b/>
        </w:rPr>
        <w:t>deallocated</w:t>
      </w:r>
      <w:r w:rsidRPr="001E70DE">
        <w:t xml:space="preserve"> and you aren’t billed for the running VM, </w:t>
      </w:r>
      <w:r w:rsidRPr="001E70DE">
        <w:rPr>
          <w:b/>
        </w:rPr>
        <w:t>YOU</w:t>
      </w:r>
      <w:r w:rsidRPr="001E70DE">
        <w:t xml:space="preserve"> </w:t>
      </w:r>
      <w:r w:rsidRPr="001E70DE">
        <w:rPr>
          <w:b/>
        </w:rPr>
        <w:t>WILL</w:t>
      </w:r>
      <w:r w:rsidRPr="001E70DE">
        <w:t xml:space="preserve"> be charged for the storage used by the disks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You're able to choose from two payment options for co</w:t>
      </w:r>
      <w:r>
        <w:t>mpute costs:</w:t>
      </w:r>
    </w:p>
    <w:p w:rsidR="004F7803" w:rsidRDefault="004F7803" w:rsidP="004F7803">
      <w:pPr>
        <w:pStyle w:val="ListParagraph"/>
        <w:numPr>
          <w:ilvl w:val="0"/>
          <w:numId w:val="1"/>
        </w:numPr>
      </w:pPr>
      <w:r>
        <w:lastRenderedPageBreak/>
        <w:t>Storage for the V</w: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0</wp:posOffset>
            </wp:positionV>
            <wp:extent cx="5731510" cy="194373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Ms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Best practice is that all Azure virtual machines will have at least two virtual hard disks (VHDs)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The first disk stores the operating system, and the second is used as temporary storage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You can add additional disks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>
        <w:t>M</w:t>
      </w:r>
      <w:r w:rsidRPr="004F7803">
        <w:t>aximum number is determined by the VM size selection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The data for each VHD is held</w:t>
      </w:r>
      <w:r>
        <w:t xml:space="preserve"> in Azure Storage as page blobs</w:t>
      </w:r>
    </w:p>
    <w:p w:rsidR="004F7803" w:rsidRDefault="004F7803" w:rsidP="004F7803">
      <w:pPr>
        <w:pStyle w:val="ListParagraph"/>
        <w:numPr>
          <w:ilvl w:val="0"/>
          <w:numId w:val="1"/>
        </w:numPr>
      </w:pPr>
      <w:r w:rsidRPr="004F7803">
        <w:t>What is Azure Storage?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Azure Storage is Microsoft's cloud-based data storage solution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>
        <w:t>P</w:t>
      </w:r>
      <w:r w:rsidRPr="004F7803">
        <w:t>rovides security, redundancy, and scalable access to the stored data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Virtual disks can be backed by either Standard or Premium Storage account</w:t>
      </w:r>
      <w:r>
        <w:t>s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 xml:space="preserve">Azure Premium Storage leverages </w:t>
      </w:r>
      <w:r w:rsidRPr="004F7803">
        <w:rPr>
          <w:b/>
        </w:rPr>
        <w:t>solid</w:t>
      </w:r>
      <w:r w:rsidRPr="004F7803">
        <w:t>-</w:t>
      </w:r>
      <w:r w:rsidRPr="004F7803">
        <w:rPr>
          <w:b/>
        </w:rPr>
        <w:t>state</w:t>
      </w:r>
      <w:r w:rsidRPr="004F7803">
        <w:t xml:space="preserve"> </w:t>
      </w:r>
      <w:r w:rsidRPr="004F7803">
        <w:rPr>
          <w:b/>
        </w:rPr>
        <w:t>drives</w:t>
      </w:r>
      <w:r w:rsidRPr="004F7803">
        <w:t xml:space="preserve"> (</w:t>
      </w:r>
      <w:r w:rsidRPr="004F7803">
        <w:rPr>
          <w:b/>
        </w:rPr>
        <w:t>SSDs</w:t>
      </w:r>
      <w:r w:rsidRPr="004F7803">
        <w:t>) to enable high performance and low latency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188595</wp:posOffset>
            </wp:positionV>
            <wp:extent cx="5731510" cy="18522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7803">
        <w:t xml:space="preserve">You can choose either </w:t>
      </w:r>
      <w:r w:rsidRPr="004F7803">
        <w:rPr>
          <w:b/>
        </w:rPr>
        <w:t>unmanaged</w:t>
      </w:r>
      <w:r w:rsidRPr="004F7803">
        <w:t xml:space="preserve"> disks or </w:t>
      </w:r>
      <w:r w:rsidRPr="004F7803">
        <w:rPr>
          <w:b/>
        </w:rPr>
        <w:t>managed</w:t>
      </w:r>
      <w:r w:rsidRPr="004F7803">
        <w:t xml:space="preserve"> disks</w:t>
      </w:r>
      <w:r>
        <w:t>:</w:t>
      </w:r>
    </w:p>
    <w:p w:rsidR="004F7803" w:rsidRDefault="004F7803" w:rsidP="004F7803">
      <w:pPr>
        <w:pStyle w:val="ListParagraph"/>
        <w:numPr>
          <w:ilvl w:val="0"/>
          <w:numId w:val="1"/>
        </w:numPr>
      </w:pPr>
      <w:r w:rsidRPr="004F7803">
        <w:t>Select an operating system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Azure provides a variety of OS images that you can install into the VM, including several versions of Windows and flavo</w:t>
      </w:r>
      <w:r>
        <w:t>u</w:t>
      </w:r>
      <w:r w:rsidRPr="004F7803">
        <w:t>rs of Linux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>
        <w:t>Y</w:t>
      </w:r>
      <w:r w:rsidRPr="004F7803">
        <w:t>ou can search the Azure Marketplace for more sophisticated install images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Finally, if you can't find a suitable OS image, you can create your disk image with what you need</w:t>
      </w:r>
    </w:p>
    <w:p w:rsidR="004F7803" w:rsidRPr="004F7803" w:rsidRDefault="004F7803" w:rsidP="004F780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F7803" w:rsidRPr="004F7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43E11"/>
    <w:multiLevelType w:val="hybridMultilevel"/>
    <w:tmpl w:val="841A4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80"/>
    <w:rsid w:val="000A3CB9"/>
    <w:rsid w:val="001E70DE"/>
    <w:rsid w:val="00316380"/>
    <w:rsid w:val="004F7803"/>
    <w:rsid w:val="005146E7"/>
    <w:rsid w:val="0058123A"/>
    <w:rsid w:val="005D0AA8"/>
    <w:rsid w:val="006B4853"/>
    <w:rsid w:val="009F4930"/>
    <w:rsid w:val="00AB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D6FA-5455-4944-9C22-BF2467CB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5</cp:revision>
  <dcterms:created xsi:type="dcterms:W3CDTF">2021-08-25T13:18:00Z</dcterms:created>
  <dcterms:modified xsi:type="dcterms:W3CDTF">2021-08-25T15:10:00Z</dcterms:modified>
</cp:coreProperties>
</file>