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F6659" w14:textId="77777777" w:rsidR="00613A51" w:rsidRDefault="00613A51" w:rsidP="00613A51">
      <w:pPr>
        <w:pStyle w:val="NormalWeb"/>
        <w:spacing w:before="0" w:beforeAutospacing="0" w:after="0" w:afterAutospacing="0" w:line="480" w:lineRule="auto"/>
      </w:pPr>
      <w:r>
        <w:rPr>
          <w:color w:val="000000"/>
        </w:rPr>
        <w:t>Craig Shaffer </w:t>
      </w:r>
    </w:p>
    <w:p w14:paraId="7BE63331" w14:textId="77777777" w:rsidR="00613A51" w:rsidRDefault="00613A51" w:rsidP="00613A51">
      <w:pPr>
        <w:pStyle w:val="NormalWeb"/>
        <w:spacing w:before="0" w:beforeAutospacing="0" w:after="0" w:afterAutospacing="0" w:line="480" w:lineRule="auto"/>
      </w:pPr>
      <w:r>
        <w:rPr>
          <w:color w:val="000000"/>
        </w:rPr>
        <w:t>Dr. Kristin Kang</w:t>
      </w:r>
    </w:p>
    <w:p w14:paraId="4946D29A" w14:textId="77777777" w:rsidR="00613A51" w:rsidRDefault="00613A51" w:rsidP="00613A51">
      <w:pPr>
        <w:pStyle w:val="NormalWeb"/>
        <w:spacing w:before="0" w:beforeAutospacing="0" w:after="0" w:afterAutospacing="0" w:line="480" w:lineRule="auto"/>
      </w:pPr>
      <w:r>
        <w:rPr>
          <w:color w:val="000000"/>
        </w:rPr>
        <w:t>STAT 341</w:t>
      </w:r>
    </w:p>
    <w:p w14:paraId="3D0A407A" w14:textId="6445A08F" w:rsidR="00613A51" w:rsidRDefault="00613A51" w:rsidP="00613A51">
      <w:pPr>
        <w:pStyle w:val="NormalWeb"/>
        <w:spacing w:before="0" w:beforeAutospacing="0" w:after="0" w:afterAutospacing="0" w:line="480" w:lineRule="auto"/>
      </w:pPr>
      <w:r>
        <w:rPr>
          <w:color w:val="000000"/>
        </w:rPr>
        <w:t>12-7-2022</w:t>
      </w:r>
    </w:p>
    <w:p w14:paraId="4D585CB0" w14:textId="54E84E04" w:rsidR="00613A51" w:rsidRDefault="00613A51" w:rsidP="00613A51">
      <w:pPr>
        <w:pStyle w:val="NormalWeb"/>
        <w:spacing w:before="0" w:beforeAutospacing="0" w:after="0" w:afterAutospacing="0" w:line="480" w:lineRule="auto"/>
        <w:jc w:val="center"/>
        <w:rPr>
          <w:color w:val="000000"/>
        </w:rPr>
      </w:pPr>
      <w:r>
        <w:rPr>
          <w:color w:val="000000"/>
        </w:rPr>
        <w:t>Project Two</w:t>
      </w:r>
    </w:p>
    <w:p w14:paraId="6F05CA7D" w14:textId="2557651E" w:rsidR="00613A51" w:rsidRPr="00374FB1" w:rsidRDefault="00613A51" w:rsidP="00613A51">
      <w:pPr>
        <w:pStyle w:val="NormalWeb"/>
        <w:spacing w:before="0" w:beforeAutospacing="0" w:after="0" w:afterAutospacing="0" w:line="480" w:lineRule="auto"/>
        <w:rPr>
          <w:b/>
          <w:bCs/>
          <w:color w:val="000000"/>
        </w:rPr>
      </w:pPr>
      <w:r w:rsidRPr="00374FB1">
        <w:rPr>
          <w:b/>
          <w:bCs/>
          <w:color w:val="000000"/>
        </w:rPr>
        <w:t>Final Model:</w:t>
      </w:r>
    </w:p>
    <w:p w14:paraId="6ED88622" w14:textId="0DA79ADF" w:rsidR="00613A51" w:rsidRDefault="00613A51" w:rsidP="00613A51">
      <w:pPr>
        <w:pStyle w:val="NormalWeb"/>
        <w:spacing w:before="0" w:beforeAutospacing="0" w:after="0" w:afterAutospacing="0" w:line="480" w:lineRule="auto"/>
        <w:rPr>
          <w:color w:val="000000"/>
        </w:rPr>
      </w:pPr>
      <w:r w:rsidRPr="00613A51">
        <w:rPr>
          <w:noProof/>
          <w:color w:val="000000"/>
        </w:rPr>
        <w:drawing>
          <wp:inline distT="0" distB="0" distL="0" distR="0" wp14:anchorId="71ED0F83" wp14:editId="3058ACC2">
            <wp:extent cx="5402580" cy="2240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26398" cy="233353"/>
                    </a:xfrm>
                    <a:prstGeom prst="rect">
                      <a:avLst/>
                    </a:prstGeom>
                  </pic:spPr>
                </pic:pic>
              </a:graphicData>
            </a:graphic>
          </wp:inline>
        </w:drawing>
      </w:r>
    </w:p>
    <w:p w14:paraId="1021547B" w14:textId="24CEE985" w:rsidR="00613A51" w:rsidRDefault="00613A51" w:rsidP="00613A51">
      <w:pPr>
        <w:pStyle w:val="NormalWeb"/>
        <w:spacing w:before="0" w:beforeAutospacing="0" w:after="0" w:afterAutospacing="0" w:line="480" w:lineRule="auto"/>
      </w:pPr>
      <w:r w:rsidRPr="00613A51">
        <w:rPr>
          <w:noProof/>
        </w:rPr>
        <w:drawing>
          <wp:inline distT="0" distB="0" distL="0" distR="0" wp14:anchorId="01857AFB" wp14:editId="78CBA401">
            <wp:extent cx="4046571" cy="2613887"/>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4046571" cy="2613887"/>
                    </a:xfrm>
                    <a:prstGeom prst="rect">
                      <a:avLst/>
                    </a:prstGeom>
                  </pic:spPr>
                </pic:pic>
              </a:graphicData>
            </a:graphic>
          </wp:inline>
        </w:drawing>
      </w:r>
    </w:p>
    <w:p w14:paraId="30E160F2" w14:textId="236E2140" w:rsidR="00613A51" w:rsidRPr="00374FB1" w:rsidRDefault="00613A51" w:rsidP="00613A51">
      <w:pPr>
        <w:pStyle w:val="NormalWeb"/>
        <w:spacing w:before="0" w:beforeAutospacing="0" w:after="0" w:afterAutospacing="0" w:line="480" w:lineRule="auto"/>
        <w:rPr>
          <w:b/>
          <w:bCs/>
        </w:rPr>
      </w:pPr>
      <w:r w:rsidRPr="00374FB1">
        <w:rPr>
          <w:b/>
          <w:bCs/>
        </w:rPr>
        <w:t>Reasoning for selecting the model:</w:t>
      </w:r>
    </w:p>
    <w:p w14:paraId="52FE6A44" w14:textId="62F4C33B" w:rsidR="00613A51" w:rsidRDefault="00613A51" w:rsidP="00613A51">
      <w:pPr>
        <w:pStyle w:val="NormalWeb"/>
        <w:spacing w:before="0" w:beforeAutospacing="0" w:after="0" w:afterAutospacing="0" w:line="480" w:lineRule="auto"/>
      </w:pPr>
      <w:r>
        <w:tab/>
        <w:t xml:space="preserve">I chose this model for </w:t>
      </w:r>
      <w:proofErr w:type="gramStart"/>
      <w:r>
        <w:t>a few</w:t>
      </w:r>
      <w:proofErr w:type="gramEnd"/>
      <w:r>
        <w:t xml:space="preserve"> reasons. First of all, it </w:t>
      </w:r>
      <w:r w:rsidR="00B15E54">
        <w:t>achieved the highest adjusted R</w:t>
      </w:r>
      <w:r w:rsidR="00B15E54">
        <w:rPr>
          <w:vertAlign w:val="superscript"/>
        </w:rPr>
        <w:t>2</w:t>
      </w:r>
      <w:r w:rsidR="00B15E54">
        <w:t xml:space="preserve"> of any of the models. Which means it did the best at explaining the variance of charges compared to the other models. Another reason for selecting this model was the residual plot. All of the plots for the models had issues with the residual plot. But I thought this model had the least </w:t>
      </w:r>
      <w:r w:rsidR="00B15E54" w:rsidRPr="00B15E54">
        <w:t>egregious violati</w:t>
      </w:r>
      <w:r w:rsidR="00B15E54">
        <w:t>on. Ultimately, I thought it was the best model for predicting charges because it was relatively simple and ended up being the best at predicting charges.</w:t>
      </w:r>
    </w:p>
    <w:p w14:paraId="0666992F" w14:textId="77777777" w:rsidR="00B15E54" w:rsidRDefault="00B15E54" w:rsidP="00613A51">
      <w:pPr>
        <w:pStyle w:val="NormalWeb"/>
        <w:spacing w:before="0" w:beforeAutospacing="0" w:after="0" w:afterAutospacing="0" w:line="480" w:lineRule="auto"/>
      </w:pPr>
    </w:p>
    <w:p w14:paraId="62F29349" w14:textId="61D6BEE7" w:rsidR="00B15E54" w:rsidRPr="00374FB1" w:rsidRDefault="00B15E54" w:rsidP="00613A51">
      <w:pPr>
        <w:pStyle w:val="NormalWeb"/>
        <w:spacing w:before="0" w:beforeAutospacing="0" w:after="0" w:afterAutospacing="0" w:line="480" w:lineRule="auto"/>
        <w:rPr>
          <w:b/>
          <w:bCs/>
        </w:rPr>
      </w:pPr>
      <w:r w:rsidRPr="00374FB1">
        <w:rPr>
          <w:b/>
          <w:bCs/>
        </w:rPr>
        <w:lastRenderedPageBreak/>
        <w:t>Model Interpretation:</w:t>
      </w:r>
    </w:p>
    <w:tbl>
      <w:tblPr>
        <w:tblStyle w:val="TableGrid"/>
        <w:tblW w:w="0" w:type="auto"/>
        <w:tblInd w:w="-5" w:type="dxa"/>
        <w:tblLook w:val="04A0" w:firstRow="1" w:lastRow="0" w:firstColumn="1" w:lastColumn="0" w:noHBand="0" w:noVBand="1"/>
      </w:tblPr>
      <w:tblGrid>
        <w:gridCol w:w="2605"/>
        <w:gridCol w:w="6745"/>
      </w:tblGrid>
      <w:tr w:rsidR="00B15E54" w14:paraId="32682F64" w14:textId="77777777" w:rsidTr="00374FB1">
        <w:tc>
          <w:tcPr>
            <w:tcW w:w="2605" w:type="dxa"/>
          </w:tcPr>
          <w:p w14:paraId="4EF30CF4" w14:textId="5D82826C" w:rsidR="00B15E54" w:rsidRPr="00374FB1" w:rsidRDefault="00374FB1">
            <w:pPr>
              <w:rPr>
                <w:b/>
                <w:bCs/>
              </w:rPr>
            </w:pPr>
            <w:r w:rsidRPr="00374FB1">
              <w:rPr>
                <w:b/>
                <w:bCs/>
              </w:rPr>
              <w:t>Coefficients</w:t>
            </w:r>
          </w:p>
        </w:tc>
        <w:tc>
          <w:tcPr>
            <w:tcW w:w="6745" w:type="dxa"/>
          </w:tcPr>
          <w:p w14:paraId="5D44C5E1" w14:textId="77777777" w:rsidR="00B15E54" w:rsidRDefault="00B15E54"/>
        </w:tc>
      </w:tr>
      <w:tr w:rsidR="00374FB1" w14:paraId="64E1F245" w14:textId="77777777" w:rsidTr="00374FB1">
        <w:tc>
          <w:tcPr>
            <w:tcW w:w="2605" w:type="dxa"/>
          </w:tcPr>
          <w:p w14:paraId="2A728479" w14:textId="2C213F10" w:rsidR="00374FB1" w:rsidRDefault="00374FB1">
            <w:r>
              <w:t>Intercept</w:t>
            </w:r>
          </w:p>
        </w:tc>
        <w:tc>
          <w:tcPr>
            <w:tcW w:w="6745" w:type="dxa"/>
          </w:tcPr>
          <w:p w14:paraId="3E66A77D" w14:textId="77777777" w:rsidR="00374FB1" w:rsidRDefault="00374FB1" w:rsidP="00374FB1">
            <w:pPr>
              <w:tabs>
                <w:tab w:val="left" w:pos="2544"/>
              </w:tabs>
            </w:pPr>
            <w:r>
              <w:t xml:space="preserve">The intercept of </w:t>
            </w:r>
            <w:r w:rsidRPr="00374FB1">
              <w:t>-10864.661</w:t>
            </w:r>
            <w:r>
              <w:t xml:space="preserve"> tells us that when all predictors are 0 (age, bmi, </w:t>
            </w:r>
            <w:proofErr w:type="gramStart"/>
            <w:r>
              <w:t>etc.</w:t>
            </w:r>
            <w:proofErr w:type="gramEnd"/>
            <w:r>
              <w:t xml:space="preserve">) then we would predict the charges to be </w:t>
            </w:r>
            <w:r w:rsidRPr="00374FB1">
              <w:t>-10864.66</w:t>
            </w:r>
            <w:r>
              <w:t xml:space="preserve"> dollars.</w:t>
            </w:r>
          </w:p>
          <w:p w14:paraId="0650CD55" w14:textId="6A00E03F" w:rsidR="00374FB1" w:rsidRDefault="00374FB1" w:rsidP="00374FB1">
            <w:pPr>
              <w:tabs>
                <w:tab w:val="left" w:pos="2544"/>
              </w:tabs>
            </w:pPr>
            <w:r>
              <w:t xml:space="preserve">Overall, this </w:t>
            </w:r>
            <w:r w:rsidR="00484407">
              <w:t xml:space="preserve">is not a meaningful quantity because the hospital will never pay you and it is most likely impossible to have </w:t>
            </w:r>
            <w:proofErr w:type="gramStart"/>
            <w:r w:rsidR="00484407">
              <w:t>0</w:t>
            </w:r>
            <w:proofErr w:type="gramEnd"/>
            <w:r w:rsidR="00484407">
              <w:t xml:space="preserve"> in every variable.</w:t>
            </w:r>
          </w:p>
        </w:tc>
      </w:tr>
      <w:tr w:rsidR="00B15E54" w14:paraId="512F1B2A" w14:textId="77777777" w:rsidTr="00374FB1">
        <w:tc>
          <w:tcPr>
            <w:tcW w:w="2605" w:type="dxa"/>
          </w:tcPr>
          <w:p w14:paraId="61EEE352" w14:textId="2C2041BC" w:rsidR="00B15E54" w:rsidRDefault="00374FB1">
            <w:r>
              <w:t>age</w:t>
            </w:r>
          </w:p>
        </w:tc>
        <w:tc>
          <w:tcPr>
            <w:tcW w:w="6745" w:type="dxa"/>
          </w:tcPr>
          <w:p w14:paraId="2493B262" w14:textId="25E346EB" w:rsidR="00B15E54" w:rsidRDefault="00484407">
            <w:r>
              <w:t>The coefficient for age (</w:t>
            </w:r>
            <w:r w:rsidRPr="00484407">
              <w:t>263.154</w:t>
            </w:r>
            <w:r>
              <w:t xml:space="preserve">) tells us that two people sharing the same qualities (bmi, children, smoker, </w:t>
            </w:r>
            <w:proofErr w:type="gramStart"/>
            <w:r>
              <w:t>etc.</w:t>
            </w:r>
            <w:proofErr w:type="gramEnd"/>
            <w:r>
              <w:t>)</w:t>
            </w:r>
            <w:r w:rsidR="009D1DC3">
              <w:t xml:space="preserve"> but differ in age by 1 </w:t>
            </w:r>
            <w:r>
              <w:t>will differ in charges by 263.15 dollars on average.</w:t>
            </w:r>
          </w:p>
        </w:tc>
      </w:tr>
      <w:tr w:rsidR="00484407" w14:paraId="51D7031C" w14:textId="77777777" w:rsidTr="00374FB1">
        <w:tc>
          <w:tcPr>
            <w:tcW w:w="2605" w:type="dxa"/>
          </w:tcPr>
          <w:p w14:paraId="1731F1A1" w14:textId="0D6CFC7E" w:rsidR="00484407" w:rsidRDefault="00484407" w:rsidP="00484407">
            <w:r>
              <w:t>bmi</w:t>
            </w:r>
          </w:p>
        </w:tc>
        <w:tc>
          <w:tcPr>
            <w:tcW w:w="6745" w:type="dxa"/>
          </w:tcPr>
          <w:p w14:paraId="720F5905" w14:textId="2960AAF1" w:rsidR="00484407" w:rsidRDefault="00484407" w:rsidP="00484407">
            <w:r>
              <w:t>The coefficient for bmi (</w:t>
            </w:r>
            <w:r w:rsidRPr="00484407">
              <w:t>546.683</w:t>
            </w:r>
            <w:r>
              <w:t xml:space="preserve">) tells us that two people sharing the same qualities (age, children, smoker, </w:t>
            </w:r>
            <w:proofErr w:type="gramStart"/>
            <w:r>
              <w:t>etc.</w:t>
            </w:r>
            <w:proofErr w:type="gramEnd"/>
            <w:r>
              <w:t xml:space="preserve">) </w:t>
            </w:r>
            <w:r w:rsidR="009D1DC3">
              <w:t xml:space="preserve">but differ in bmi by 1 </w:t>
            </w:r>
            <w:r>
              <w:t xml:space="preserve">will differ in charges by </w:t>
            </w:r>
            <w:r w:rsidRPr="00484407">
              <w:t>546.68</w:t>
            </w:r>
            <w:r>
              <w:t xml:space="preserve"> dollars on average.</w:t>
            </w:r>
          </w:p>
        </w:tc>
      </w:tr>
      <w:tr w:rsidR="00484407" w14:paraId="72ACAC3C" w14:textId="77777777" w:rsidTr="00374FB1">
        <w:tc>
          <w:tcPr>
            <w:tcW w:w="2605" w:type="dxa"/>
          </w:tcPr>
          <w:p w14:paraId="409F3166" w14:textId="23010A94" w:rsidR="00484407" w:rsidRDefault="00484407" w:rsidP="00484407">
            <w:r w:rsidRPr="00374FB1">
              <w:t>I(bmi^2)</w:t>
            </w:r>
          </w:p>
        </w:tc>
        <w:tc>
          <w:tcPr>
            <w:tcW w:w="6745" w:type="dxa"/>
          </w:tcPr>
          <w:p w14:paraId="3636E2EF" w14:textId="3B3E996A" w:rsidR="00484407" w:rsidRDefault="009D1DC3" w:rsidP="00484407">
            <w:r>
              <w:t>The coefficient for bmi^2 (</w:t>
            </w:r>
            <w:r w:rsidRPr="009D1DC3">
              <w:t>-8.583</w:t>
            </w:r>
            <w:r>
              <w:t xml:space="preserve">) tells us that two people sharing the same qualities (age, children, smoker, </w:t>
            </w:r>
            <w:proofErr w:type="gramStart"/>
            <w:r>
              <w:t>etc.</w:t>
            </w:r>
            <w:proofErr w:type="gramEnd"/>
            <w:r>
              <w:t>) but differ in bmi^2 by 1 will differ in charges by -8.58 dollars on average.</w:t>
            </w:r>
          </w:p>
        </w:tc>
      </w:tr>
      <w:tr w:rsidR="00484407" w14:paraId="699312B2" w14:textId="77777777" w:rsidTr="00374FB1">
        <w:tc>
          <w:tcPr>
            <w:tcW w:w="2605" w:type="dxa"/>
          </w:tcPr>
          <w:p w14:paraId="03841428" w14:textId="4B16366E" w:rsidR="00484407" w:rsidRPr="00374FB1" w:rsidRDefault="00484407" w:rsidP="00484407">
            <w:r>
              <w:t>children</w:t>
            </w:r>
          </w:p>
        </w:tc>
        <w:tc>
          <w:tcPr>
            <w:tcW w:w="6745" w:type="dxa"/>
          </w:tcPr>
          <w:p w14:paraId="7D05FBA0" w14:textId="27BAC887" w:rsidR="00484407" w:rsidRDefault="009D1DC3" w:rsidP="00484407">
            <w:r>
              <w:t>The coefficient for children (</w:t>
            </w:r>
            <w:r w:rsidRPr="009D1DC3">
              <w:t>509.302</w:t>
            </w:r>
            <w:r>
              <w:t xml:space="preserve">) tells us that two people sharing the same qualities (age, bmi, smoker, </w:t>
            </w:r>
            <w:proofErr w:type="gramStart"/>
            <w:r>
              <w:t>etc.</w:t>
            </w:r>
            <w:proofErr w:type="gramEnd"/>
            <w:r>
              <w:t xml:space="preserve">) but differ in children by 1 will differ in charges by </w:t>
            </w:r>
            <w:r w:rsidRPr="009D1DC3">
              <w:t>509.30</w:t>
            </w:r>
            <w:r>
              <w:t xml:space="preserve"> dollars on average.</w:t>
            </w:r>
          </w:p>
        </w:tc>
      </w:tr>
      <w:tr w:rsidR="00484407" w14:paraId="3608D165" w14:textId="77777777" w:rsidTr="00374FB1">
        <w:tc>
          <w:tcPr>
            <w:tcW w:w="2605" w:type="dxa"/>
          </w:tcPr>
          <w:p w14:paraId="68D276E5" w14:textId="34B334A6" w:rsidR="00484407" w:rsidRPr="00374FB1" w:rsidRDefault="00484407" w:rsidP="00484407">
            <w:r>
              <w:t>smokeryes</w:t>
            </w:r>
          </w:p>
        </w:tc>
        <w:tc>
          <w:tcPr>
            <w:tcW w:w="6745" w:type="dxa"/>
          </w:tcPr>
          <w:p w14:paraId="6D28170A" w14:textId="10247B48" w:rsidR="00484407" w:rsidRDefault="00954FA5" w:rsidP="00484407">
            <w:r>
              <w:t>The coefficient for smokeryes (</w:t>
            </w:r>
            <w:r w:rsidRPr="00954FA5">
              <w:t>-20260.804</w:t>
            </w:r>
            <w:r>
              <w:t xml:space="preserve">) tells us that two people sharing the same qualities (age, bmi, children, </w:t>
            </w:r>
            <w:proofErr w:type="gramStart"/>
            <w:r>
              <w:t>etc.</w:t>
            </w:r>
            <w:proofErr w:type="gramEnd"/>
            <w:r>
              <w:t>) but differ based on yes or no smoker, smokeryes have 20260.80 dollars less in charges than the reference level (smoker no).</w:t>
            </w:r>
          </w:p>
        </w:tc>
      </w:tr>
      <w:tr w:rsidR="00484407" w14:paraId="5C067E26" w14:textId="77777777" w:rsidTr="00374FB1">
        <w:tc>
          <w:tcPr>
            <w:tcW w:w="2605" w:type="dxa"/>
          </w:tcPr>
          <w:p w14:paraId="0469A220" w14:textId="70A780D1" w:rsidR="00484407" w:rsidRPr="00374FB1" w:rsidRDefault="00484407" w:rsidP="00484407">
            <w:r>
              <w:t>bmi:smokeryes</w:t>
            </w:r>
          </w:p>
        </w:tc>
        <w:tc>
          <w:tcPr>
            <w:tcW w:w="6745" w:type="dxa"/>
          </w:tcPr>
          <w:p w14:paraId="637D6131" w14:textId="32B673FE" w:rsidR="00484407" w:rsidRDefault="00BC4CA0" w:rsidP="00484407">
            <w:r>
              <w:t xml:space="preserve">The slope changes for (increases) by </w:t>
            </w:r>
            <w:r w:rsidRPr="00BC4CA0">
              <w:t>1436.78</w:t>
            </w:r>
            <w:r>
              <w:t xml:space="preserve"> for each 1 increase in bmi relationship between smokeryes and charges</w:t>
            </w:r>
          </w:p>
        </w:tc>
      </w:tr>
      <w:tr w:rsidR="00954FA5" w14:paraId="54177C1D" w14:textId="77777777" w:rsidTr="00374FB1">
        <w:tc>
          <w:tcPr>
            <w:tcW w:w="2605" w:type="dxa"/>
          </w:tcPr>
          <w:p w14:paraId="6C98B5AF" w14:textId="790F412C" w:rsidR="00954FA5" w:rsidRPr="00954FA5" w:rsidRDefault="00954FA5" w:rsidP="00484407">
            <w:pPr>
              <w:rPr>
                <w:b/>
                <w:bCs/>
              </w:rPr>
            </w:pPr>
            <w:r>
              <w:rPr>
                <w:b/>
                <w:bCs/>
              </w:rPr>
              <w:t>Predictor</w:t>
            </w:r>
            <w:r w:rsidRPr="00954FA5">
              <w:rPr>
                <w:b/>
                <w:bCs/>
              </w:rPr>
              <w:t xml:space="preserve"> Significance</w:t>
            </w:r>
          </w:p>
        </w:tc>
        <w:tc>
          <w:tcPr>
            <w:tcW w:w="6745" w:type="dxa"/>
          </w:tcPr>
          <w:p w14:paraId="397EE4AC" w14:textId="0A41F358" w:rsidR="00954FA5" w:rsidRDefault="00954FA5" w:rsidP="00484407">
            <w:r>
              <w:t>All predictors in the model</w:t>
            </w:r>
            <w:r w:rsidR="00085F3B">
              <w:t xml:space="preserve"> have p-values under 0.05. Therefore, they are significant to the model.</w:t>
            </w:r>
          </w:p>
        </w:tc>
      </w:tr>
      <w:tr w:rsidR="00484407" w14:paraId="2CE0D3A3" w14:textId="77777777" w:rsidTr="00374FB1">
        <w:tc>
          <w:tcPr>
            <w:tcW w:w="2605" w:type="dxa"/>
          </w:tcPr>
          <w:p w14:paraId="349E5EC7" w14:textId="7AE40F69" w:rsidR="00484407" w:rsidRPr="00374FB1" w:rsidRDefault="00484407" w:rsidP="00484407">
            <w:pPr>
              <w:rPr>
                <w:b/>
                <w:bCs/>
              </w:rPr>
            </w:pPr>
            <w:r w:rsidRPr="00374FB1">
              <w:rPr>
                <w:b/>
                <w:bCs/>
              </w:rPr>
              <w:t>RMSE</w:t>
            </w:r>
          </w:p>
        </w:tc>
        <w:tc>
          <w:tcPr>
            <w:tcW w:w="6745" w:type="dxa"/>
          </w:tcPr>
          <w:p w14:paraId="5F25C1C7" w14:textId="77777777" w:rsidR="00484407" w:rsidRDefault="00484407" w:rsidP="00484407">
            <w:r w:rsidRPr="00484407">
              <w:t>Residual standard error: 4853</w:t>
            </w:r>
          </w:p>
          <w:p w14:paraId="3AA6D25C" w14:textId="68D31381" w:rsidR="00484407" w:rsidRDefault="00484407" w:rsidP="00484407">
            <w:r>
              <w:t xml:space="preserve">The RMSE of </w:t>
            </w:r>
            <w:r w:rsidRPr="00484407">
              <w:t>4853</w:t>
            </w:r>
            <w:r>
              <w:t xml:space="preserve"> tells us that the model’s typical error is 4853 when trying to predict charges. The average error committed by the model when predicting charges is 4853 dollars.</w:t>
            </w:r>
          </w:p>
        </w:tc>
      </w:tr>
      <w:tr w:rsidR="00484407" w14:paraId="25C16E08" w14:textId="77777777" w:rsidTr="00374FB1">
        <w:tc>
          <w:tcPr>
            <w:tcW w:w="2605" w:type="dxa"/>
          </w:tcPr>
          <w:p w14:paraId="3A341090" w14:textId="78BC9F36" w:rsidR="00484407" w:rsidRPr="00374FB1" w:rsidRDefault="00484407" w:rsidP="00484407">
            <w:pPr>
              <w:rPr>
                <w:b/>
                <w:bCs/>
                <w:vertAlign w:val="superscript"/>
              </w:rPr>
            </w:pPr>
            <w:r w:rsidRPr="00374FB1">
              <w:rPr>
                <w:b/>
                <w:bCs/>
              </w:rPr>
              <w:t>Adjusted R</w:t>
            </w:r>
            <w:r w:rsidRPr="00374FB1">
              <w:rPr>
                <w:b/>
                <w:bCs/>
                <w:vertAlign w:val="superscript"/>
              </w:rPr>
              <w:t>2</w:t>
            </w:r>
          </w:p>
        </w:tc>
        <w:tc>
          <w:tcPr>
            <w:tcW w:w="6745" w:type="dxa"/>
          </w:tcPr>
          <w:p w14:paraId="78974761" w14:textId="77777777" w:rsidR="00484407" w:rsidRDefault="00484407" w:rsidP="00484407">
            <w:r w:rsidRPr="00484407">
              <w:t>Adjusted R-squared:  0.8394</w:t>
            </w:r>
          </w:p>
          <w:p w14:paraId="7A6C3F33" w14:textId="47DDDBE6" w:rsidR="00484407" w:rsidRDefault="00484407" w:rsidP="00484407">
            <w:r>
              <w:t xml:space="preserve">The adjusted R-squared of </w:t>
            </w:r>
            <w:r w:rsidRPr="00484407">
              <w:t>0.8394</w:t>
            </w:r>
            <w:r>
              <w:t xml:space="preserve"> tells us that 83.9% of the variation in charges can </w:t>
            </w:r>
            <w:proofErr w:type="gramStart"/>
            <w:r>
              <w:t>be explained</w:t>
            </w:r>
            <w:proofErr w:type="gramEnd"/>
            <w:r>
              <w:t xml:space="preserve"> by the model.</w:t>
            </w:r>
          </w:p>
        </w:tc>
      </w:tr>
      <w:tr w:rsidR="00484407" w14:paraId="2661AA7F" w14:textId="77777777" w:rsidTr="00374FB1">
        <w:tc>
          <w:tcPr>
            <w:tcW w:w="2605" w:type="dxa"/>
          </w:tcPr>
          <w:p w14:paraId="2BEF0132" w14:textId="7D91A923" w:rsidR="00484407" w:rsidRPr="00374FB1" w:rsidRDefault="00484407" w:rsidP="00484407">
            <w:pPr>
              <w:rPr>
                <w:b/>
                <w:bCs/>
              </w:rPr>
            </w:pPr>
            <w:r w:rsidRPr="00374FB1">
              <w:rPr>
                <w:b/>
                <w:bCs/>
              </w:rPr>
              <w:t>Statistical Significance</w:t>
            </w:r>
          </w:p>
        </w:tc>
        <w:tc>
          <w:tcPr>
            <w:tcW w:w="6745" w:type="dxa"/>
          </w:tcPr>
          <w:p w14:paraId="5812A8CA" w14:textId="77777777" w:rsidR="00484407" w:rsidRDefault="00484407" w:rsidP="00484407">
            <w:r w:rsidRPr="00B15E54">
              <w:t>F-statistic:  1166 on 6 and 1331 DF,  p-value: &lt; 2.2e-16</w:t>
            </w:r>
          </w:p>
          <w:p w14:paraId="0B0DAAE4" w14:textId="5EE22605" w:rsidR="00484407" w:rsidRDefault="00484407" w:rsidP="00484407">
            <w:r>
              <w:t>The model’s F-stat of 1166 gives a p-value of ~0. Since the p-value is less than 0.05, the model is statistically significant.</w:t>
            </w:r>
          </w:p>
        </w:tc>
      </w:tr>
    </w:tbl>
    <w:p w14:paraId="72A0074C" w14:textId="77777777" w:rsidR="00971EF0" w:rsidRDefault="00971EF0"/>
    <w:sectPr w:rsidR="00971E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A51"/>
    <w:rsid w:val="00085F3B"/>
    <w:rsid w:val="001A347A"/>
    <w:rsid w:val="00374FB1"/>
    <w:rsid w:val="00484407"/>
    <w:rsid w:val="00613A51"/>
    <w:rsid w:val="00954FA5"/>
    <w:rsid w:val="00971EF0"/>
    <w:rsid w:val="009D1DC3"/>
    <w:rsid w:val="00B15E54"/>
    <w:rsid w:val="00BC4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1A43B"/>
  <w15:chartTrackingRefBased/>
  <w15:docId w15:val="{5483D9D6-C1C9-4BD9-AEE8-BAE324876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3A5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15E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8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2</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Shaffer</dc:creator>
  <cp:keywords/>
  <dc:description/>
  <cp:lastModifiedBy>Craig Shaffer</cp:lastModifiedBy>
  <cp:revision>4</cp:revision>
  <dcterms:created xsi:type="dcterms:W3CDTF">2022-12-08T01:04:00Z</dcterms:created>
  <dcterms:modified xsi:type="dcterms:W3CDTF">2022-12-08T06:10:00Z</dcterms:modified>
</cp:coreProperties>
</file>