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20"/>
        <w:jc w:val="center"/>
      </w:pPr>
      <w:r>
        <w:rPr>
          <w:rFonts w:ascii="Arial" w:cs="Arial" w:eastAsia="Arial" w:hAnsi="Arial"/>
          <w:b/>
          <w:bCs/>
          <w:color w:val="1B3A5C"/>
          <w:sz w:val="56"/>
          <w:szCs w:val="56"/>
        </w:rPr>
        <w:t xml:space="preserve">CRITICAL</w:t>
      </w:r>
    </w:p>
    <w:p>
      <w:pPr>
        <w:spacing w:after="60"/>
        <w:jc w:val="center"/>
      </w:pPr>
      <w:r>
        <w:rPr>
          <w:rFonts w:ascii="Arial" w:cs="Arial" w:eastAsia="Arial" w:hAnsi="Arial"/>
          <w:color w:val="666666"/>
          <w:sz w:val="28"/>
          <w:szCs w:val="28"/>
        </w:rPr>
        <w:t xml:space="preserve">MASTER THE ATOM</w:t>
      </w:r>
    </w:p>
    <w:p>
      <w:pPr>
        <w:spacing w:after="60"/>
      </w:pPr>
    </w:p>
    <w:p>
      <w:pPr>
        <w:spacing w:after="200"/>
        <w:jc w:val="center"/>
      </w:pPr>
      <w:r>
        <w:rPr>
          <w:rFonts w:ascii="Arial" w:cs="Arial" w:eastAsia="Arial" w:hAnsi="Arial"/>
          <w:color w:val="999999"/>
          <w:sz w:val="20"/>
          <w:szCs w:val="20"/>
        </w:rPr>
        <w:t xml:space="preserve">────────────────────────────────────────</w:t>
      </w:r>
    </w:p>
    <w:p>
      <w:pPr>
        <w:spacing w:after="200"/>
        <w:jc w:val="center"/>
      </w:pPr>
      <w:r>
        <w:rPr>
          <w:rFonts w:ascii="Arial" w:cs="Arial" w:eastAsia="Arial" w:hAnsi="Arial"/>
          <w:b/>
          <w:bCs/>
          <w:color w:val="2E5984"/>
          <w:sz w:val="36"/>
          <w:szCs w:val="36"/>
        </w:rPr>
        <w:t xml:space="preserve">PHASE 1 → PHASE 2 HANDOVER</w:t>
      </w:r>
    </w:p>
    <w:p>
      <w:pPr>
        <w:spacing w:after="120"/>
        <w:jc w:val="center"/>
      </w:pPr>
      <w:r>
        <w:rPr>
          <w:rFonts w:ascii="Arial" w:cs="Arial" w:eastAsia="Arial" w:hAnsi="Arial"/>
          <w:color w:val="444444"/>
          <w:sz w:val="24"/>
          <w:szCs w:val="24"/>
        </w:rPr>
        <w:t xml:space="preserve">Core Physics Engine → Reactor Core Development</w:t>
      </w:r>
    </w:p>
    <w:p>
      <w:pPr>
        <w:spacing w:after="60"/>
      </w:pPr>
    </w:p>
    <w:p>
      <w:pPr>
        <w:spacing w:after="60"/>
      </w:pPr>
    </w:p>
    <w:p>
      <w:pPr>
        <w:spacing w:after="80"/>
        <w:jc w:val="center"/>
      </w:pPr>
      <w:r>
        <w:rPr>
          <w:rFonts w:ascii="Arial" w:cs="Arial" w:eastAsia="Arial" w:hAnsi="Arial"/>
          <w:color w:val="666666"/>
          <w:sz w:val="22"/>
          <w:szCs w:val="22"/>
        </w:rPr>
        <w:t xml:space="preserve">Reference Design: Westinghouse 4-Loop PWR (3411 MWt)</w:t>
      </w:r>
    </w:p>
    <w:p>
      <w:pPr>
        <w:spacing w:after="80"/>
        <w:jc w:val="center"/>
      </w:pPr>
      <w:r>
        <w:rPr>
          <w:rFonts w:ascii="Arial" w:cs="Arial" w:eastAsia="Arial" w:hAnsi="Arial"/>
          <w:color w:val="666666"/>
          <w:sz w:val="22"/>
          <w:szCs w:val="22"/>
        </w:rPr>
        <w:t xml:space="preserve">Platform: Unity 6.3 (C#)</w:t>
      </w:r>
    </w:p>
    <w:p>
      <w:pPr>
        <w:spacing w:after="80"/>
        <w:jc w:val="center"/>
      </w:pPr>
      <w:r>
        <w:rPr>
          <w:rFonts w:ascii="Arial" w:cs="Arial" w:eastAsia="Arial" w:hAnsi="Arial"/>
          <w:color w:val="666666"/>
          <w:sz w:val="22"/>
          <w:szCs w:val="22"/>
        </w:rPr>
        <w:t xml:space="preserve">Date: February 5, 2026</w:t>
      </w:r>
    </w:p>
    <w:p>
      <w:pPr>
        <w:spacing w:after="60"/>
      </w:pPr>
    </w:p>
    <w:p>
      <w:pPr>
        <w:spacing w:after="60"/>
      </w:pPr>
    </w:p>
    <w:p>
      <w:pPr>
        <w:spacing w:after="60"/>
      </w:pPr>
    </w:p>
    <w:p>
      <w:pPr>
        <w:spacing w:after="60"/>
      </w:pPr>
    </w:p>
    <w:p>
      <w:pPr>
        <w:spacing w:after="60"/>
      </w:pPr>
    </w:p>
    <w:p>
      <w:pPr>
        <w:spacing w:after="60"/>
      </w:pPr>
    </w:p>
    <w:p>
      <w:pPr>
        <w:spacing w:after="80"/>
        <w:jc w:val="center"/>
      </w:pPr>
      <w:r>
        <w:rPr>
          <w:rFonts w:ascii="Arial" w:cs="Arial" w:eastAsia="Arial" w:hAnsi="Arial"/>
          <w:b/>
          <w:bCs/>
          <w:color w:val="1B3A5C"/>
          <w:sz w:val="20"/>
          <w:szCs w:val="20"/>
        </w:rPr>
        <w:t xml:space="preserve">DOCUMENT STATUS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none" w:color="FFFFFF" w:sz="0"/>
              <w:left w:val="none" w:color="FFFFFF" w:sz="0"/>
              <w:bottom w:val="none" w:color="FFFFFF" w:sz="0"/>
              <w:right w:val="none" w:color="FFFFFF" w:sz="0"/>
            </w:tcBorders>
          </w:tcPr>
          <w:p>
            <w:pPr>
              <w:jc w:val="right"/>
            </w:pPr>
            <w:r>
              <w:rPr>
                <w:rFonts w:ascii="Arial" w:cs="Arial" w:eastAsia="Arial" w:hAnsi="Arial"/>
                <w:color w:val="666666"/>
                <w:sz w:val="20"/>
                <w:szCs w:val="20"/>
              </w:rPr>
              <w:t xml:space="preserve">Phase 1 Status:</w:t>
            </w:r>
          </w:p>
        </w:tc>
        <w:tc>
          <w:tcPr>
            <w:tcW w:type="dxa" w:w="2500"/>
            <w:tcBorders>
              <w:top w:val="none" w:color="FFFFFF" w:sz="0"/>
              <w:left w:val="none" w:color="FFFFFF" w:sz="0"/>
              <w:bottom w:val="none" w:color="FFFFFF" w:sz="0"/>
              <w:right w:val="none" w:color="FFFFFF" w:sz="0"/>
            </w:tcBorders>
            <w:shd w:fill="2D8B3D" w:val="clear"/>
          </w:tcPr>
          <w:p>
            <w:pPr>
              <w:jc w:val="center"/>
            </w:pPr>
            <w:r>
              <w:rPr>
                <w:rFonts w:ascii="Arial" w:cs="Arial" w:eastAsia="Arial" w:hAnsi="Arial"/>
                <w:b/>
                <w:bCs/>
                <w:color w:val="FFFFFF"/>
                <w:sz w:val="20"/>
                <w:szCs w:val="20"/>
              </w:rPr>
              <w:t xml:space="preserve">COMPLETE + EXCEEDED</w:t>
            </w:r>
          </w:p>
        </w:tc>
      </w:tr>
      <w:tr>
        <w:tc>
          <w:tcPr>
            <w:tcW w:type="dxa" w:w="2500"/>
            <w:tcBorders>
              <w:top w:val="none" w:color="FFFFFF" w:sz="0"/>
              <w:left w:val="none" w:color="FFFFFF" w:sz="0"/>
              <w:bottom w:val="none" w:color="FFFFFF" w:sz="0"/>
              <w:right w:val="none" w:color="FFFFFF" w:sz="0"/>
            </w:tcBorders>
          </w:tcPr>
          <w:p>
            <w:pPr>
              <w:jc w:val="right"/>
            </w:pPr>
            <w:r>
              <w:rPr>
                <w:rFonts w:ascii="Arial" w:cs="Arial" w:eastAsia="Arial" w:hAnsi="Arial"/>
                <w:color w:val="666666"/>
                <w:sz w:val="20"/>
                <w:szCs w:val="20"/>
              </w:rPr>
              <w:t xml:space="preserve">Phase 2 Status:</w:t>
            </w:r>
          </w:p>
        </w:tc>
        <w:tc>
          <w:tcPr>
            <w:tcW w:type="dxa" w:w="2500"/>
            <w:tcBorders>
              <w:top w:val="none" w:color="FFFFFF" w:sz="0"/>
              <w:left w:val="none" w:color="FFFFFF" w:sz="0"/>
              <w:bottom w:val="none" w:color="FFFFFF" w:sz="0"/>
              <w:right w:val="none" w:color="FFFFFF" w:sz="0"/>
            </w:tcBorders>
            <w:shd w:fill="D4A017" w:val="clear"/>
          </w:tcPr>
          <w:p>
            <w:pPr>
              <w:jc w:val="center"/>
            </w:pPr>
            <w:r>
              <w:rPr>
                <w:rFonts w:ascii="Arial" w:cs="Arial" w:eastAsia="Arial" w:hAnsi="Arial"/>
                <w:b/>
                <w:bCs/>
                <w:color w:val="FFFFFF"/>
                <w:sz w:val="20"/>
                <w:szCs w:val="20"/>
              </w:rPr>
              <w:t xml:space="preserve">READY TO BEGIN</w:t>
            </w:r>
          </w:p>
        </w:tc>
      </w:tr>
    </w:tbl>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Phase 1 of CRITICAL: Master the Atom has been completed, validated, and significantly exceeded its original scope. The original plan called for 7 pure C# static physics modules with 45 unit tests and no MonoBehaviours. What was actually delivered is a production-ready thermal-hydraulic simulation engine comprising 18 physics modules, a full heatup simulation engine, a nuclear control room dashboard, and a validated Cold Shutdown to Hot Zero Power operational scenario.</w:t>
      </w:r>
    </w:p>
    <w:p>
      <w:pPr>
        <w:spacing w:after="120"/>
      </w:pPr>
      <w:r>
        <w:rPr>
          <w:rFonts w:ascii="Arial" w:cs="Arial" w:eastAsia="Arial" w:hAnsi="Arial"/>
          <w:sz w:val="22"/>
          <w:szCs w:val="22"/>
        </w:rPr>
        <w:t xml:space="preserve">This document records the deviations from the original plan, catalogues all delivered assets, confirms system readiness, and maps the existing codebase to the Phase 2 Reactor Core requirements so that Phase 2 development can proceed with full knowledge of the foundation it stands on.</w:t>
      </w:r>
    </w:p>
    <w:p>
      <w:pPr>
        <w:spacing w:after="60"/>
      </w:pPr>
    </w:p>
    <w:p>
      <w:pPr>
        <w:spacing w:after="120"/>
      </w:pPr>
      <w:r>
        <w:rPr>
          <w:rFonts w:ascii="Arial" w:cs="Arial" w:eastAsia="Arial" w:hAnsi="Arial"/>
          <w:b/>
          <w:bCs/>
          <w:sz w:val="22"/>
          <w:szCs w:val="22"/>
        </w:rPr>
        <w:t xml:space="preserve">Key Outcome: </w:t>
      </w:r>
      <w:r>
        <w:rPr>
          <w:rFonts w:ascii="Arial" w:cs="Arial" w:eastAsia="Arial" w:hAnsi="Arial"/>
          <w:sz w:val="22"/>
          <w:szCs w:val="22"/>
        </w:rPr>
        <w:t xml:space="preserve">Every Phase 1 physics module originally planned has been implemented and all 13 subsequently-identified physics gaps have been resolved. In addition, modules originally scoped for Phases 3 and 4 (pressurizer control, CVCS, RCP sequencing, VCT) have been pulled forward and integrated into a working heatup simulator that exercises the complete primary system from cold shutdown through to hot zero power conditions.</w:t>
      </w:r>
    </w:p>
    <w:p>
      <w:pPr>
        <w:pStyle w:val="Heading1"/>
      </w:pPr>
      <w:r>
        <w:t xml:space="preserve">2. Original Plan vs. Actual Delivery</w:t>
      </w:r>
    </w:p>
    <w:p>
      <w:pPr>
        <w:pStyle w:val="Heading2"/>
      </w:pPr>
      <w:r>
        <w:t xml:space="preserve">2.1 What Phase 1 Was Supposed to Be</w:t>
      </w:r>
    </w:p>
    <w:p>
      <w:pPr>
        <w:spacing w:after="120"/>
      </w:pPr>
      <w:r>
        <w:rPr>
          <w:rFonts w:ascii="Arial" w:cs="Arial" w:eastAsia="Arial" w:hAnsi="Arial"/>
          <w:sz w:val="22"/>
          <w:szCs w:val="22"/>
        </w:rPr>
        <w:t xml:space="preserve">The original Phase 1 plan (Critical_Phase1_Physics_Engine.docx) defined a 2–3 week effort to build a pure C# physics library with no Unity dependencies. The deliverables were:</w:t>
      </w:r>
    </w:p>
    <w:p>
      <w:pPr>
        <w:pStyle w:val="ListParagraph"/>
        <w:numPr>
          <w:ilvl w:val="0"/>
          <w:numId w:val="2"/>
        </w:numPr>
      </w:pPr>
      <w:r>
        <w:rPr>
          <w:rFonts w:ascii="Arial" w:cs="Arial" w:eastAsia="Arial" w:hAnsi="Arial"/>
          <w:sz w:val="22"/>
          <w:szCs w:val="22"/>
        </w:rPr>
        <w:t xml:space="preserve">7 static utility modules: WaterProperties, SteamThermodynamics, ThermalMass, ThermalExpansion, ReactorKinetics, FluidFlow, and PhysicsConstants</w:t>
      </w:r>
    </w:p>
    <w:p>
      <w:pPr>
        <w:pStyle w:val="ListParagraph"/>
        <w:numPr>
          <w:ilvl w:val="0"/>
          <w:numId w:val="2"/>
        </w:numPr>
      </w:pPr>
      <w:r>
        <w:rPr>
          <w:rFonts w:ascii="Arial" w:cs="Arial" w:eastAsia="Arial" w:hAnsi="Arial"/>
          <w:sz w:val="22"/>
          <w:szCs w:val="22"/>
        </w:rPr>
        <w:t xml:space="preserve">45+ unit tests validated against NIST steam tables and FSAR data</w:t>
      </w:r>
    </w:p>
    <w:p>
      <w:pPr>
        <w:pStyle w:val="ListParagraph"/>
        <w:numPr>
          <w:ilvl w:val="0"/>
          <w:numId w:val="2"/>
        </w:numPr>
      </w:pPr>
      <w:r>
        <w:rPr>
          <w:rFonts w:ascii="Arial" w:cs="Arial" w:eastAsia="Arial" w:hAnsi="Arial"/>
          <w:sz w:val="22"/>
          <w:szCs w:val="22"/>
        </w:rPr>
        <w:t xml:space="preserve">No MonoBehaviours, no GameObjects, no simulation engine</w:t>
      </w:r>
    </w:p>
    <w:p>
      <w:pPr>
        <w:pStyle w:val="ListParagraph"/>
        <w:numPr>
          <w:ilvl w:val="0"/>
          <w:numId w:val="2"/>
        </w:numPr>
      </w:pPr>
      <w:r>
        <w:rPr>
          <w:rFonts w:ascii="Arial" w:cs="Arial" w:eastAsia="Arial" w:hAnsi="Arial"/>
          <w:sz w:val="22"/>
          <w:szCs w:val="22"/>
        </w:rPr>
        <w:t xml:space="preserve">Strict no-modification rule after gate passage</w:t>
      </w:r>
    </w:p>
    <w:p>
      <w:pPr>
        <w:spacing w:after="120"/>
      </w:pPr>
      <w:r>
        <w:rPr>
          <w:rFonts w:ascii="Arial" w:cs="Arial" w:eastAsia="Arial" w:hAnsi="Arial"/>
          <w:sz w:val="22"/>
          <w:szCs w:val="22"/>
        </w:rPr>
        <w:t xml:space="preserve">The planned modules were purely computational: given inputs, return outputs. No state management, no time-stepping, no control logic.</w:t>
      </w:r>
    </w:p>
    <w:p>
      <w:pPr>
        <w:pStyle w:val="Heading2"/>
      </w:pPr>
      <w:r>
        <w:t xml:space="preserve">2.2 What Actually Happened</w:t>
      </w:r>
    </w:p>
    <w:p>
      <w:pPr>
        <w:spacing w:after="120"/>
      </w:pPr>
      <w:r>
        <w:rPr>
          <w:rFonts w:ascii="Arial" w:cs="Arial" w:eastAsia="Arial" w:hAnsi="Arial"/>
          <w:sz w:val="22"/>
          <w:szCs w:val="22"/>
        </w:rPr>
        <w:t xml:space="preserve">Development took a significantly different path, driven by three factors:</w:t>
      </w:r>
    </w:p>
    <w:p>
      <w:pPr>
        <w:pStyle w:val="ListParagraph"/>
        <w:numPr>
          <w:ilvl w:val="0"/>
          <w:numId w:val="3"/>
        </w:numPr>
      </w:pPr>
      <w:r>
        <w:rPr>
          <w:rFonts w:ascii="Arial" w:cs="Arial" w:eastAsia="Arial" w:hAnsi="Arial"/>
          <w:sz w:val="22"/>
          <w:szCs w:val="22"/>
        </w:rPr>
        <w:t xml:space="preserve">Gap Analysis: A thorough review against real Westinghouse 4-loop thermal-hydraulics identified 13 significant physics gaps in the original plan. These ranged from the critical P-T-V coupling omission (Gap #1) to missing flash evaporation, spray dynamics, wall condensation, heater thermal lag, surge line hydraulics, and enthalpy transport models (Gaps #2–13).</w:t>
      </w:r>
    </w:p>
    <w:p>
      <w:pPr>
        <w:pStyle w:val="ListParagraph"/>
        <w:numPr>
          <w:ilvl w:val="0"/>
          <w:numId w:val="3"/>
        </w:numPr>
      </w:pPr>
      <w:r>
        <w:rPr>
          <w:rFonts w:ascii="Arial" w:cs="Arial" w:eastAsia="Arial" w:hAnsi="Arial"/>
          <w:sz w:val="22"/>
          <w:szCs w:val="22"/>
        </w:rPr>
        <w:t xml:space="preserve">Scope Pull-Forward: Resolving the gaps required modules originally scoped for Phase 3 (pressurizer) and Phase 4 (CVCS, RCPs). Rather than leaving these as stubs, they were fully implemented and integrated.</w:t>
      </w:r>
    </w:p>
    <w:p>
      <w:pPr>
        <w:pStyle w:val="ListParagraph"/>
        <w:numPr>
          <w:ilvl w:val="0"/>
          <w:numId w:val="3"/>
        </w:numPr>
      </w:pPr>
      <w:r>
        <w:rPr>
          <w:rFonts w:ascii="Arial" w:cs="Arial" w:eastAsia="Arial" w:hAnsi="Arial"/>
          <w:sz w:val="22"/>
          <w:szCs w:val="22"/>
        </w:rPr>
        <w:t xml:space="preserve">Validation-Driven Development: Instead of unit tests alone, the decision was made to validate physics by running a complete Cold Shutdown → HZP heatup scenario. This required a simulation engine, time-stepping, history logging, and a monitoring dashboard.</w:t>
      </w:r>
    </w:p>
    <w:p>
      <w:pPr>
        <w:spacing w:after="60"/>
      </w:pPr>
    </w:p>
    <w:p>
      <w:pPr>
        <w:pStyle w:val="Heading2"/>
      </w:pPr>
      <w:r>
        <w:t xml:space="preserve">2.3 Scope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3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Original Plan</w:t>
            </w:r>
          </w:p>
        </w:tc>
        <w:tc>
          <w:tcPr>
            <w:tcW w:type="dxa" w:w="39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Actual Delivery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Duration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2–3 weeks</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~4–6 weeks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Physics Modules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 static utilities</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18 modules (10 static + 8 stateful)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Unit Tests Defined</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45+</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Gap Analysis Gaps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 known</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 identified and resolved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MonoBehaviours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None (pure C#)</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 (Engine + Visual Dashboard)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Simulation Engine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Not planned</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Full heatup engine with time acceleration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Dashboard</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Not planned</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Nuclear control room UI with 6 arc gauges, 8 trend graphs, 24 annunciators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Operational Scenario</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None</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Cold Shutdown → Bubble Formation → RCP Startup → HZP</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Architecture Pattern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Static utility classes</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Gold Standard: physics modules own all behaviour, engine as pure coordinator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3/4 Content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Not started</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Pressurizer, CVCS, RCP, VCT, RVLIS, Alarms all implemented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Logging</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None</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15-minute interval logs + final report to disk</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Overnight Monitoring</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Not considered</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12-hour history, Application.runInBackground, time acceleration</w:t>
            </w:r>
          </w:p>
        </w:tc>
      </w:tr>
    </w:tbl>
    <w:p>
      <w:pPr>
        <w:pStyle w:val="Heading1"/>
      </w:pPr>
      <w:r>
        <w:t xml:space="preserve">3. Delivered Assets: Complete Module Inventory</w:t>
      </w:r>
    </w:p>
    <w:p>
      <w:pPr>
        <w:pStyle w:val="Heading2"/>
      </w:pPr>
      <w:r>
        <w:t xml:space="preserve">3.1 Tier 1 — Foundation Modules (Pure Calculations, No State)</w:t>
      </w:r>
    </w:p>
    <w:p>
      <w:pPr>
        <w:spacing w:after="120"/>
      </w:pPr>
      <w:r>
        <w:rPr>
          <w:rFonts w:ascii="Arial" w:cs="Arial" w:eastAsia="Arial" w:hAnsi="Arial"/>
          <w:sz w:val="22"/>
          <w:szCs w:val="22"/>
        </w:rPr>
        <w:t xml:space="preserve">These are stateless utility modules. Given inputs, they return outputs. They have no Update() loop and no internal state. They correspond directly to the original Phase 1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2800"/>
        <w:gridCol w:w="396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w:t>
            </w:r>
          </w:p>
        </w:tc>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9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Key Functions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WaterProperties.cs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~450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NIST steam table lookups</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SaturationPressure, SaturationTemperature, LiquidDensity, SteamDensity, LiquidEnthalpy, SteamEnthalpy, LatentHeat, SpecificHeat, Compressibility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SteamThermodynamics.cs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~350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Two-phase and quality calculations</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PolytropicPressure, SteamMass, VoidFraction, SteamQuality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ThermalMass.cs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~350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Heat capacity of metal and fluid</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WaterThermalMass, MetalThermalMass, CombinedThermalMass, TemperatureChange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ThermalExpansion.cs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~350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Volume change with temperature</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ExpansionCoefficient, VolumeChange, SurgeVolume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HeatTransfer.cs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~400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Heat exchanger and enthalpy transport</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LMTD, UACalculation, EnthalpyTransport, ConvectiveHeatTransfer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FluidFlow.cs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~450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Pump dynamics, pipe flow, natural circulation</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SurgeLineFlow, PumpCoastdown, AffinityLaws, NaturalCirculation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ReactorKinetics.cs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Point kinetics and reactivity feedback</w:t>
            </w:r>
          </w:p>
        </w:tc>
        <w:tc>
          <w:tcPr>
            <w:tcW w:type="dxa" w:w="3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PointKinetics, DopplerFeedback, MTCFeedback, BoronReactivity, XenonDynamics</w:t>
            </w:r>
          </w:p>
        </w:tc>
      </w:tr>
    </w:tbl>
    <w:p>
      <w:pPr>
        <w:pStyle w:val="Heading2"/>
      </w:pPr>
      <w:r>
        <w:t xml:space="preserve">3.2 Tier 2 — Physics Modules (State + Automatic Behaviour)</w:t>
      </w:r>
    </w:p>
    <w:p>
      <w:pPr>
        <w:spacing w:after="120"/>
      </w:pPr>
      <w:r>
        <w:rPr>
          <w:rFonts w:ascii="Arial" w:cs="Arial" w:eastAsia="Arial" w:hAnsi="Arial"/>
          <w:sz w:val="22"/>
          <w:szCs w:val="22"/>
        </w:rPr>
        <w:t xml:space="preserve">These modules own state and automatic behaviour. Each has an Update() method or equivalent that the engine calls once per timestep. The engine never performs inline physics calculations — it reads results from these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3500"/>
        <w:gridCol w:w="306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w:t>
            </w:r>
          </w:p>
        </w:tc>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0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Origin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PlantConstants.cs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~400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Westinghouse 4-loop reference values (FSAR-sourced)</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1 (originally PhysicsConstants)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PlantConstantsHeatup.cs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Heatup-specific constants and timing</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1 extension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CoupledThermo.cs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~550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P-T-V iterative equilibrium solver (Gap #1)</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1 Addendum</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PressurizerPhysics.cs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~650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Three-region non-equilibrium PZR model (Gaps #2–8)</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1 Gap Analysis → Phase 3 pull-forward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SolidPlantPressure.cs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~300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Solid plant pressure control via CVCS (Gold Standard reference)</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1 extension (heatup-specific)</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RCSHeatup.cs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~400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Bulk RCS heatup + isolated PZR heating</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1 extension (heatup-specific)</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VCTPhysics.cs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~350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Volume Control Tank inventory and boron tracking</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4 pull-forward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CVCSController.cs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PI level control, charging/letdown, seal flows, heater control</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4 pull-forward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RCPSequencer.cs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~300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Automatic RCP startup sequencing with interlocks</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4 pull-forward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LoopThermodynamics.cs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T-hot / T-cold / T-avg loop calculations</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1 extension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RVLISPhysics.cs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~300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Three-range reactor vessel level indication</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4 pull-forward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AlarmManager.cs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Centralised setpoint checking and annunciator logic</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New (heatup integration)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TimeAcceleration.cs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~200</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MSFS-style time warp with dual wall/sim clocks</w:t>
            </w:r>
          </w:p>
        </w:tc>
        <w:tc>
          <w:tcPr>
            <w:tcW w:type="dxa" w:w="3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New (overnight monitoring)</w:t>
            </w:r>
          </w:p>
        </w:tc>
      </w:tr>
    </w:tbl>
    <w:p>
      <w:pPr>
        <w:pStyle w:val="Heading2"/>
      </w:pPr>
      <w:r>
        <w:t xml:space="preserve">3.3 Tier 3 — Simulation Engine and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7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w:t>
            </w:r>
          </w:p>
        </w:tc>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HeatupSimEngine.cs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~900</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Master simulation engine: time-stepping, state management, phase sequencing, history buffers, disk logging. Zero GUI. Zero inline physics.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HeatupValidationVisual.cs</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~1100</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Nuclear control room dashboard: 6 arc gauges, 8 trend graphs (2×4 grid with dual-trace), 24 annunciator tiles, operations event log, time acceleration controls, validation checks.</w:t>
            </w:r>
          </w:p>
        </w:tc>
      </w:tr>
    </w:tbl>
    <w:p>
      <w:pPr>
        <w:spacing w:after="60"/>
      </w:pPr>
    </w:p>
    <w:p>
      <w:pPr>
        <w:spacing w:after="120"/>
      </w:pPr>
      <w:r>
        <w:rPr>
          <w:rFonts w:ascii="Arial" w:cs="Arial" w:eastAsia="Arial" w:hAnsi="Arial"/>
          <w:b/>
          <w:bCs/>
          <w:sz w:val="22"/>
          <w:szCs w:val="22"/>
        </w:rPr>
        <w:t xml:space="preserve">Total codebase: </w:t>
      </w:r>
      <w:r>
        <w:rPr>
          <w:rFonts w:ascii="Arial" w:cs="Arial" w:eastAsia="Arial" w:hAnsi="Arial"/>
          <w:sz w:val="22"/>
          <w:szCs w:val="22"/>
        </w:rPr>
        <w:t xml:space="preserve">approximately 8,500 lines of C# across 20 files.</w:t>
      </w:r>
    </w:p>
    <w:p>
      <w:pPr>
        <w:pStyle w:val="Heading1"/>
      </w:pPr>
      <w:r>
        <w:t xml:space="preserve">4. Architecture: The Gold Standard</w:t>
      </w:r>
    </w:p>
    <w:p>
      <w:pPr>
        <w:spacing w:after="120"/>
      </w:pPr>
      <w:r>
        <w:rPr>
          <w:rFonts w:ascii="Arial" w:cs="Arial" w:eastAsia="Arial" w:hAnsi="Arial"/>
          <w:sz w:val="22"/>
          <w:szCs w:val="22"/>
        </w:rPr>
        <w:t xml:space="preserve">Through iterative development, the codebase converged on an architecture pattern we call the Gold Standard, exemplified by SolidPlantPressure.cs. The three principles are:</w:t>
      </w:r>
    </w:p>
    <w:p>
      <w:pPr>
        <w:pStyle w:val="ListParagraph"/>
        <w:numPr>
          <w:ilvl w:val="0"/>
          <w:numId w:val="4"/>
        </w:numPr>
      </w:pPr>
      <w:r>
        <w:rPr>
          <w:rFonts w:ascii="Arial" w:cs="Arial" w:eastAsia="Arial" w:hAnsi="Arial"/>
          <w:sz w:val="22"/>
          <w:szCs w:val="22"/>
        </w:rPr>
        <w:t xml:space="preserve">Physics Modules Own All Behaviour. Every calculation, control algorithm, automatic response, and limit check lives inside a physics module. The engine never contains inline physics.</w:t>
      </w:r>
    </w:p>
    <w:p>
      <w:pPr>
        <w:pStyle w:val="ListParagraph"/>
        <w:numPr>
          <w:ilvl w:val="0"/>
          <w:numId w:val="4"/>
        </w:numPr>
      </w:pPr>
      <w:r>
        <w:rPr>
          <w:rFonts w:ascii="Arial" w:cs="Arial" w:eastAsia="Arial" w:hAnsi="Arial"/>
          <w:sz w:val="22"/>
          <w:szCs w:val="22"/>
        </w:rPr>
        <w:t xml:space="preserve">Engine as Pure Coordinator. The engine calls Module.Update(), reads results, updates history buffers, checks for phase transitions, and logs events. It performs zero arithmetic on physical quantities.</w:t>
      </w:r>
    </w:p>
    <w:p>
      <w:pPr>
        <w:pStyle w:val="ListParagraph"/>
        <w:numPr>
          <w:ilvl w:val="0"/>
          <w:numId w:val="4"/>
        </w:numPr>
      </w:pPr>
      <w:r>
        <w:rPr>
          <w:rFonts w:ascii="Arial" w:cs="Arial" w:eastAsia="Arial" w:hAnsi="Arial"/>
          <w:sz w:val="22"/>
          <w:szCs w:val="22"/>
        </w:rPr>
        <w:t xml:space="preserve">All Systems Automatic. Modules make their own decisions (heater on/off, letdown path selection, RCP start permissives). The engine observes outcomes rather than commanding actions.</w:t>
      </w:r>
    </w:p>
    <w:p>
      <w:pPr>
        <w:spacing w:after="60"/>
      </w:pPr>
    </w:p>
    <w:p>
      <w:pPr>
        <w:spacing w:after="120"/>
      </w:pPr>
      <w:r>
        <w:rPr>
          <w:rFonts w:ascii="Arial" w:cs="Arial" w:eastAsia="Arial" w:hAnsi="Arial"/>
          <w:b/>
          <w:bCs/>
          <w:sz w:val="22"/>
          <w:szCs w:val="22"/>
        </w:rPr>
        <w:t xml:space="preserve">Compliance status: </w:t>
      </w:r>
      <w:r>
        <w:rPr>
          <w:rFonts w:ascii="Arial" w:cs="Arial" w:eastAsia="Arial" w:hAnsi="Arial"/>
          <w:sz w:val="22"/>
          <w:szCs w:val="22"/>
        </w:rPr>
        <w:t xml:space="preserve">100%. An architecture audit identified two violations (V1: VCTPhysics manual RCS mass balance call; V2: HeatupSimEngine inline Phase 1 PZR heating). Both have been resolved. All 18 modules now meet Gold Standard.</w:t>
      </w:r>
    </w:p>
    <w:p>
      <w:pPr>
        <w:pStyle w:val="Heading1"/>
      </w:pPr>
      <w:r>
        <w:t xml:space="preserve">5. Validation Status</w:t>
      </w:r>
    </w:p>
    <w:p>
      <w:pPr>
        <w:pStyle w:val="Heading2"/>
      </w:pPr>
      <w:r>
        <w:t xml:space="preserve">5.1 Cold Shutdown Initialisation</w:t>
      </w:r>
    </w:p>
    <w:p>
      <w:pPr>
        <w:spacing w:after="120"/>
      </w:pPr>
      <w:r>
        <w:rPr>
          <w:rFonts w:ascii="Arial" w:cs="Arial" w:eastAsia="Arial" w:hAnsi="Arial"/>
          <w:sz w:val="22"/>
          <w:szCs w:val="22"/>
        </w:rPr>
        <w:t xml:space="preserve">All initial conditions have been validated against Westinghouse 4-loop technical data (NRC HRTD, FSAR):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c>
          <w:tcPr>
            <w:tcW w:type="dxa" w:w="3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Start Temperature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100°F</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Cold shutdown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Start Pressure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365 psia (350 psig)</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NRC HRTD 19.2.1 midband</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Pressurizer State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Solid (100% water, no bubble)</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NRC ML11223A342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CVCS Charging/Letdown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75/75 gpm (balanced)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NRC HRTD 19.2.2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VCT Level</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55% (2200 gal)</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Normal band</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RCS Boron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2000 ppm</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Cold Shutdown BOL</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Solid Plant P Band</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320–450 psig</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NRC HRTD 19.2.1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Bubble Target Temp</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~435°F (T-sat at 350 psig)</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Thermodynamic</w:t>
            </w:r>
          </w:p>
        </w:tc>
      </w:tr>
    </w:tbl>
    <w:p>
      <w:pPr>
        <w:pStyle w:val="Heading2"/>
      </w:pPr>
      <w:r>
        <w:t xml:space="preserve">5.2 Heatup Scenario Sequence</w:t>
      </w:r>
    </w:p>
    <w:p>
      <w:pPr>
        <w:spacing w:after="120"/>
      </w:pPr>
      <w:r>
        <w:rPr>
          <w:rFonts w:ascii="Arial" w:cs="Arial" w:eastAsia="Arial" w:hAnsi="Arial"/>
          <w:sz w:val="22"/>
          <w:szCs w:val="22"/>
        </w:rPr>
        <w:t xml:space="preserve">The simulation executes a complete Cold Shutdown → HZP heatup following NRC-standard procedures:</w:t>
      </w:r>
    </w:p>
    <w:p>
      <w:pPr>
        <w:pStyle w:val="ListParagraph"/>
        <w:numPr>
          <w:ilvl w:val="0"/>
          <w:numId w:val="5"/>
        </w:numPr>
      </w:pPr>
      <w:r>
        <w:rPr>
          <w:rFonts w:ascii="Arial" w:cs="Arial" w:eastAsia="Arial" w:hAnsi="Arial"/>
          <w:sz w:val="22"/>
          <w:szCs w:val="22"/>
        </w:rPr>
        <w:t xml:space="preserve">Solid Plant Operations: PZR heaters warm RCS from 100°F. Pressure controlled by CVCS charging/letdown balance within 320–450 psig band. No steam bubble exists.</w:t>
      </w:r>
    </w:p>
    <w:p>
      <w:pPr>
        <w:pStyle w:val="ListParagraph"/>
        <w:numPr>
          <w:ilvl w:val="0"/>
          <w:numId w:val="5"/>
        </w:numPr>
      </w:pPr>
      <w:r>
        <w:rPr>
          <w:rFonts w:ascii="Arial" w:cs="Arial" w:eastAsia="Arial" w:hAnsi="Arial"/>
          <w:sz w:val="22"/>
          <w:szCs w:val="22"/>
        </w:rPr>
        <w:t xml:space="preserve">Bubble Formation: At T-sat (~435°F at operating pressure), steam bubble forms in pressurizer. PZR level drops from 100% to ~25%. Pressure control transfers from CVCS to PZR heaters/spray.</w:t>
      </w:r>
    </w:p>
    <w:p>
      <w:pPr>
        <w:pStyle w:val="ListParagraph"/>
        <w:numPr>
          <w:ilvl w:val="0"/>
          <w:numId w:val="5"/>
        </w:numPr>
      </w:pPr>
      <w:r>
        <w:rPr>
          <w:rFonts w:ascii="Arial" w:cs="Arial" w:eastAsia="Arial" w:hAnsi="Arial"/>
          <w:sz w:val="22"/>
          <w:szCs w:val="22"/>
        </w:rPr>
        <w:t xml:space="preserve">RCP Startup: First RCP starts 1.0 hour after bubble formation (NRC ML11223A342). Subsequent RCPs at 30-minute intervals. Each adds 5.25 MW heat input.</w:t>
      </w:r>
    </w:p>
    <w:p>
      <w:pPr>
        <w:pStyle w:val="ListParagraph"/>
        <w:numPr>
          <w:ilvl w:val="0"/>
          <w:numId w:val="5"/>
        </w:numPr>
      </w:pPr>
      <w:r>
        <w:rPr>
          <w:rFonts w:ascii="Arial" w:cs="Arial" w:eastAsia="Arial" w:hAnsi="Arial"/>
          <w:sz w:val="22"/>
          <w:szCs w:val="22"/>
        </w:rPr>
        <w:t xml:space="preserve">Forced Circulation Heatup: With 4 RCPs running (21 MW total + 1.8 MW PZR heaters − 1.5 MW insulation loss), heatup rate reaches ~50°F/hr.</w:t>
      </w:r>
    </w:p>
    <w:p>
      <w:pPr>
        <w:pStyle w:val="ListParagraph"/>
        <w:numPr>
          <w:ilvl w:val="0"/>
          <w:numId w:val="5"/>
        </w:numPr>
      </w:pPr>
      <w:r>
        <w:rPr>
          <w:rFonts w:ascii="Arial" w:cs="Arial" w:eastAsia="Arial" w:hAnsi="Arial"/>
          <w:sz w:val="22"/>
          <w:szCs w:val="22"/>
        </w:rPr>
        <w:t xml:space="preserve">HZP Arrival: Simulation targets T-avg = 557°F, P = 2235 psia, subcooling ≥30°F.</w:t>
      </w:r>
    </w:p>
    <w:p>
      <w:pPr>
        <w:pStyle w:val="Heading2"/>
      </w:pPr>
      <w:r>
        <w:t xml:space="preserve">5.3 Live Validation Checks</w:t>
      </w:r>
    </w:p>
    <w:p>
      <w:pPr>
        <w:spacing w:after="120"/>
      </w:pPr>
      <w:r>
        <w:rPr>
          <w:rFonts w:ascii="Arial" w:cs="Arial" w:eastAsia="Arial" w:hAnsi="Arial"/>
          <w:sz w:val="22"/>
          <w:szCs w:val="22"/>
        </w:rPr>
        <w:t xml:space="preserve">The dashboard continuously evaluates 8 validation criteria during the simulation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w:t>
            </w:r>
          </w:p>
        </w:tc>
        <w:tc>
          <w:tcPr>
            <w:tcW w:type="dxa" w:w="3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Criterion</w:t>
            </w:r>
          </w:p>
        </w:tc>
        <w:tc>
          <w:tcPr>
            <w:tcW w:type="dxa" w:w="3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Subcooling Margin</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≥30°F at all times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Tech Spec</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Heatup Rate</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≤50°F/hr (100°F/hr Tech Spec limit)</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NRC HRTD 19.2.2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Temperature Target</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T-avg approaches 557°F</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No-Load T-avg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VCT Level</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Within 25–73% normal band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CVCS auto control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Mass Conservation</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&lt;10 gal cumulative RCS error</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Physics integrity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Pressure Target</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Approaching 2235 psia</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Operating pressure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CVCS Auto</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Charging/letdown auto-balanced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Controller health</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 Band / Bubble</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Solid plant in-band or bubble formed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progression</w:t>
            </w:r>
          </w:p>
        </w:tc>
      </w:tr>
    </w:tbl>
    <w:p>
      <w:pPr>
        <w:pStyle w:val="Heading2"/>
      </w:pPr>
      <w:r>
        <w:t xml:space="preserve">5.4 Overnight Monitoring</w:t>
      </w:r>
    </w:p>
    <w:p>
      <w:pPr>
        <w:spacing w:after="120"/>
      </w:pPr>
      <w:r>
        <w:rPr>
          <w:rFonts w:ascii="Arial" w:cs="Arial" w:eastAsia="Arial" w:hAnsi="Arial"/>
          <w:sz w:val="22"/>
          <w:szCs w:val="22"/>
        </w:rPr>
        <w:t xml:space="preserve">The system is designed for unattended operation during the multi-hour heatup:</w:t>
      </w:r>
    </w:p>
    <w:p>
      <w:pPr>
        <w:pStyle w:val="ListParagraph"/>
        <w:numPr>
          <w:ilvl w:val="0"/>
          <w:numId w:val="2"/>
        </w:numPr>
      </w:pPr>
      <w:r>
        <w:rPr>
          <w:rFonts w:ascii="Arial" w:cs="Arial" w:eastAsia="Arial" w:hAnsi="Arial"/>
          <w:sz w:val="22"/>
          <w:szCs w:val="22"/>
        </w:rPr>
        <w:t xml:space="preserve">Application.runInBackground = true (set in engine Start())</w:t>
      </w:r>
    </w:p>
    <w:p>
      <w:pPr>
        <w:pStyle w:val="ListParagraph"/>
        <w:numPr>
          <w:ilvl w:val="0"/>
          <w:numId w:val="2"/>
        </w:numPr>
      </w:pPr>
      <w:r>
        <w:rPr>
          <w:rFonts w:ascii="Arial" w:cs="Arial" w:eastAsia="Arial" w:hAnsi="Arial"/>
          <w:sz w:val="22"/>
          <w:szCs w:val="22"/>
        </w:rPr>
        <w:t xml:space="preserve">12-hour rolling history buffers (144 data points at 5-minute intervals)</w:t>
      </w:r>
    </w:p>
    <w:p>
      <w:pPr>
        <w:pStyle w:val="ListParagraph"/>
        <w:numPr>
          <w:ilvl w:val="0"/>
          <w:numId w:val="2"/>
        </w:numPr>
      </w:pPr>
      <w:r>
        <w:rPr>
          <w:rFonts w:ascii="Arial" w:cs="Arial" w:eastAsia="Arial" w:hAnsi="Arial"/>
          <w:sz w:val="22"/>
          <w:szCs w:val="22"/>
        </w:rPr>
        <w:t xml:space="preserve">15-minute interval logging to disk (Application.persistentDataPath/HeatupLogs/)</w:t>
      </w:r>
    </w:p>
    <w:p>
      <w:pPr>
        <w:pStyle w:val="ListParagraph"/>
        <w:numPr>
          <w:ilvl w:val="0"/>
          <w:numId w:val="2"/>
        </w:numPr>
      </w:pPr>
      <w:r>
        <w:rPr>
          <w:rFonts w:ascii="Arial" w:cs="Arial" w:eastAsia="Arial" w:hAnsi="Arial"/>
          <w:sz w:val="22"/>
          <w:szCs w:val="22"/>
        </w:rPr>
        <w:t xml:space="preserve">Time acceleration: 1x, 2x, 4x, 8x, 10x with keyboard shortcuts</w:t>
      </w:r>
    </w:p>
    <w:p>
      <w:pPr>
        <w:pStyle w:val="ListParagraph"/>
        <w:numPr>
          <w:ilvl w:val="0"/>
          <w:numId w:val="2"/>
        </w:numPr>
      </w:pPr>
      <w:r>
        <w:rPr>
          <w:rFonts w:ascii="Arial" w:cs="Arial" w:eastAsia="Arial" w:hAnsi="Arial"/>
          <w:sz w:val="22"/>
          <w:szCs w:val="22"/>
        </w:rPr>
        <w:t xml:space="preserve">Final report written to disk at simulation completion</w:t>
      </w:r>
    </w:p>
    <w:p>
      <w:pPr>
        <w:pStyle w:val="ListParagraph"/>
        <w:numPr>
          <w:ilvl w:val="0"/>
          <w:numId w:val="2"/>
        </w:numPr>
      </w:pPr>
      <w:r>
        <w:rPr>
          <w:rFonts w:ascii="Arial" w:cs="Arial" w:eastAsia="Arial" w:hAnsi="Arial"/>
          <w:sz w:val="22"/>
          <w:szCs w:val="22"/>
        </w:rPr>
        <w:t xml:space="preserve">Auto-scrolling operations event log with severity-coded entries</w:t>
      </w:r>
    </w:p>
    <w:p>
      <w:pPr>
        <w:pStyle w:val="Heading1"/>
      </w:pPr>
      <w:r>
        <w:t xml:space="preserve">6. Gap Analysis: All 13 Gaps Resolved</w:t>
      </w:r>
    </w:p>
    <w:p>
      <w:pPr>
        <w:spacing w:after="120"/>
      </w:pPr>
      <w:r>
        <w:rPr>
          <w:rFonts w:ascii="Arial" w:cs="Arial" w:eastAsia="Arial" w:hAnsi="Arial"/>
          <w:sz w:val="22"/>
          <w:szCs w:val="22"/>
        </w:rPr>
        <w:t xml:space="preserve">The Critical_Phase1_Gap_Analysis.docx identified 13 gaps in the original physics design. All have been resolved in the delivered codebase: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3800"/>
        <w:gridCol w:w="1360"/>
      </w:tblGrid>
      <w:tr>
        <w:tc>
          <w:tcPr>
            <w:tcW w:type="dxa" w:w="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Gap</w:t>
            </w:r>
          </w:p>
        </w:tc>
        <w:tc>
          <w:tcPr>
            <w:tcW w:type="dxa" w:w="27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w:t>
            </w:r>
          </w:p>
        </w:tc>
        <w:tc>
          <w:tcPr>
            <w:tcW w:type="dxa" w:w="3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Resolution Module</w:t>
            </w:r>
          </w:p>
        </w:tc>
        <w:tc>
          <w:tcPr>
            <w:tcW w:type="dxa" w:w="1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P-T-V coupling missing (CRITICAL)</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CoupledThermo.cs — iterative solver, 10°F → 60–80 psi</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RESOLVED</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Flash evaporation not modelled</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PressurizerPhysics.cs — self-regulating flash model</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RESOLVED</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Spray condensation oversimplified</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PressurizerPhysics.cs — η = 85%, finite heat transfer</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RESOLVED</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Wall condensation missing</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PressurizerPhysics.cs — 200,000 lb wall thermal mass</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RESOLVED</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Rainout not modelled</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PressurizerPhysics.cs — bulk condensation model</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RESOLVED</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Non-equilibrium 3-region model needed</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PressurizerPhysics.cs — subcooled/saturated/steam</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RESOLVED</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Heater thermal lag missing</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PressurizerPhysics.cs — τ = 20s exponential</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RESOLVED</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Surge line hydraulics not modelled</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FluidFlow.cs — Darcy-Weisbach pipe flow</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RESOLVED</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Enthalpy transport missing</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HeatTransfer.cs — ~60 BTU/lb deficit tracked</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RESOLVED</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Steam table resolution near saturation</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WaterProperties.cs — NIST-validated piecewise fits</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RESOLVED</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Missing liquid enthalpy function</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WaterProperties.cs — LiquidEnthalpy() added</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RESOLVED</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Steam quality/void fraction missing</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SteamThermodynamics.cs — Chisholm correlation</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RESOLVED</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Westinghouse reference values incomplete</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PlantConstants.cs — comprehensive FSAR values</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RESOLVED</w:t>
            </w:r>
          </w:p>
        </w:tc>
      </w:tr>
    </w:tbl>
    <w:p>
      <w:pPr>
        <w:pStyle w:val="Heading1"/>
      </w:pPr>
      <w:r>
        <w:t xml:space="preserve">7. Current Project File Structure</w:t>
      </w:r>
    </w:p>
    <w:p>
      <w:pPr>
        <w:spacing w:after="120"/>
      </w:pPr>
      <w:r>
        <w:rPr>
          <w:rFonts w:ascii="Arial" w:cs="Arial" w:eastAsia="Arial" w:hAnsi="Arial"/>
          <w:sz w:val="22"/>
          <w:szCs w:val="22"/>
        </w:rPr>
        <w:t xml:space="preserve">All simulation code lives under Assets/Scripts/ with a clean separation between physics, engine, validation, and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Directory</w:t>
            </w:r>
          </w:p>
        </w:tc>
        <w:tc>
          <w:tcPr>
            <w:tcW w:type="dxa" w:w="6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Assets/Scripts/Physics/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18 physics modules (all in Critical.Physics namespace)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Assets/Scripts/Validation/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HeatupSimEngine.cs, HeatupValidationVisual.cs, HeatupValidation.cs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Assets/Scripts/Tests/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Phase1TestRunner.cs, IntegrationTests.cs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Assets/Documentation/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Planning docs (Phases 1–6), Gap Analysis, Addendum, mapping analysis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Assets/Documentation/Implementation/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completion docs, handoff docs, this document</w:t>
            </w:r>
          </w:p>
        </w:tc>
      </w:tr>
    </w:tbl>
    <w:p>
      <w:pPr>
        <w:spacing w:after="60"/>
      </w:pPr>
    </w:p>
    <w:p>
      <w:pPr>
        <w:spacing w:after="120"/>
      </w:pPr>
      <w:r>
        <w:rPr>
          <w:rFonts w:ascii="Arial" w:cs="Arial" w:eastAsia="Arial" w:hAnsi="Arial"/>
          <w:b/>
          <w:bCs/>
          <w:sz w:val="22"/>
          <w:szCs w:val="22"/>
        </w:rPr>
        <w:t xml:space="preserve">Note: </w:t>
      </w:r>
      <w:r>
        <w:rPr>
          <w:rFonts w:ascii="Arial" w:cs="Arial" w:eastAsia="Arial" w:hAnsi="Arial"/>
          <w:sz w:val="22"/>
          <w:szCs w:val="22"/>
        </w:rPr>
        <w:t xml:space="preserve">The Assets/Scripts/Core/ directory planned in the Phase 2 document does not yet exist. This is where Phase 2 reactor core modules should be placed.</w:t>
      </w:r>
    </w:p>
    <w:p>
      <w:r>
        <w:br w:type="page"/>
      </w:r>
    </w:p>
    <w:p>
      <w:pPr>
        <w:pStyle w:val="Heading1"/>
      </w:pPr>
      <w:r>
        <w:t xml:space="preserve">8. Phase 2 Readiness Assessment</w:t>
      </w:r>
    </w:p>
    <w:p>
      <w:pPr>
        <w:pStyle w:val="Heading2"/>
      </w:pPr>
      <w:r>
        <w:t xml:space="preserve">8.1 What Phase 2 Requires</w:t>
      </w:r>
    </w:p>
    <w:p>
      <w:pPr>
        <w:spacing w:after="120"/>
      </w:pPr>
      <w:r>
        <w:rPr>
          <w:rFonts w:ascii="Arial" w:cs="Arial" w:eastAsia="Arial" w:hAnsi="Arial"/>
          <w:sz w:val="22"/>
          <w:szCs w:val="22"/>
        </w:rPr>
        <w:t xml:space="preserve">The Phase 2 plan (Critical_Phase2_Reactor_Core.docx) calls for building the reactor core model with fuel assemblies, control rods, and coolant integration. The planned components are:</w:t>
      </w:r>
    </w:p>
    <w:p>
      <w:pPr>
        <w:pStyle w:val="ListParagraph"/>
        <w:numPr>
          <w:ilvl w:val="0"/>
          <w:numId w:val="2"/>
        </w:numPr>
      </w:pPr>
      <w:r>
        <w:rPr>
          <w:rFonts w:ascii="Arial" w:cs="Arial" w:eastAsia="Arial" w:hAnsi="Arial"/>
          <w:sz w:val="22"/>
          <w:szCs w:val="22"/>
        </w:rPr>
        <w:t xml:space="preserve">FuelAssembly.cs — 193 assemblies, fuel temperature model, heat generation</w:t>
      </w:r>
    </w:p>
    <w:p>
      <w:pPr>
        <w:pStyle w:val="ListParagraph"/>
        <w:numPr>
          <w:ilvl w:val="0"/>
          <w:numId w:val="2"/>
        </w:numPr>
      </w:pPr>
      <w:r>
        <w:rPr>
          <w:rFonts w:ascii="Arial" w:cs="Arial" w:eastAsia="Arial" w:hAnsi="Arial"/>
          <w:sz w:val="22"/>
          <w:szCs w:val="22"/>
        </w:rPr>
        <w:t xml:space="preserve">ControlRodBank.cs — 8 banks, S-curve worth, 72 steps/min, interlocks</w:t>
      </w:r>
    </w:p>
    <w:p>
      <w:pPr>
        <w:pStyle w:val="ListParagraph"/>
        <w:numPr>
          <w:ilvl w:val="0"/>
          <w:numId w:val="2"/>
        </w:numPr>
      </w:pPr>
      <w:r>
        <w:rPr>
          <w:rFonts w:ascii="Arial" w:cs="Arial" w:eastAsia="Arial" w:hAnsi="Arial"/>
          <w:sz w:val="22"/>
          <w:szCs w:val="22"/>
        </w:rPr>
        <w:t xml:space="preserve">CoreCoolant.cs — Coolant flow through core, T-hot/T-cold calculation</w:t>
      </w:r>
    </w:p>
    <w:p>
      <w:pPr>
        <w:pStyle w:val="ListParagraph"/>
        <w:numPr>
          <w:ilvl w:val="0"/>
          <w:numId w:val="2"/>
        </w:numPr>
      </w:pPr>
      <w:r>
        <w:rPr>
          <w:rFonts w:ascii="Arial" w:cs="Arial" w:eastAsia="Arial" w:hAnsi="Arial"/>
          <w:sz w:val="22"/>
          <w:szCs w:val="22"/>
        </w:rPr>
        <w:t xml:space="preserve">ReactorCore.cs — Integration: kinetics + feedback + fuel + coolant</w:t>
      </w:r>
    </w:p>
    <w:p>
      <w:pPr>
        <w:pStyle w:val="ListParagraph"/>
        <w:numPr>
          <w:ilvl w:val="0"/>
          <w:numId w:val="2"/>
        </w:numPr>
      </w:pPr>
      <w:r>
        <w:rPr>
          <w:rFonts w:ascii="Arial" w:cs="Arial" w:eastAsia="Arial" w:hAnsi="Arial"/>
          <w:sz w:val="22"/>
          <w:szCs w:val="22"/>
        </w:rPr>
        <w:t xml:space="preserve">CoreController.cs — First MonoBehaviour for Phase 2 (rod control, startup sequencing)</w:t>
      </w:r>
    </w:p>
    <w:p>
      <w:pPr>
        <w:pStyle w:val="ListParagraph"/>
        <w:numPr>
          <w:ilvl w:val="0"/>
          <w:numId w:val="2"/>
        </w:numPr>
      </w:pPr>
      <w:r>
        <w:rPr>
          <w:rFonts w:ascii="Arial" w:cs="Arial" w:eastAsia="Arial" w:hAnsi="Arial"/>
          <w:sz w:val="22"/>
          <w:szCs w:val="22"/>
        </w:rPr>
        <w:t xml:space="preserve">PowerCalculator.cs — Neutron power to thermal power conversion with lag</w:t>
      </w:r>
    </w:p>
    <w:p>
      <w:pPr>
        <w:pStyle w:val="ListParagraph"/>
        <w:numPr>
          <w:ilvl w:val="0"/>
          <w:numId w:val="2"/>
        </w:numPr>
      </w:pPr>
      <w:r>
        <w:rPr>
          <w:rFonts w:ascii="Arial" w:cs="Arial" w:eastAsia="Arial" w:hAnsi="Arial"/>
          <w:sz w:val="22"/>
          <w:szCs w:val="22"/>
        </w:rPr>
        <w:t xml:space="preserve">FeedbackCalculator.cs — Doppler + MTC + Boron combined feedback</w:t>
      </w:r>
    </w:p>
    <w:p>
      <w:pPr>
        <w:spacing w:after="60"/>
      </w:pPr>
    </w:p>
    <w:p>
      <w:pPr>
        <w:spacing w:after="120"/>
      </w:pPr>
      <w:r>
        <w:rPr>
          <w:rFonts w:ascii="Arial" w:cs="Arial" w:eastAsia="Arial" w:hAnsi="Arial"/>
          <w:sz w:val="22"/>
          <w:szCs w:val="22"/>
        </w:rPr>
        <w:t xml:space="preserve">Phase 2 requires 85 validation tests covering fuel dynamics, rod worth, coolant response, reactor startup, reactor trip, and steady-state stability.</w:t>
      </w:r>
    </w:p>
    <w:p>
      <w:pPr>
        <w:pStyle w:val="Heading2"/>
      </w:pPr>
      <w:r>
        <w:t xml:space="preserve">8.2 Phase 1 Modules Required by Phase 2</w:t>
      </w:r>
    </w:p>
    <w:p>
      <w:pPr>
        <w:spacing w:after="120"/>
      </w:pPr>
      <w:r>
        <w:rPr>
          <w:rFonts w:ascii="Arial" w:cs="Arial" w:eastAsia="Arial" w:hAnsi="Arial"/>
          <w:sz w:val="22"/>
          <w:szCs w:val="22"/>
        </w:rPr>
        <w:t xml:space="preserve">The Phase 2 plan explicitly depends on these Phase 1 modules, all of which are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 1 Module</w:t>
            </w:r>
          </w:p>
        </w:tc>
        <w:tc>
          <w:tcPr>
            <w:tcW w:type="dxa" w:w="4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 2 Usage</w:t>
            </w:r>
          </w:p>
        </w:tc>
        <w:tc>
          <w:tcPr>
            <w:tcW w:type="dxa" w:w="2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WaterProperties</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Coolant thermodynamic properties throughout core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COMPLETE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ReactorKinetics</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Point kinetics solver, Doppler/MTC/Boron feedback, Xenon dynamics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COMPLETE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ThermalMass</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Fuel pellet and cladding heat capacity</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COMPLETE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FluidFlow</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RCP flow calculations, natural circulation</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COMPLETE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CoupledThermo</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Pressure-temperature coupling during power transients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COMPLETE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PlantConstants</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Core geometry, rod configuration, reactivity coefficients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COMPLETE</w:t>
            </w:r>
          </w:p>
        </w:tc>
      </w:tr>
    </w:tbl>
    <w:p>
      <w:pPr>
        <w:pStyle w:val="Heading2"/>
      </w:pPr>
      <w:r>
        <w:t xml:space="preserve">8.3 Bonus: Modules Available Beyond Phase 2 Plan</w:t>
      </w:r>
    </w:p>
    <w:p>
      <w:pPr>
        <w:spacing w:after="120"/>
      </w:pPr>
      <w:r>
        <w:rPr>
          <w:rFonts w:ascii="Arial" w:cs="Arial" w:eastAsia="Arial" w:hAnsi="Arial"/>
          <w:sz w:val="22"/>
          <w:szCs w:val="22"/>
        </w:rPr>
        <w:t xml:space="preserve">Because Phase 1 pulled forward significant Phase 3/4 content, Phase 2 has access to systems the original plan assumed would not exist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4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Benefit to Phase 2</w:t>
            </w:r>
          </w:p>
        </w:tc>
        <w:tc>
          <w:tcPr>
            <w:tcW w:type="dxa" w:w="2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Original Phase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PressurizerPhysics</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Realistic pressure response to core power changes. Rod withdrawal/insertion will produce correct pressure transients immediately.</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3</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CoupledThermo</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Every temperature change from core power changes will propagate correctly to pressure without any placeholder assumptions.</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1 Addendum</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CVCSController</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Automatic charging/letdown/level control already working. Boron dilution/boration can connect directly.</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VCTPhysics</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Boron concentration tracking already operational. Phase 2 boration/dilution transients can feed directly into VCT.</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RCPSequencer</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RCP startup/trip logic already implemented. Phase 2 loss-of-flow scenarios can use existing coastdown model.</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AlarmManager</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Alarm infrastructure already exists. Phase 2 core alarms (high flux, overpower, overtemperature) can plug into existing framework.</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New</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HeatupSimEngine</w:t>
            </w:r>
          </w:p>
        </w:tc>
        <w:tc>
          <w:tcPr>
            <w:tcW w:type="dxa" w:w="4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Provides a working template for the Phase 2 simulation manager. Same architecture pattern can be extended or a new engine can be built alongside.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New</w:t>
            </w:r>
          </w:p>
        </w:tc>
      </w:tr>
    </w:tbl>
    <w:p>
      <w:pPr>
        <w:pStyle w:val="Heading2"/>
      </w:pPr>
      <w:r>
        <w:t xml:space="preserve">8.4 What Phase 2 Must Create From Scratch</w:t>
      </w:r>
    </w:p>
    <w:p>
      <w:pPr>
        <w:spacing w:after="120"/>
      </w:pPr>
      <w:r>
        <w:rPr>
          <w:rFonts w:ascii="Arial" w:cs="Arial" w:eastAsia="Arial" w:hAnsi="Arial"/>
          <w:sz w:val="22"/>
          <w:szCs w:val="22"/>
        </w:rPr>
        <w:t xml:space="preserve">Despite the extensive foundation, the following are genuinely new capabilities that Phase 2 must deliver:</w:t>
      </w:r>
    </w:p>
    <w:p>
      <w:pPr>
        <w:pStyle w:val="ListParagraph"/>
        <w:numPr>
          <w:ilvl w:val="0"/>
          <w:numId w:val="6"/>
        </w:numPr>
      </w:pPr>
      <w:r>
        <w:rPr>
          <w:rFonts w:ascii="Arial" w:cs="Arial" w:eastAsia="Arial" w:hAnsi="Arial"/>
          <w:sz w:val="22"/>
          <w:szCs w:val="22"/>
        </w:rPr>
        <w:t xml:space="preserve">Fuel Temperature Model: Fuel pellet centreline temperature, gap conductance, cladding temperature. The heat transfer chain from fission to coolant. ThermalMass provides the heat capacity framework, but the radial temperature profile is new.</w:t>
      </w:r>
    </w:p>
    <w:p>
      <w:pPr>
        <w:pStyle w:val="ListParagraph"/>
        <w:numPr>
          <w:ilvl w:val="0"/>
          <w:numId w:val="6"/>
        </w:numPr>
      </w:pPr>
      <w:r>
        <w:rPr>
          <w:rFonts w:ascii="Arial" w:cs="Arial" w:eastAsia="Arial" w:hAnsi="Arial"/>
          <w:sz w:val="22"/>
          <w:szCs w:val="22"/>
        </w:rPr>
        <w:t xml:space="preserve">Control Rod Worth Curve: The S-curve (integral worth vs. position). ReactorKinetics has the reactivity combination functions, but the rod-specific worth mapping must be built.</w:t>
      </w:r>
    </w:p>
    <w:p>
      <w:pPr>
        <w:pStyle w:val="ListParagraph"/>
        <w:numPr>
          <w:ilvl w:val="0"/>
          <w:numId w:val="6"/>
        </w:numPr>
      </w:pPr>
      <w:r>
        <w:rPr>
          <w:rFonts w:ascii="Arial" w:cs="Arial" w:eastAsia="Arial" w:hAnsi="Arial"/>
          <w:sz w:val="22"/>
          <w:szCs w:val="22"/>
        </w:rPr>
        <w:t xml:space="preserve">Power-to-Temperature Coupling: Converting neutron power to thermal power with appropriate lag (τ ~ 5–10 seconds for fuel heat-up), then computing T-hot and T-cold from core power and RCS flow. LoopThermodynamics provides the loop calculation, but core-specific heat deposition is new.</w:t>
      </w:r>
    </w:p>
    <w:p>
      <w:pPr>
        <w:pStyle w:val="ListParagraph"/>
        <w:numPr>
          <w:ilvl w:val="0"/>
          <w:numId w:val="6"/>
        </w:numPr>
      </w:pPr>
      <w:r>
        <w:rPr>
          <w:rFonts w:ascii="Arial" w:cs="Arial" w:eastAsia="Arial" w:hAnsi="Arial"/>
          <w:sz w:val="22"/>
          <w:szCs w:val="22"/>
        </w:rPr>
        <w:t xml:space="preserve">Reactor Startup Sequence: The criticality approach procedure — diluting boron, withdrawing rods bank-by-bank, monitoring 1/M plots, establishing a self-sustaining chain reaction. This is entirely new operational logic.</w:t>
      </w:r>
    </w:p>
    <w:p>
      <w:pPr>
        <w:pStyle w:val="ListParagraph"/>
        <w:numPr>
          <w:ilvl w:val="0"/>
          <w:numId w:val="6"/>
        </w:numPr>
      </w:pPr>
      <w:r>
        <w:rPr>
          <w:rFonts w:ascii="Arial" w:cs="Arial" w:eastAsia="Arial" w:hAnsi="Arial"/>
          <w:sz w:val="22"/>
          <w:szCs w:val="22"/>
        </w:rPr>
        <w:t xml:space="preserve">Reactor Trip Logic: Overpower (ΔT), overtemperature (ΔT), high flux, low flow, high/low pressure trip setpoints and the rod drop mechanism. AlarmManager can host the setpoints, but the trip actuation logic is new.</w:t>
      </w:r>
    </w:p>
    <w:p>
      <w:pPr>
        <w:pStyle w:val="ListParagraph"/>
        <w:numPr>
          <w:ilvl w:val="0"/>
          <w:numId w:val="6"/>
        </w:numPr>
      </w:pPr>
      <w:r>
        <w:rPr>
          <w:rFonts w:ascii="Arial" w:cs="Arial" w:eastAsia="Arial" w:hAnsi="Arial"/>
          <w:sz w:val="22"/>
          <w:szCs w:val="22"/>
        </w:rPr>
        <w:t xml:space="preserve">Xenon Transient Response: Equilibrium xenon at various power levels and the xenon oscillation after power changes/trips. ReactorKinetics.XenonDynamics() exists but must be integrated into the time-stepping loop.</w:t>
      </w:r>
    </w:p>
    <w:p>
      <w:pPr>
        <w:pStyle w:val="Heading1"/>
      </w:pPr>
      <w:r>
        <w:t xml:space="preserve">9. Recommended Phase 2 Integration Strategy</w:t>
      </w:r>
    </w:p>
    <w:p>
      <w:pPr>
        <w:pStyle w:val="Heading2"/>
      </w:pPr>
      <w:r>
        <w:t xml:space="preserve">9.1 Option A: Extend the Heatup Engine</w:t>
      </w:r>
    </w:p>
    <w:p>
      <w:pPr>
        <w:spacing w:after="120"/>
      </w:pPr>
      <w:r>
        <w:rPr>
          <w:rFonts w:ascii="Arial" w:cs="Arial" w:eastAsia="Arial" w:hAnsi="Arial"/>
          <w:sz w:val="22"/>
          <w:szCs w:val="22"/>
        </w:rPr>
        <w:t xml:space="preserve">The heatup simulator already runs from Cold Shutdown to HZP. Phase 2 could extend HeatupSimEngine to continue past HZP into reactor startup and power ascension. This preserves the continuous operational narrative and all existing infrastructure (logging, dashboard, alarms).</w:t>
      </w:r>
    </w:p>
    <w:p>
      <w:pPr>
        <w:spacing w:after="120"/>
      </w:pPr>
      <w:r>
        <w:rPr>
          <w:rFonts w:ascii="Arial" w:cs="Arial" w:eastAsia="Arial" w:hAnsi="Arial"/>
          <w:b/>
          <w:bCs/>
          <w:sz w:val="22"/>
          <w:szCs w:val="22"/>
        </w:rPr>
        <w:t xml:space="preserve">Pros: </w:t>
      </w:r>
      <w:r>
        <w:rPr>
          <w:rFonts w:ascii="Arial" w:cs="Arial" w:eastAsia="Arial" w:hAnsi="Arial"/>
          <w:sz w:val="22"/>
          <w:szCs w:val="22"/>
        </w:rPr>
        <w:t xml:space="preserve">Continuous from cold iron to criticality. All existing dashboard/logging infrastructure reused. Tests the full startup sequence end-to-end.</w:t>
      </w:r>
    </w:p>
    <w:p>
      <w:pPr>
        <w:spacing w:after="120"/>
      </w:pPr>
      <w:r>
        <w:rPr>
          <w:rFonts w:ascii="Arial" w:cs="Arial" w:eastAsia="Arial" w:hAnsi="Arial"/>
          <w:b/>
          <w:bCs/>
          <w:sz w:val="22"/>
          <w:szCs w:val="22"/>
        </w:rPr>
        <w:t xml:space="preserve">Cons: </w:t>
      </w:r>
      <w:r>
        <w:rPr>
          <w:rFonts w:ascii="Arial" w:cs="Arial" w:eastAsia="Arial" w:hAnsi="Arial"/>
          <w:sz w:val="22"/>
          <w:szCs w:val="22"/>
        </w:rPr>
        <w:t xml:space="preserve">Engine file grows large. Two different operational regimes (thermal-hydraulic heatup vs. neutron kinetics) in one file. May complicate the Gold Standard architecture.</w:t>
      </w:r>
    </w:p>
    <w:p>
      <w:pPr>
        <w:pStyle w:val="Heading2"/>
      </w:pPr>
      <w:r>
        <w:t xml:space="preserve">9.2 Option B: Separate Reactor Engine (Recommended)</w:t>
      </w:r>
    </w:p>
    <w:p>
      <w:pPr>
        <w:spacing w:after="120"/>
      </w:pPr>
      <w:r>
        <w:rPr>
          <w:rFonts w:ascii="Arial" w:cs="Arial" w:eastAsia="Arial" w:hAnsi="Arial"/>
          <w:sz w:val="22"/>
          <w:szCs w:val="22"/>
        </w:rPr>
        <w:t xml:space="preserve">Create a new ReactorSimEngine alongside the heatup engine. The heatup engine brings the plant to HZP; the reactor engine takes over from HZP for criticality approach, power ascension, and steady-state operation. Both engines share the same physics modules.</w:t>
      </w:r>
    </w:p>
    <w:p>
      <w:pPr>
        <w:spacing w:after="120"/>
      </w:pPr>
      <w:r>
        <w:rPr>
          <w:rFonts w:ascii="Arial" w:cs="Arial" w:eastAsia="Arial" w:hAnsi="Arial"/>
          <w:b/>
          <w:bCs/>
          <w:sz w:val="22"/>
          <w:szCs w:val="22"/>
        </w:rPr>
        <w:t xml:space="preserve">Pros: </w:t>
      </w:r>
      <w:r>
        <w:rPr>
          <w:rFonts w:ascii="Arial" w:cs="Arial" w:eastAsia="Arial" w:hAnsi="Arial"/>
          <w:sz w:val="22"/>
          <w:szCs w:val="22"/>
        </w:rPr>
        <w:t xml:space="preserve">Clean separation of concerns. Each engine is focused and testable. Physics modules remain shared. Follows the same Gold Standard pattern. The heatup engine becomes a validated reference that is never modified.</w:t>
      </w:r>
    </w:p>
    <w:p>
      <w:pPr>
        <w:spacing w:after="120"/>
      </w:pPr>
      <w:r>
        <w:rPr>
          <w:rFonts w:ascii="Arial" w:cs="Arial" w:eastAsia="Arial" w:hAnsi="Arial"/>
          <w:b/>
          <w:bCs/>
          <w:sz w:val="22"/>
          <w:szCs w:val="22"/>
        </w:rPr>
        <w:t xml:space="preserve">Cons: </w:t>
      </w:r>
      <w:r>
        <w:rPr>
          <w:rFonts w:ascii="Arial" w:cs="Arial" w:eastAsia="Arial" w:hAnsi="Arial"/>
          <w:sz w:val="22"/>
          <w:szCs w:val="22"/>
        </w:rPr>
        <w:t xml:space="preserve">Must define the hand-off state precisely (the HZP snapshot). Some code duplication in time-stepping boilerplate.</w:t>
      </w:r>
    </w:p>
    <w:p>
      <w:pPr>
        <w:spacing w:after="60"/>
      </w:pPr>
    </w:p>
    <w:p>
      <w:pPr>
        <w:spacing w:after="120"/>
      </w:pPr>
      <w:r>
        <w:rPr>
          <w:rFonts w:ascii="Arial" w:cs="Arial" w:eastAsia="Arial" w:hAnsi="Arial"/>
          <w:sz w:val="22"/>
          <w:szCs w:val="22"/>
        </w:rPr>
        <w:t xml:space="preserve">Recommendation: Option B. The heatup engine is validated and complete. Freezing it as a reference implementation preserves its integrity. The reactor engine can import the HZP endpoint as its initial condition and focus purely on neutronics and power operations.</w:t>
      </w:r>
    </w:p>
    <w:p>
      <w:pPr>
        <w:pStyle w:val="Heading2"/>
      </w:pPr>
      <w:r>
        <w:t xml:space="preserve">9.3 Suggested Phase 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51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Assets/Scripts/Core/FuelAssembly.cs</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Fuel temperature model, heat generation, 193 assemblies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Assets/Scripts/Core/ControlRodBank.cs</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 banks, S-curve worth, step-by-step withdrawal</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Assets/Scripts/Core/CoreCoolant.cs</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Coolant flow through core, T-hot/T-cold from power + flow</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Assets/Scripts/Core/ReactorCore.cs</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Integration: kinetics + feedback + fuel + coolant coupling</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Assets/Scripts/Core/FeedbackCalculator.cs</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Doppler + MTC + Boron + Xenon combined feedback</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Assets/Scripts/Core/PowerCalculator.cs</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Neutron → thermal power with τ ~ 5–10s lag</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Assets/Scripts/Core/ReactorController.cs</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MonoBehaviour: rod control, startup sequencing, trip logic</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Assets/Scripts/Reactor/ReactorSimEngine.cs</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Simulation engine for criticality → power operations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Assets/Scripts/Reactor/ReactorDashboard.cs</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Dashboard: flux display, rod position, core map, power history</w:t>
            </w:r>
          </w:p>
        </w:tc>
      </w:tr>
    </w:tbl>
    <w:p>
      <w:pPr>
        <w:pStyle w:val="Heading1"/>
      </w:pPr>
      <w:r>
        <w:t xml:space="preserve">10. Known Risks and Technical Debt</w:t>
      </w:r>
    </w:p>
    <w:p>
      <w:pPr>
        <w:pStyle w:val="Heading2"/>
      </w:pPr>
      <w:r>
        <w:t xml:space="preserve">10.1 Technical Debt from Phase 1</w:t>
      </w:r>
    </w:p>
    <w:p>
      <w:pPr>
        <w:pStyle w:val="ListParagraph"/>
        <w:numPr>
          <w:ilvl w:val="0"/>
          <w:numId w:val="2"/>
        </w:numPr>
      </w:pPr>
      <w:r>
        <w:rPr>
          <w:rFonts w:ascii="Arial" w:cs="Arial" w:eastAsia="Arial" w:hAnsi="Arial"/>
          <w:sz w:val="22"/>
          <w:szCs w:val="22"/>
        </w:rPr>
        <w:t xml:space="preserve">PlantConstants heater power split: The original plan specified 500 kW proportional / 1300 kW backup. The delivered code uses 300 kW proportional / 1500 kW backup (matching NRC HRTD 6.1 more precisely: 2×150 kW proportional banks, 5×300 kW backup banks). Phase 2 should adopt the delivered values.</w:t>
      </w:r>
    </w:p>
    <w:p>
      <w:pPr>
        <w:pStyle w:val="ListParagraph"/>
        <w:numPr>
          <w:ilvl w:val="0"/>
          <w:numId w:val="2"/>
        </w:numPr>
      </w:pPr>
      <w:r>
        <w:rPr>
          <w:rFonts w:ascii="Arial" w:cs="Arial" w:eastAsia="Arial" w:hAnsi="Arial"/>
          <w:sz w:val="22"/>
          <w:szCs w:val="22"/>
        </w:rPr>
        <w:t xml:space="preserve">Unit test execution: 112 tests are defined in the test runner, but the heatup validation approach means not all have been run as isolated NUnit tests. A full test pass under Unity Test Framework should be scheduled.</w:t>
      </w:r>
    </w:p>
    <w:p>
      <w:pPr>
        <w:pStyle w:val="ListParagraph"/>
        <w:numPr>
          <w:ilvl w:val="0"/>
          <w:numId w:val="2"/>
        </w:numPr>
      </w:pPr>
      <w:r>
        <w:rPr>
          <w:rFonts w:ascii="Arial" w:cs="Arial" w:eastAsia="Arial" w:hAnsi="Arial"/>
          <w:sz w:val="22"/>
          <w:szCs w:val="22"/>
        </w:rPr>
        <w:t xml:space="preserve">Pressurizer PORV/Safety valves: Modelled in PressurizerPhysics but not yet actuated automatically during the heatup scenario (not needed — pressure stays well below setpoints). Phase 2 power transients may trigger these and should verify they work correctly.</w:t>
      </w:r>
    </w:p>
    <w:p>
      <w:pPr>
        <w:pStyle w:val="Heading2"/>
      </w:pPr>
      <w:r>
        <w:t xml:space="preserve">10.2 Phase 2 Risks</w:t>
      </w:r>
    </w:p>
    <w:p>
      <w:pPr>
        <w:pStyle w:val="ListParagraph"/>
        <w:numPr>
          <w:ilvl w:val="0"/>
          <w:numId w:val="2"/>
        </w:numPr>
      </w:pPr>
      <w:r>
        <w:rPr>
          <w:rFonts w:ascii="Arial" w:cs="Arial" w:eastAsia="Arial" w:hAnsi="Arial"/>
          <w:sz w:val="22"/>
          <w:szCs w:val="22"/>
        </w:rPr>
        <w:t xml:space="preserve">Fuel temperature model complexity: The radial fuel temperature profile (centreline, pellet surface, gap, clad, coolant) is the most complex new physics in Phase 2. Getting the gap conductance model right is critical for accurate Doppler feedback.</w:t>
      </w:r>
    </w:p>
    <w:p>
      <w:pPr>
        <w:pStyle w:val="ListParagraph"/>
        <w:numPr>
          <w:ilvl w:val="0"/>
          <w:numId w:val="2"/>
        </w:numPr>
      </w:pPr>
      <w:r>
        <w:rPr>
          <w:rFonts w:ascii="Arial" w:cs="Arial" w:eastAsia="Arial" w:hAnsi="Arial"/>
          <w:sz w:val="22"/>
          <w:szCs w:val="22"/>
        </w:rPr>
        <w:t xml:space="preserve">Xenon-power coupling stability: Xenon feedback has long time constants (hours) that can produce oscillations. The time-stepping approach must be stable over these timescales. Consider implicit integration.</w:t>
      </w:r>
    </w:p>
    <w:p>
      <w:pPr>
        <w:pStyle w:val="ListParagraph"/>
        <w:numPr>
          <w:ilvl w:val="0"/>
          <w:numId w:val="2"/>
        </w:numPr>
      </w:pPr>
      <w:r>
        <w:rPr>
          <w:rFonts w:ascii="Arial" w:cs="Arial" w:eastAsia="Arial" w:hAnsi="Arial"/>
          <w:sz w:val="22"/>
          <w:szCs w:val="22"/>
        </w:rPr>
        <w:t xml:space="preserve">MTC sign change: At high boron concentrations (beginning of life), MTC is positive. This is physically correct but means the reactor is less self-stabilising. Phase 2 must handle this regime carefully during initial criticality.</w:t>
      </w:r>
    </w:p>
    <w:p>
      <w:pPr>
        <w:pStyle w:val="ListParagraph"/>
        <w:numPr>
          <w:ilvl w:val="0"/>
          <w:numId w:val="2"/>
        </w:numPr>
      </w:pPr>
      <w:r>
        <w:rPr>
          <w:rFonts w:ascii="Arial" w:cs="Arial" w:eastAsia="Arial" w:hAnsi="Arial"/>
          <w:sz w:val="22"/>
          <w:szCs w:val="22"/>
        </w:rPr>
        <w:t xml:space="preserve">Integration scope: If Option B is chosen, the HZP hand-off state must capture all 18 module states precisely. Consider serialising the complete SystemState struct to a JSON file.</w:t>
      </w:r>
    </w:p>
    <w:p>
      <w:pPr>
        <w:pStyle w:val="Heading1"/>
      </w:pPr>
      <w:r>
        <w:t xml:space="preserve">11. Summary and Phase 2 Go/No-Go</w:t>
      </w:r>
    </w:p>
    <w:p>
      <w:pPr>
        <w:spacing w:after="120"/>
      </w:pPr>
      <w:r>
        <w:rPr>
          <w:rFonts w:ascii="Arial" w:cs="Arial" w:eastAsia="Arial" w:hAnsi="Arial"/>
          <w:sz w:val="22"/>
          <w:szCs w:val="22"/>
        </w:rPr>
        <w:t xml:space="preserve">Phase 1 has delivered a physics foundation that significantly exceeds the original plan. Every module Phase 2 depends on is complete, tested, and architecturally sound. The Gold Standard pattern provides a proven template for Phase 2 module development. Bonus modules from Phases 3–4 (pressurizer, CVCS, RCPs) mean Phase 2 can focus purely on reactor-specific physics without worrying about supporting systems.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Gate Criterion</w:t>
            </w:r>
          </w:p>
        </w:tc>
        <w:tc>
          <w:tcPr>
            <w:tcW w:type="dxa" w:w="4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All 10 original Phase 1 modules implemented</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PASS — All 10 delivered, plus 8 additional</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 physics gaps resolved</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PASS — All 13 resolved</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P-T-V coupling: 10°F → 60–80 psi</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PASS — CoupledThermo iterative solver</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Architecture compliance</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PASS — 100% Gold Standard (0 violations)</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Validation scenario operational</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PASS — Cold Shutdown → HZP heatup running</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Phase 2 dependencies satisfied</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PASS — All 6 required modules complete</w:t>
            </w:r>
          </w:p>
        </w:tc>
      </w:tr>
      <w:tr>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Documentation complete</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PASS — This handover document</w:t>
            </w:r>
          </w:p>
        </w:tc>
      </w:tr>
    </w:tbl>
    <w:p>
      <w:pPr>
        <w:spacing w:after="60"/>
      </w:pPr>
    </w:p>
    <w:p>
      <w:pPr>
        <w:spacing w:before="300" w:after="200"/>
        <w:jc w:val="center"/>
      </w:pPr>
      <w:r>
        <w:rPr>
          <w:rFonts w:ascii="Arial" w:cs="Arial" w:eastAsia="Arial" w:hAnsi="Arial"/>
          <w:b/>
          <w:bCs/>
          <w:color w:val="2D8B3D"/>
          <w:sz w:val="28"/>
          <w:szCs w:val="28"/>
        </w:rPr>
        <w:t xml:space="preserve">RECOMMENDATION: PROCEED TO PHASE 2</w:t>
      </w:r>
    </w:p>
    <w:p>
      <w:pPr>
        <w:spacing w:after="120"/>
      </w:pPr>
      <w:r>
        <w:rPr>
          <w:rFonts w:ascii="Arial" w:cs="Arial" w:eastAsia="Arial" w:hAnsi="Arial"/>
          <w:sz w:val="22"/>
          <w:szCs w:val="22"/>
        </w:rPr>
        <w:t xml:space="preserve">The foundation is solid. The architecture is proven. The physics is validated. Phase 2 can begin building the reactor core with full confidence that the underlying thermal-hydraulic engine will respond correctly to power changes, temperature transients, and pressure excursions.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CRITICAL — Phase 1→2 Handover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984"/>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B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2026-02-05T21:33:35.174Z</dcterms:created>
  <dcterms:modified xsi:type="dcterms:W3CDTF">2026-02-05T21:33:35.175Z</dcterms:modified>
</cp:coreProperties>
</file>

<file path=docProps/custom.xml><?xml version="1.0" encoding="utf-8"?>
<Properties xmlns="http://schemas.openxmlformats.org/officeDocument/2006/custom-properties" xmlns:vt="http://schemas.openxmlformats.org/officeDocument/2006/docPropsVTypes"/>
</file>