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80"/>
          <w:szCs w:val="80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6"/>
          <w:szCs w:val="36"/>
        </w:rPr>
        <w:t xml:space="preserve">MASTER THE ATOM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PHASE 4: CVCS &amp; RCPs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Boron Transport Delay &amp; Pump Dynamics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Duration: 2-3 weeks | Tests: 41 Unit + 24 Integration = 65 Total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adds CVCS (boron with 5-15 min transport delay) and RCPs (coastdown τ=12s, natural circulation).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Key modules: FluidFlow.cs (PumpCoastdown, NaturalCirculation), ReactorKinetics.cs (BoronReactivity).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Entry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Phase 3 Gate PASSED (pressurizer physics working)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Phase 1-2 tests still passing (112+85=197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System Status After Phase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Core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PHASE - Boron delay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RCPs (4)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PHASE - Coastdown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SGs/Turbine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conditions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PHASE 1 PHYSICS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Module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Usage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PlantConstants.cs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RCP: 97,600 gpm/pump, 1189 rpm, τ=12s; CVCS flows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FluidFlow.cs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PumpCoastdown(), AffinityLaws(), NaturalCirculation()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ReactorKinetics.cs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BoronReactivity() → -9 pcm/ppm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WaterProperties.cs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LiquidDensity() for boron concentration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HeatTransfer.cs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 heat addition: 21 MW per pump (84 MW total)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Boron Transport Delay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Boron changes take 5-15 minutes (~10 min typical) to reach core.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const float TRANSPORT_TIME = 600f;  // 10 minutes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// Ring buffer tracks boron packets in transit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state.boronPipeline = new Queue&lt;BoronPacket&gt;();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Without delay: Dilution → INSTANT reactivity → unrealistic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With delay: Operator has ~10 min to respond to boron changes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Boron worth: -9 pcm/ppm (100 ppm dilution = ~900 pcm reactivity)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RCP Coastdown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Exponential coastdown with τ = 12 seconds (Westinghouse 93A pumps).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// speed(t) = speed₀ × e^(-t/τ)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// At t=τ (12s): 37% of initial (e⁻¹ = 0.368)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// At t=3τ (36s): 5% of initial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pump.speed = FluidFlow.PumpCoastdown(pump.speed, dt, 12f);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pump.flow = FluidFlow.AffinityLaws_Flow(pump.speed, 1189, 97600);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Natural Circulation (CORRECTED)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all RCPs trip, natural circulation provides 12,000-23,000 gpm (3-6% of normal).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// Driving force: density difference between hot and cold legs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float dRho = WaterProperties.Density(558) - WaterProperties.Density(619);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float head = dRho * CORE_HEIGHT * g;  // ~0.5 psi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float flow = FluidFlow.NaturalCirculation(head, resistance);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Natural circulation flow: 12,000-23,000 gpm (FSAR validated)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3-6% of normal 390,400 gpm flow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Core ΔT increases from 61°F to &gt;100°F at reduced flow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REFERENCE PARAMETERS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CVCS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Letdown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gpm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VCT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Charging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 gpm total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 RCS + 32 seals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Seal Injection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gpm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gpm × 4 pumps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Boric Acid Conc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7000 ppm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BA tank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Worth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-9 pcm/ppm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ReactorKinetics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Time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5-15 min (~10 typ)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VCT→Core delay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RCP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Pumps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per loop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per Pump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97,600 gpm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Westinghouse 93A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RCS Flow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390,400 gpm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× 97,600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 Speed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1189 rpm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FSAR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Coastdown 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seconds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FluidFlow.cs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Addition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MW/pump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 MW total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Flow Trip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87%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Circ Flow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12,000-23,000 gpm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3-6% of normal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UNIT TEST SUITE (41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CVCS Boron Tests (20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transport delay measurable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5-15 min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transport ~10 min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~600s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ppm dilution = ~900 pcm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 pcm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BoronReactivity = -9 pcm/ppm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-9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buffer FIFO ordering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mass conservation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&lt;0.1% err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CV-07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boron (1500 ppm) → MTC=+5 pcm/°F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CV-08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boron (100 ppm) → MTC=-40 pcm/°F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+ 12 additional CVCS tests (CV-09 to CV-20)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RCP Tests (21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Coastdown τ = 12 ± 3 seconds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9-15s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@ t=τ (12s) = 37%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@ t=3τ (36s) = 5%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pump trip → ~75% flow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~75%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Affinity: Q ∝ N, H ∝ N²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Laws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flow trip @ &lt;87%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RCP-07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RCPs = 390,400 gpm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390,400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RCP-08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 heat = 21 MW each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MW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RCP-09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circ = 12,000-23,000 gpm (3-6%)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12-23k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RCP-10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circ driven by ΔT density diff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dρ×h×g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+ 11 additional RCP tests (RCP-11 to RCP-21)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INTEGRATION TEST SUITE (24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CVCS Transients (12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Dilution at 30 gpm: delayed power rise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 ~10 min visible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Boration at 30 gpm: delayed decrease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 ~10 min visible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ppm dilution → power effect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~900 pcm effect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boration recovery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 in ~15 min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+ 8 additional CVCS integration tests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RCP Transients (12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RCP trip at 100%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drops, ΔT up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RCP trip → reactor trip (&lt;87%)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trip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INT-407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of all RCPs: nat circ transition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12-23k gpm achieved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INT-408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 circ ΔT increases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ΔT &gt; 100°F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INT-409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Coastdown matches τ=12s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37% @ 12s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+ 7 additional RCP integration tests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PHASE 4 EXIT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transport delay 5-15 min verified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ppm = ~900 pcm verified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 coastdown τ=12±3s verified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RCP trip → ~75% flow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flow trip (&lt;87%) functions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circ 12,000-23,000 gpm (3-6%)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41 unit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24 integration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1-3 tests still passing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GATE APPROVED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YES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CVCS Boron Control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CVCSBoronTests.cs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 Dynamics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RCPDynamicsTests.cs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Subtotal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Phase4IntegrationTests.cs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Gate Passed → Proceed to Phase 5: Steam Generators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2026-02-04T09:30:22.611Z</dcterms:created>
  <dcterms:modified xsi:type="dcterms:W3CDTF">2026-02-04T09:30:22.612Z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