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819" w:rsidRPr="006C1435" w:rsidRDefault="00456819" w:rsidP="00456819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Appendix 1: consistency</w:t>
      </w:r>
      <w:r w:rsidRPr="006C1435">
        <w:rPr>
          <w:rFonts w:eastAsiaTheme="minorEastAsia"/>
          <w:lang w:val="en-US"/>
        </w:rPr>
        <w:t xml:space="preserve"> of the corrected estimator of the net benefit</w:t>
      </w:r>
    </w:p>
    <w:p w:rsidR="00456819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  <w:r>
        <w:rPr>
          <w:rFonts w:eastAsiaTheme="minorEastAsia" w:cs="Times New Roman"/>
          <w:szCs w:val="22"/>
          <w:lang w:val="en-US"/>
        </w:rPr>
        <w:t>For simplicity, we only consider one right-censored outcome and we drop the subscript relative to the outcome.</w:t>
      </w:r>
    </w:p>
    <w:p w:rsidR="00456819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</w:p>
    <w:p w:rsidR="00456819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  <w:r>
        <w:rPr>
          <w:rFonts w:eastAsiaTheme="minorEastAsia" w:cs="Times New Roman"/>
          <w:szCs w:val="22"/>
          <w:lang w:val="en-US"/>
        </w:rPr>
        <w:t xml:space="preserve">The U-statistic theory (e.g. Chapter 2 in U-statistics Theory and Practice by A.J. Lee, 1990, CRC) gives  that for two independent samples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2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Cs w:val="22"/>
            <w:lang w:val="en-US"/>
          </w:rPr>
          <m:t xml:space="preserve"> </m:t>
        </m:r>
      </m:oMath>
      <w:r>
        <w:rPr>
          <w:rFonts w:eastAsiaTheme="minorEastAsia" w:cs="Times New Roman"/>
          <w:szCs w:val="22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2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n</m:t>
            </m:r>
          </m:sub>
        </m:sSub>
      </m:oMath>
      <w:r>
        <w:rPr>
          <w:rFonts w:eastAsiaTheme="minorEastAsia" w:cs="Times New Roman"/>
          <w:szCs w:val="22"/>
          <w:lang w:val="en-US"/>
        </w:rPr>
        <w:t xml:space="preserve"> that are iid realization of, respectively, </w:t>
      </w:r>
      <w:r w:rsidRPr="008562EF">
        <w:rPr>
          <w:rFonts w:eastAsiaTheme="minorEastAsia" w:cs="Times New Roman"/>
          <w:szCs w:val="22"/>
          <w:lang w:val="en-US"/>
        </w:rPr>
        <w:t>X</w:t>
      </w:r>
      <w:r>
        <w:rPr>
          <w:rFonts w:eastAsiaTheme="minorEastAsia" w:cs="Times New Roman"/>
          <w:szCs w:val="22"/>
          <w:lang w:val="en-US"/>
        </w:rPr>
        <w:t xml:space="preserve"> and Y then the 2-sample U statistic based on the kernel f:</w:t>
      </w:r>
    </w:p>
    <w:p w:rsidR="00456819" w:rsidRPr="008562EF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)</m:t>
                  </m:r>
                </m:e>
              </m:nary>
            </m:e>
          </m:nary>
        </m:oMath>
      </m:oMathPara>
    </w:p>
    <w:p w:rsidR="00456819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  <w:r>
        <w:rPr>
          <w:rFonts w:eastAsiaTheme="minorEastAsia" w:cs="Times New Roman"/>
          <w:szCs w:val="22"/>
          <w:lang w:val="en-US"/>
        </w:rPr>
        <w:t xml:space="preserve">is an unbiased estimator of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Cs w:val="22"/>
            <w:lang w:val="en-US"/>
          </w:rPr>
          <m:t>E[</m:t>
        </m:r>
        <m:r>
          <w:rPr>
            <w:rFonts w:ascii="Cambria Math" w:eastAsiaTheme="minorEastAsia" w:hAnsi="Cambria Math" w:cs="Times New Roman"/>
            <w:szCs w:val="22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2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2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2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2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2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2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2"/>
            <w:lang w:val="en-US"/>
          </w:rPr>
          <m:t>]</m:t>
        </m:r>
      </m:oMath>
      <w:r>
        <w:rPr>
          <w:rFonts w:eastAsiaTheme="minorEastAsia" w:cs="Times New Roman"/>
          <w:szCs w:val="22"/>
          <w:lang w:val="en-US"/>
        </w:rPr>
        <w:t xml:space="preserve">. </w:t>
      </w:r>
    </w:p>
    <w:p w:rsidR="00456819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</w:p>
    <w:p w:rsidR="00456819" w:rsidRPr="00402603" w:rsidRDefault="00456819" w:rsidP="00456819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Theme="minorEastAsia" w:cs="Times New Roman"/>
          <w:szCs w:val="22"/>
          <w:u w:val="single"/>
          <w:lang w:val="en-US"/>
        </w:rPr>
      </w:pPr>
      <w:r>
        <w:rPr>
          <w:rFonts w:eastAsiaTheme="minorEastAsia" w:cs="Times New Roman"/>
          <w:szCs w:val="22"/>
          <w:u w:val="single"/>
          <w:lang w:val="en-US"/>
        </w:rPr>
        <w:t>w</w:t>
      </w:r>
      <w:r w:rsidRPr="00402603">
        <w:rPr>
          <w:rFonts w:eastAsiaTheme="minorEastAsia" w:cs="Times New Roman"/>
          <w:szCs w:val="22"/>
          <w:u w:val="single"/>
          <w:lang w:val="en-US"/>
        </w:rPr>
        <w:t>ith complete data</w:t>
      </w:r>
    </w:p>
    <w:p w:rsidR="00456819" w:rsidRPr="008562EF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  <w:r>
        <w:rPr>
          <w:rFonts w:eastAsiaTheme="minorEastAsia" w:cs="Times New Roman"/>
          <w:szCs w:val="22"/>
          <w:lang w:val="en-US"/>
        </w:rPr>
        <w:t xml:space="preserve">If we denote </w:t>
      </w:r>
      <m:oMath>
        <m:sSub>
          <m:sSubPr>
            <m:ctrlPr>
              <w:rPr>
                <w:rFonts w:ascii="Cambria Math" w:hAnsi="Cambria Math" w:cs="Times New Roman"/>
                <w:i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Cs w:val="22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Cs w:val="22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  <w:sz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[x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lang w:val="en-US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lang w:val="en-US"/>
          </w:rPr>
          <m:t>+</m:t>
        </m:r>
        <m:r>
          <w:rPr>
            <w:rFonts w:ascii="Cambria Math" w:hAnsi="Cambria Math" w:cs="Times New Roman"/>
            <w:sz w:val="24"/>
            <w:lang w:val="en-US"/>
          </w:rPr>
          <m:t>τ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lang w:val="en-US"/>
          </w:rPr>
          <m:t xml:space="preserve">]- </m:t>
        </m:r>
        <m:r>
          <m:rPr>
            <m:scr m:val="double-struck"/>
            <m:sty m:val="bi"/>
          </m:rPr>
          <w:rPr>
            <w:rFonts w:ascii="Cambria Math" w:hAnsi="Cambria Math" w:cs="Times New Roman"/>
            <w:sz w:val="24"/>
            <w:lang w:val="en-US"/>
          </w:rPr>
          <m:t>I</m:t>
        </m:r>
        <m:r>
          <w:rPr>
            <w:rFonts w:ascii="Cambria Math" w:hAnsi="Cambria Math" w:cs="Times New Roman"/>
            <w:sz w:val="24"/>
            <w:lang w:val="en-US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lang w:val="en-US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lang w:val="en-US"/>
          </w:rPr>
          <m:t>+</m:t>
        </m:r>
        <m:r>
          <w:rPr>
            <w:rFonts w:ascii="Cambria Math" w:hAnsi="Cambria Math" w:cs="Times New Roman"/>
            <w:sz w:val="24"/>
            <w:lang w:val="en-US"/>
          </w:rPr>
          <m:t>τ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lang w:val="en-US"/>
          </w:rPr>
          <m:t>]</m:t>
        </m:r>
      </m:oMath>
      <w:r>
        <w:rPr>
          <w:rFonts w:eastAsiaTheme="minorEastAsia" w:cs="Times New Roman"/>
          <w:b/>
          <w:sz w:val="24"/>
          <w:lang w:val="en-US"/>
        </w:rPr>
        <w:t xml:space="preserve">, </w:t>
      </w:r>
      <w:r>
        <w:rPr>
          <w:rFonts w:eastAsiaTheme="minorEastAsia" w:cs="Times New Roman"/>
          <w:szCs w:val="22"/>
          <w:lang w:val="en-US"/>
        </w:rPr>
        <w:t>w</w:t>
      </w:r>
      <w:r w:rsidRPr="008562EF">
        <w:rPr>
          <w:rFonts w:eastAsiaTheme="minorEastAsia" w:cs="Times New Roman"/>
          <w:szCs w:val="22"/>
          <w:lang w:val="en-US"/>
        </w:rPr>
        <w:t>e have</w:t>
      </w:r>
      <w:r>
        <w:rPr>
          <w:rFonts w:eastAsiaTheme="minorEastAsia" w:cs="Times New Roman"/>
          <w:szCs w:val="22"/>
          <w:lang w:val="en-US"/>
        </w:rPr>
        <w:t xml:space="preserve"> that</w:t>
      </w:r>
    </w:p>
    <w:p w:rsidR="00456819" w:rsidRPr="008562EF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2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456819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  <w:r w:rsidRPr="008562EF">
        <w:rPr>
          <w:rFonts w:eastAsiaTheme="minorEastAsia" w:cs="Times New Roman"/>
          <w:szCs w:val="22"/>
          <w:lang w:val="en-US"/>
        </w:rPr>
        <w:t xml:space="preserve">is an unbiased estimator of 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Times New Roman"/>
            <w:szCs w:val="22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2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2"/>
                    <w:lang w:val="en-US"/>
                  </w:rPr>
                  <m:t>ij</m:t>
                </m:r>
              </m:sub>
            </m:sSub>
          </m:e>
        </m:d>
        <m:r>
          <m:rPr>
            <m:scr m:val="double-struck"/>
            <m:sty m:val="p"/>
          </m:rPr>
          <w:rPr>
            <w:rFonts w:ascii="Cambria Math" w:eastAsiaTheme="minorEastAsia" w:hAnsi="Cambria Math" w:cs="Times New Roman"/>
            <w:szCs w:val="22"/>
            <w:lang w:val="en-US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2"/>
                <w:lang w:val="en-US"/>
              </w:rPr>
              <m:t>≥</m:t>
            </m:r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2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τ</m:t>
            </m:r>
          </m:e>
        </m:d>
        <m:r>
          <m:rPr>
            <m:scr m:val="double-struck"/>
            <m:sty m:val="p"/>
          </m:rPr>
          <w:rPr>
            <w:rFonts w:ascii="Cambria Math" w:eastAsiaTheme="minorEastAsia" w:hAnsi="Cambria Math" w:cs="Times New Roman"/>
            <w:szCs w:val="22"/>
            <w:lang w:val="en-US"/>
          </w:rPr>
          <m:t>- 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2"/>
                <w:lang w:val="en-US"/>
              </w:rPr>
              <m:t>≥</m:t>
            </m:r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2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τ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Cs w:val="22"/>
            <w:lang w:val="en-US"/>
          </w:rPr>
          <m:t xml:space="preserve">=Δ </m:t>
        </m:r>
      </m:oMath>
      <w:r>
        <w:rPr>
          <w:rFonts w:eastAsiaTheme="minorEastAsia" w:cs="Times New Roman"/>
          <w:szCs w:val="22"/>
          <w:lang w:val="en-US"/>
        </w:rPr>
        <w:t xml:space="preserve">. </w:t>
      </w:r>
    </w:p>
    <w:p w:rsidR="00456819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</w:p>
    <w:p w:rsidR="00456819" w:rsidRPr="00402603" w:rsidRDefault="00456819" w:rsidP="00456819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Theme="minorEastAsia" w:cs="Times New Roman"/>
          <w:szCs w:val="22"/>
          <w:u w:val="single"/>
          <w:lang w:val="en-US"/>
        </w:rPr>
      </w:pPr>
      <w:r w:rsidRPr="00402603">
        <w:rPr>
          <w:rFonts w:eastAsiaTheme="minorEastAsia" w:cs="Times New Roman"/>
          <w:szCs w:val="22"/>
          <w:u w:val="single"/>
          <w:lang w:val="en-US"/>
        </w:rPr>
        <w:t>with right-censored data and the Gehan’s scoring rule</w:t>
      </w:r>
    </w:p>
    <w:p w:rsidR="00456819" w:rsidRPr="000D329F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  <w:r w:rsidRPr="000D329F">
        <w:rPr>
          <w:rFonts w:eastAsiaTheme="minorEastAsia" w:cs="Times New Roman"/>
          <w:szCs w:val="22"/>
          <w:lang w:val="en-US"/>
        </w:rPr>
        <w:t>Denoting:</w:t>
      </w:r>
    </w:p>
    <w:p w:rsidR="00456819" w:rsidRPr="00854C3E" w:rsidRDefault="00456819" w:rsidP="00456819">
      <w:pPr>
        <w:spacing w:line="360" w:lineRule="auto"/>
        <w:jc w:val="center"/>
        <w:rPr>
          <w:rFonts w:eastAsiaTheme="minorEastAsia" w:cs="Times New Roman"/>
          <w:szCs w:val="22"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info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ij</m:t>
                  </m:r>
                </m:sub>
              </m:sSub>
            </m:e>
          </m:d>
          <m:r>
            <m:rPr>
              <m:scr m:val="double-struck"/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=I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=1,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=1</m:t>
              </m:r>
            </m:e>
          </m:d>
          <m:r>
            <m:rPr>
              <m:scr m:val="double-struck"/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+I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 xml:space="preserve"> –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 xml:space="preserve"> ≥ </m:t>
              </m:r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τ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=1</m:t>
              </m:r>
            </m:e>
          </m:d>
          <m:r>
            <m:rPr>
              <m:scr m:val="double-struck"/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+I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=1,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 xml:space="preserve"> –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≤ -</m:t>
              </m:r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τ</m:t>
              </m:r>
            </m:e>
          </m:d>
        </m:oMath>
      </m:oMathPara>
    </w:p>
    <w:p w:rsidR="00456819" w:rsidRPr="00854C3E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  <w:r w:rsidRPr="00854C3E">
        <w:rPr>
          <w:rFonts w:eastAsiaTheme="minorEastAsia" w:cs="Times New Roman"/>
          <w:szCs w:val="22"/>
          <w:lang w:val="en-US"/>
        </w:rPr>
        <w:t>the Gehan’s scoring rule can be written as:</w:t>
      </w:r>
    </w:p>
    <w:p w:rsidR="00456819" w:rsidRPr="00854C3E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I[</m:t>
              </m:r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Cs w:val="22"/>
              <w:lang w:val="en-US"/>
            </w:rPr>
            <m:t>τ</m:t>
          </m:r>
          <m:r>
            <m:rPr>
              <m:scr m:val="double-struck"/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]- I[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Cs w:val="22"/>
              <w:lang w:val="en-US"/>
            </w:rPr>
            <m:t>τ</m:t>
          </m:r>
          <m:r>
            <m:rPr>
              <m:scr m:val="double-struck"/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])*I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info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ij</m:t>
                  </m:r>
                </m:sub>
              </m:sSub>
            </m:e>
          </m:d>
        </m:oMath>
      </m:oMathPara>
    </w:p>
    <w:p w:rsidR="00456819" w:rsidRPr="00854C3E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  <w:r w:rsidRPr="00854C3E">
        <w:rPr>
          <w:rFonts w:eastAsiaTheme="minorEastAsia" w:cs="Times New Roman"/>
          <w:szCs w:val="22"/>
          <w:lang w:val="en-US"/>
        </w:rPr>
        <w:t xml:space="preserve">So the estimator </w:t>
      </w:r>
    </w:p>
    <w:p w:rsidR="00456819" w:rsidRPr="00854C3E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Δ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szCs w:val="22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2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456819" w:rsidRPr="00854C3E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  <w:r w:rsidRPr="00854C3E">
        <w:rPr>
          <w:rFonts w:eastAsiaTheme="minorEastAsia" w:cs="Times New Roman"/>
          <w:szCs w:val="22"/>
          <w:lang w:val="en-US"/>
        </w:rPr>
        <w:t xml:space="preserve">obtained with the Gehan’s scoring rule is a consistent estimator of </w:t>
      </w:r>
    </w:p>
    <w:p w:rsidR="00456819" w:rsidRPr="00854C3E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ij</m:t>
                  </m:r>
                </m:sub>
              </m:sSub>
            </m:e>
          </m:d>
          <m:r>
            <m:rPr>
              <m:scr m:val="double-struck"/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=E[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I[</m:t>
              </m:r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Cs w:val="22"/>
              <w:lang w:val="en-US"/>
            </w:rPr>
            <m:t>τ</m:t>
          </m:r>
          <m:r>
            <m:rPr>
              <m:scr m:val="double-struck"/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]I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info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ij</m:t>
                  </m:r>
                </m:sub>
              </m:sSub>
            </m:e>
          </m:d>
          <m:r>
            <m:rPr>
              <m:scr m:val="double-struck"/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]- E[I[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Cs w:val="22"/>
              <w:lang w:val="en-US"/>
            </w:rPr>
            <m:t>τ</m:t>
          </m:r>
          <m:r>
            <m:rPr>
              <m:scr m:val="double-struck"/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])I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info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ij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]</m:t>
          </m:r>
        </m:oMath>
      </m:oMathPara>
    </w:p>
    <w:p w:rsidR="00456819" w:rsidRPr="00854C3E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=E[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I[</m:t>
              </m:r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Cs w:val="22"/>
              <w:lang w:val="en-US"/>
            </w:rPr>
            <m:t>τ</m:t>
          </m:r>
          <m:r>
            <m:rPr>
              <m:scr m:val="double-struck"/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]I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=1</m:t>
              </m:r>
            </m:e>
          </m:d>
          <m:r>
            <m:rPr>
              <m:scr m:val="double-struck"/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]+ - E[I[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Cs w:val="22"/>
              <w:lang w:val="en-US"/>
            </w:rPr>
            <m:t>τ</m:t>
          </m:r>
          <m:r>
            <m:rPr>
              <m:scr m:val="double-struck"/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])I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=1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]</m:t>
          </m:r>
        </m:oMath>
      </m:oMathPara>
    </w:p>
    <w:p w:rsidR="00456819" w:rsidRPr="00854C3E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  <w:r w:rsidRPr="00854C3E">
        <w:rPr>
          <w:rFonts w:eastAsiaTheme="minorEastAsia" w:cs="Times New Roman"/>
          <w:szCs w:val="22"/>
          <w:lang w:val="en-US"/>
        </w:rPr>
        <w:t>Using the assumption of random censoring</w:t>
      </w:r>
      <w:r>
        <w:rPr>
          <w:rFonts w:eastAsiaTheme="minorEastAsia" w:cs="Times New Roman"/>
          <w:szCs w:val="22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Cs w:val="22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Cs w:val="2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2"/>
                <w:lang w:val="en-US"/>
              </w:rPr>
              <m:t>η=1</m:t>
            </m:r>
          </m:e>
        </m:d>
        <m:r>
          <w:rPr>
            <w:rFonts w:ascii="Cambria Math" w:eastAsiaTheme="minorEastAsia" w:hAnsi="Cambria Math" w:cs="Times New Roman"/>
            <w:szCs w:val="22"/>
            <w:lang w:val="en-US"/>
          </w:rPr>
          <m:t>=</m:t>
        </m:r>
        <m:r>
          <m:rPr>
            <m:scr m:val="double-struck"/>
          </m:rPr>
          <w:rPr>
            <w:rFonts w:ascii="Cambria Math" w:hAnsi="Cambria Math" w:cs="Times New Roman"/>
            <w:szCs w:val="22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θ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2"/>
                <w:lang w:val="en-US"/>
              </w:rPr>
              <m:t>=1</m:t>
            </m:r>
          </m:e>
        </m:d>
        <m:r>
          <w:rPr>
            <w:rFonts w:ascii="Cambria Math" w:eastAsiaTheme="minorEastAsia" w:hAnsi="Cambria Math" w:cs="Times New Roman"/>
            <w:szCs w:val="22"/>
            <w:lang w:val="en-US"/>
          </w:rPr>
          <m:t>=</m:t>
        </m:r>
        <m:r>
          <m:rPr>
            <m:scr m:val="double-struck"/>
          </m:rPr>
          <w:rPr>
            <w:rFonts w:ascii="Cambria Math" w:hAnsi="Cambria Math" w:cs="Times New Roman"/>
            <w:szCs w:val="22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censoring</m:t>
            </m:r>
          </m:e>
        </m:d>
      </m:oMath>
      <w:r>
        <w:rPr>
          <w:rFonts w:eastAsiaTheme="minorEastAsia" w:cs="Times New Roman"/>
          <w:szCs w:val="22"/>
          <w:lang w:val="en-US"/>
        </w:rPr>
        <w:t xml:space="preserve"> and:</w:t>
      </w:r>
    </w:p>
    <w:p w:rsidR="00456819" w:rsidRPr="007F1F6C" w:rsidRDefault="00456819" w:rsidP="00456819">
      <w:pPr>
        <w:pStyle w:val="Default"/>
        <w:ind w:left="708"/>
        <w:rPr>
          <w:rFonts w:asciiTheme="minorHAnsi" w:eastAsiaTheme="minorEastAsia" w:hAnsiTheme="minorHAnsi" w:cs="Times New Roman"/>
          <w:b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2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>ij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e>
          </m:d>
          <m:r>
            <w:rPr>
              <w:rFonts w:ascii="Cambria Math" w:hAnsi="Cambria Math" w:cs="Times New Roman"/>
              <w:szCs w:val="22"/>
              <w:lang w:val="en-US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E[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cr m:val="double-struck"/>
                  <m:sty m:val="bi"/>
                </m:rP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lang w:val="en-US"/>
                </w:rPr>
                <m:t>[x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hAnsi="Cambria Math" w:cs="Times New Roman"/>
              <w:lang w:val="en-US"/>
            </w:rPr>
            <m:t>τ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]]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E[</m:t>
          </m:r>
          <m:r>
            <m:rPr>
              <m:scr m:val="double-struck"/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auto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auto"/>
                      <w:sz w:val="22"/>
                      <w:szCs w:val="22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auto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=1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 xml:space="preserve">]- 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E[</m:t>
          </m:r>
          <m:r>
            <m:rPr>
              <m:scr m:val="double-struck"/>
              <m:sty m:val="bi"/>
            </m:rPr>
            <w:rPr>
              <w:rFonts w:ascii="Cambria Math" w:hAnsi="Cambria Math" w:cs="Times New Roman"/>
              <w:lang w:val="en-US"/>
            </w:rPr>
            <m:t>I</m:t>
          </m:r>
          <m:r>
            <w:rPr>
              <w:rFonts w:ascii="Cambria Math" w:hAnsi="Cambria Math" w:cs="Times New Roman"/>
              <w:lang w:val="en-US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hAnsi="Cambria Math" w:cs="Times New Roman"/>
              <w:lang w:val="en-US"/>
            </w:rPr>
            <m:t>τ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]]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E[</m:t>
          </m:r>
          <m:r>
            <m:rPr>
              <m:scr m:val="double-struck"/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auto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auto"/>
                      <w:sz w:val="22"/>
                      <w:szCs w:val="22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auto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=1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]</m:t>
          </m:r>
        </m:oMath>
      </m:oMathPara>
    </w:p>
    <w:p w:rsidR="00456819" w:rsidRPr="00EB6090" w:rsidRDefault="00456819" w:rsidP="00456819">
      <w:pPr>
        <w:pStyle w:val="Default"/>
        <w:ind w:left="708"/>
        <w:rPr>
          <w:rFonts w:asciiTheme="minorHAnsi" w:eastAsiaTheme="minorEastAsia" w:hAnsiTheme="minorHAnsi" w:cs="Times New Roman"/>
          <w:sz w:val="22"/>
          <w:szCs w:val="22"/>
          <w:lang w:val="en-US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szCs w:val="22"/>
              <w:lang w:val="en-US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≥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lang w:val="en-US"/>
                </w:rPr>
                <m:t>τ</m:t>
              </m: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e>
          </m:d>
          <m:r>
            <m:rPr>
              <m:scr m:val="double-struck"/>
            </m:rPr>
            <w:rPr>
              <w:rFonts w:ascii="Cambria Math" w:hAnsi="Cambria Math" w:cs="Times New Roman"/>
              <w:szCs w:val="22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auto"/>
                  <w:sz w:val="22"/>
                  <w:szCs w:val="22"/>
                  <w:lang w:val="en-US"/>
                </w:rPr>
                <m:t>η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=1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r>
            <m:rPr>
              <m:scr m:val="double-struck"/>
            </m:rPr>
            <w:rPr>
              <w:rFonts w:ascii="Cambria Math" w:hAnsi="Cambria Math" w:cs="Times New Roman"/>
              <w:szCs w:val="22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≥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lang w:val="en-US"/>
                </w:rPr>
                <m:t>τ</m:t>
              </m: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e>
          </m:d>
          <m:r>
            <m:rPr>
              <m:scr m:val="double-struck"/>
            </m:rPr>
            <w:rPr>
              <w:rFonts w:ascii="Cambria Math" w:hAnsi="Cambria Math" w:cs="Times New Roman"/>
              <w:szCs w:val="22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auto"/>
                  <w:sz w:val="22"/>
                  <w:szCs w:val="22"/>
                  <w:lang w:val="en-US"/>
                </w:rPr>
                <m:t>θ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=1</m:t>
              </m:r>
            </m:e>
          </m:d>
        </m:oMath>
      </m:oMathPara>
    </w:p>
    <w:p w:rsidR="00456819" w:rsidRPr="00C60AF3" w:rsidRDefault="00456819" w:rsidP="00456819">
      <w:pPr>
        <w:pStyle w:val="Default"/>
        <w:ind w:left="708"/>
        <w:rPr>
          <w:rFonts w:asciiTheme="minorHAnsi" w:eastAsiaTheme="minorEastAsia" w:hAnsiTheme="minorHAnsi" w:cs="Times New Roman"/>
          <w:sz w:val="22"/>
          <w:szCs w:val="22"/>
          <w:lang w:val="en-US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szCs w:val="22"/>
              <w:lang w:val="en-US"/>
            </w:rPr>
            <m:t>=(P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≥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lang w:val="en-US"/>
                </w:rPr>
                <m:t>τ</m:t>
              </m: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r>
            <m:rPr>
              <m:scr m:val="double-struck"/>
            </m:rPr>
            <w:rPr>
              <w:rFonts w:ascii="Cambria Math" w:hAnsi="Cambria Math" w:cs="Times New Roman"/>
              <w:szCs w:val="22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≥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lang w:val="en-US"/>
                </w:rPr>
                <m:t>τ</m:t>
              </m: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Cs w:val="22"/>
              <w:lang w:val="en-US"/>
            </w:rPr>
            <m:t>)(1-</m:t>
          </m:r>
          <m:r>
            <m:rPr>
              <m:scr m:val="double-struck"/>
            </m:rPr>
            <w:rPr>
              <w:rFonts w:ascii="Cambria Math" w:hAnsi="Cambria Math" w:cs="Times New Roman"/>
              <w:szCs w:val="22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auto"/>
                  <w:sz w:val="22"/>
                  <w:szCs w:val="22"/>
                  <w:lang w:val="en-US"/>
                </w:rPr>
                <m:t>censoring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)</m:t>
          </m:r>
        </m:oMath>
      </m:oMathPara>
    </w:p>
    <w:p w:rsidR="00456819" w:rsidRPr="00EB6090" w:rsidRDefault="00456819" w:rsidP="00456819">
      <w:pPr>
        <w:pStyle w:val="Default"/>
        <w:ind w:left="708"/>
        <w:rPr>
          <w:rFonts w:asciiTheme="minorHAnsi" w:eastAsiaTheme="minorEastAsia" w:hAnsiTheme="minorHAnsi" w:cs="Times New Roman"/>
          <w:sz w:val="22"/>
          <w:szCs w:val="22"/>
          <w:lang w:val="en-US"/>
        </w:rPr>
      </w:pPr>
      <m:oMathPara>
        <m:oMath>
          <m:r>
            <w:rPr>
              <w:rFonts w:ascii="Cambria Math" w:hAnsi="Cambria Math" w:cs="Times New Roman"/>
              <w:szCs w:val="22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 xml:space="preserve">Δ(1- </m:t>
          </m:r>
          <m:r>
            <m:rPr>
              <m:scr m:val="double-struck"/>
            </m:rPr>
            <w:rPr>
              <w:rFonts w:ascii="Cambria Math" w:hAnsi="Cambria Math" w:cs="Times New Roman"/>
              <w:szCs w:val="22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auto"/>
                  <w:sz w:val="22"/>
                  <w:szCs w:val="22"/>
                  <w:lang w:val="en-US"/>
                </w:rPr>
                <m:t>censoring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)</m:t>
          </m:r>
        </m:oMath>
      </m:oMathPara>
    </w:p>
    <w:p w:rsidR="00456819" w:rsidRPr="00EB6090" w:rsidRDefault="00456819" w:rsidP="00456819">
      <w:pPr>
        <w:pStyle w:val="Default"/>
        <w:ind w:left="708"/>
        <w:rPr>
          <w:rFonts w:asciiTheme="minorHAnsi" w:eastAsiaTheme="minorEastAsia" w:hAnsiTheme="minorHAnsi" w:cs="Times New Roman"/>
          <w:sz w:val="22"/>
          <w:szCs w:val="22"/>
          <w:lang w:val="en-US"/>
        </w:rPr>
      </w:pPr>
    </w:p>
    <w:p w:rsidR="00456819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  <w:r>
        <w:rPr>
          <w:rFonts w:eastAsiaTheme="minorEastAsia" w:cs="Times New Roman"/>
          <w:szCs w:val="22"/>
          <w:lang w:val="en-US"/>
        </w:rPr>
        <w:t>w</w:t>
      </w:r>
      <w:r w:rsidRPr="00854C3E">
        <w:rPr>
          <w:rFonts w:eastAsiaTheme="minorEastAsia" w:cs="Times New Roman"/>
          <w:szCs w:val="22"/>
          <w:lang w:val="en-US"/>
        </w:rPr>
        <w:t xml:space="preserve">hich is in general different from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2"/>
            <w:lang w:val="en-US"/>
          </w:rPr>
          <m:t>Δ</m:t>
        </m:r>
      </m:oMath>
      <w:r w:rsidRPr="00854C3E">
        <w:rPr>
          <w:rFonts w:eastAsiaTheme="minorEastAsia" w:cs="Times New Roman"/>
          <w:szCs w:val="22"/>
          <w:lang w:val="en-US"/>
        </w:rPr>
        <w:t xml:space="preserve">. </w:t>
      </w:r>
    </w:p>
    <w:p w:rsidR="00456819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</w:p>
    <w:p w:rsidR="00456819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</w:p>
    <w:p w:rsidR="00456819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  <w:r>
        <w:rPr>
          <w:rFonts w:eastAsiaTheme="minorEastAsia" w:cs="Times New Roman"/>
          <w:szCs w:val="22"/>
          <w:lang w:val="en-US"/>
        </w:rPr>
        <w:t>Considering now:</w:t>
      </w:r>
    </w:p>
    <w:p w:rsidR="00456819" w:rsidRPr="00050527" w:rsidRDefault="00456819" w:rsidP="00456819">
      <w:pPr>
        <w:spacing w:line="360" w:lineRule="auto"/>
        <w:jc w:val="both"/>
        <w:rPr>
          <w:rFonts w:eastAsiaTheme="minorEastAsia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lang w:val="en-US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lang w:val="en-US"/>
                    </w:rPr>
                    <m:t>loss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lang w:val="en-US"/>
                    </w:rPr>
                    <m:t>win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lang w:val="en-US"/>
                    </w:rPr>
                    <m:t>loss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lang w:val="en-US"/>
                    </w:rPr>
                    <m:t>neutral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ij</m:t>
              </m:r>
            </m:sub>
          </m:sSub>
        </m:oMath>
      </m:oMathPara>
    </w:p>
    <w:p w:rsidR="00456819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  <w:r>
        <w:rPr>
          <w:rFonts w:eastAsiaTheme="minorEastAsia" w:cs="Times New Roman"/>
          <w:szCs w:val="22"/>
          <w:lang w:val="en-US"/>
        </w:rPr>
        <w:t>As shown in the article:</w:t>
      </w:r>
    </w:p>
    <w:p w:rsidR="00456819" w:rsidRPr="00C60AF3" w:rsidRDefault="00456819" w:rsidP="00456819">
      <w:pPr>
        <w:spacing w:line="360" w:lineRule="auto"/>
        <w:jc w:val="both"/>
        <w:rPr>
          <w:rFonts w:eastAsiaTheme="minorEastAsia" w:cs="Times New Roman"/>
          <w:sz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lang w:val="en-US"/>
                    </w:rPr>
                    <m:t>Δ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lang w:val="en-US"/>
                </w:rPr>
                <m:t>c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s</m:t>
                              </m:r>
                            </m:e>
                          </m:acc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c</m:t>
                          </m:r>
                        </m:sup>
                      </m:sSubSup>
                    </m:e>
                  </m:nary>
                </m:e>
              </m:nary>
              <m:ctrlPr>
                <w:rPr>
                  <w:rFonts w:ascii="Cambria Math" w:hAnsi="Cambria Math" w:cs="Times New Roman"/>
                  <w:sz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lang w:val="en-US"/>
                </w:rPr>
                <m:t>n.m</m:t>
              </m:r>
            </m:den>
          </m:f>
        </m:oMath>
      </m:oMathPara>
    </w:p>
    <w:p w:rsidR="00456819" w:rsidRPr="000D329F" w:rsidRDefault="00456819" w:rsidP="00456819">
      <w:pPr>
        <w:spacing w:line="360" w:lineRule="auto"/>
        <w:jc w:val="both"/>
        <w:rPr>
          <w:rFonts w:eastAsiaTheme="minorEastAsia" w:cs="Times New Roman"/>
          <w:color w:val="000000" w:themeColor="text1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e>
              </m:acc>
              <m:ctrlPr>
                <w:rPr>
                  <w:rFonts w:ascii="Cambria Math" w:hAnsi="Cambria Math" w:cs="Times New Roman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lang w:val="en-US"/>
                </w:rPr>
                <m:t>win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lang w:val="en-US"/>
                </w:rPr>
                <m:t>loss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lang w:val="en-US"/>
                    </w:rPr>
                    <m:t>win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lang w:val="en-US"/>
                    </w:rPr>
                    <m:t>loss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lang w:val="en-US"/>
                    </w:rPr>
                    <m:t>win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lang w:val="en-US"/>
                    </w:rPr>
                    <m:t>loss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lang w:val="en-US"/>
                    </w:rPr>
                    <m:t>neutral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lang w:val="en-US"/>
                    </w:rPr>
                    <m:t>win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lang w:val="en-US"/>
                    </w:rPr>
                    <m:t>loss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lang w:val="en-US"/>
                    </w:rPr>
                    <m:t>neutral</m:t>
                  </m:r>
                </m:sub>
              </m:sSub>
            </m:e>
          </m:d>
        </m:oMath>
      </m:oMathPara>
    </w:p>
    <w:p w:rsidR="00456819" w:rsidRPr="00C60AF3" w:rsidRDefault="00456819" w:rsidP="00456819">
      <w:pPr>
        <w:spacing w:line="360" w:lineRule="auto"/>
        <w:jc w:val="both"/>
        <w:rPr>
          <w:rFonts w:eastAsiaTheme="minorEastAsia" w:cs="Times New Roman"/>
          <w:color w:val="000000" w:themeColor="text1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lang w:val="en-US"/>
                    </w:rPr>
                    <m:t>win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lang w:val="en-US"/>
                    </w:rPr>
                    <m:t>loss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lang w:val="en-US"/>
                    </w:rPr>
                    <m:t>win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lang w:val="en-US"/>
                    </w:rPr>
                    <m:t>loss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lang w:val="en-US"/>
                    </w:rPr>
                    <m:t>neutral</m:t>
                  </m:r>
                </m:sub>
              </m:sSub>
            </m:den>
          </m:f>
        </m:oMath>
      </m:oMathPara>
    </w:p>
    <w:p w:rsidR="00456819" w:rsidRPr="00C60AF3" w:rsidRDefault="00456819" w:rsidP="00456819">
      <w:pPr>
        <w:spacing w:line="360" w:lineRule="auto"/>
        <w:jc w:val="both"/>
        <w:rPr>
          <w:rFonts w:eastAsiaTheme="minorEastAsia" w:cs="Times New Roman"/>
          <w:color w:val="000000" w:themeColor="text1"/>
          <w:sz w:val="24"/>
        </w:rPr>
      </w:pPr>
    </w:p>
    <w:p w:rsidR="00456819" w:rsidRPr="00C60AF3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  <w:r w:rsidRPr="00C60AF3">
        <w:rPr>
          <w:rFonts w:eastAsiaTheme="minorEastAsia" w:cs="Times New Roman"/>
          <w:szCs w:val="22"/>
          <w:lang w:val="en-US"/>
        </w:rPr>
        <w:t>This converges towards:</w:t>
      </w:r>
    </w:p>
    <w:p w:rsidR="00456819" w:rsidRPr="00C60AF3" w:rsidRDefault="00456819" w:rsidP="00456819">
      <w:pPr>
        <w:spacing w:line="360" w:lineRule="auto"/>
        <w:jc w:val="both"/>
        <w:rPr>
          <w:rFonts w:eastAsiaTheme="minorEastAsia" w:cs="Times New Roman"/>
          <w:color w:val="000000" w:themeColor="text1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 xml:space="preserve">1- </m:t>
                  </m:r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Cs w:val="22"/>
                      <w:lang w:val="en-US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  <m:t>censoring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1-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Cs w:val="22"/>
                  <w:lang w:val="en-US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censoring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Δ</m:t>
          </m:r>
        </m:oMath>
      </m:oMathPara>
    </w:p>
    <w:p w:rsidR="00456819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  <w:r w:rsidRPr="000D329F">
        <w:rPr>
          <w:rFonts w:eastAsiaTheme="minorEastAsia" w:cs="Times New Roman"/>
          <w:szCs w:val="22"/>
          <w:lang w:val="en-US"/>
        </w:rPr>
        <w:t>So our estimator is consistent</w:t>
      </w:r>
      <w:r>
        <w:rPr>
          <w:rFonts w:eastAsiaTheme="minorEastAsia" w:cs="Times New Roman"/>
          <w:szCs w:val="22"/>
          <w:lang w:val="en-US"/>
        </w:rPr>
        <w:t>.</w:t>
      </w:r>
    </w:p>
    <w:p w:rsidR="00456819" w:rsidRPr="000D329F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</w:p>
    <w:p w:rsidR="00456819" w:rsidRPr="00D7562A" w:rsidRDefault="00456819" w:rsidP="00456819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Theme="minorEastAsia" w:cs="Times New Roman"/>
          <w:szCs w:val="22"/>
          <w:u w:val="single"/>
          <w:lang w:val="en-US"/>
        </w:rPr>
      </w:pPr>
      <w:r w:rsidRPr="00D7562A">
        <w:rPr>
          <w:rFonts w:eastAsiaTheme="minorEastAsia" w:cs="Times New Roman"/>
          <w:szCs w:val="22"/>
          <w:u w:val="single"/>
          <w:lang w:val="en-US"/>
        </w:rPr>
        <w:t>with right-censored data and the Peron’s scoring rule</w:t>
      </w:r>
    </w:p>
    <w:p w:rsidR="00456819" w:rsidRDefault="00456819" w:rsidP="00456819">
      <w:pPr>
        <w:spacing w:line="360" w:lineRule="auto"/>
        <w:rPr>
          <w:rFonts w:eastAsiaTheme="minorEastAsia" w:cs="Times New Roman"/>
          <w:szCs w:val="22"/>
          <w:lang w:val="en-US"/>
        </w:rPr>
      </w:pPr>
      <w:r w:rsidRPr="000D329F">
        <w:rPr>
          <w:rFonts w:eastAsiaTheme="minorEastAsia" w:cs="Times New Roman"/>
          <w:szCs w:val="22"/>
          <w:lang w:val="en-US"/>
        </w:rPr>
        <w:t>Consider first the case</w:t>
      </w:r>
      <w:r>
        <w:rPr>
          <w:rFonts w:eastAsiaTheme="minorEastAsia" w:cs="Times New Roman"/>
          <w:szCs w:val="22"/>
          <w:lang w:val="en-US"/>
        </w:rPr>
        <w:t xml:space="preserve"> where the survival curves are known. Then if our survival model is correct</w:t>
      </w:r>
    </w:p>
    <w:p w:rsidR="00456819" w:rsidRPr="00390DEF" w:rsidRDefault="00456819" w:rsidP="00456819">
      <w:pPr>
        <w:spacing w:line="360" w:lineRule="auto"/>
        <w:rPr>
          <w:rFonts w:eastAsiaTheme="minorEastAsia" w:cs="Times New Roman"/>
          <w:sz w:val="24"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Times New Roman"/>
              <w:sz w:val="24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 xml:space="preserve">≥ </m:t>
              </m:r>
              <m:r>
                <w:rPr>
                  <w:rFonts w:ascii="Cambria Math" w:hAnsi="Cambria Math" w:cs="Times New Roman"/>
                  <w:sz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+τ</m:t>
              </m: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e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lang w:val="en-US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lang w:val="en-US"/>
                </w:rPr>
                <m:t>, θ,η 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r>
            <m:rPr>
              <m:scr m:val="double-struck"/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E[</m:t>
          </m:r>
          <m:r>
            <w:rPr>
              <w:rFonts w:ascii="Cambria Math" w:hAnsi="Cambria Math" w:cs="Times New Roman"/>
              <w:sz w:val="24"/>
            </w:rPr>
            <m:t>X</m:t>
          </m:r>
          <m:r>
            <w:rPr>
              <w:rFonts w:ascii="Cambria Math" w:hAnsi="Cambria Math" w:cs="Times New Roman"/>
              <w:sz w:val="24"/>
              <w:lang w:val="en-US"/>
            </w:rPr>
            <m:t xml:space="preserve">≥ </m:t>
          </m:r>
          <m:r>
            <w:rPr>
              <w:rFonts w:ascii="Cambria Math" w:hAnsi="Cambria Math" w:cs="Times New Roman"/>
              <w:sz w:val="24"/>
            </w:rPr>
            <m:t>Y</m:t>
          </m:r>
          <m:r>
            <w:rPr>
              <w:rFonts w:ascii="Cambria Math" w:hAnsi="Cambria Math" w:cs="Times New Roman"/>
              <w:sz w:val="24"/>
              <w:lang w:val="en-US"/>
            </w:rPr>
            <m:t>+τ]</m:t>
          </m:r>
        </m:oMath>
      </m:oMathPara>
    </w:p>
    <w:p w:rsidR="00456819" w:rsidRDefault="00456819" w:rsidP="00456819">
      <w:pPr>
        <w:spacing w:line="360" w:lineRule="auto"/>
        <w:rPr>
          <w:rFonts w:eastAsiaTheme="minorEastAsia" w:cs="Times New Roman"/>
          <w:szCs w:val="22"/>
          <w:lang w:val="en-US"/>
        </w:rPr>
      </w:pPr>
      <w:r>
        <w:rPr>
          <w:rFonts w:eastAsiaTheme="minorEastAsia" w:cs="Times New Roman"/>
          <w:sz w:val="24"/>
          <w:lang w:val="en-US"/>
        </w:rPr>
        <w:t>So</w:t>
      </w:r>
    </w:p>
    <w:p w:rsidR="00456819" w:rsidRPr="00402603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lang w:val="en-US"/>
                </w:rPr>
                <m:t>Δ</m:t>
              </m:r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n</m:t>
                  </m:r>
                </m:sup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≥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+τ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456819" w:rsidRPr="008562EF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Times New Roman"/>
              <w:sz w:val="24"/>
              <w:lang w:val="en-US"/>
            </w:rPr>
            <m:t xml:space="preserve">                                       -P[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 xml:space="preserve">≥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+τ|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]</m:t>
          </m:r>
        </m:oMath>
      </m:oMathPara>
    </w:p>
    <w:p w:rsidR="00456819" w:rsidRDefault="00456819" w:rsidP="00456819">
      <w:pPr>
        <w:spacing w:line="360" w:lineRule="auto"/>
        <w:rPr>
          <w:rFonts w:eastAsiaTheme="minorEastAsia" w:cs="Times New Roman"/>
          <w:szCs w:val="22"/>
          <w:lang w:val="en-US"/>
        </w:rPr>
      </w:pPr>
      <w:r>
        <w:rPr>
          <w:rFonts w:eastAsiaTheme="minorEastAsia" w:cs="Times New Roman"/>
          <w:szCs w:val="22"/>
          <w:lang w:val="en-US"/>
        </w:rPr>
        <w:t xml:space="preserve">Is a consistent estimator of </w:t>
      </w:r>
    </w:p>
    <w:p w:rsidR="00456819" w:rsidRPr="00402603" w:rsidRDefault="00456819" w:rsidP="00456819">
      <w:pPr>
        <w:spacing w:line="360" w:lineRule="auto"/>
        <w:rPr>
          <w:rFonts w:eastAsiaTheme="minorEastAsia" w:cs="Times New Roman"/>
          <w:szCs w:val="22"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eastAsiaTheme="minorEastAsia" w:hAnsi="Cambria Math" w:cs="Times New Roman"/>
              <w:szCs w:val="22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d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  <w:szCs w:val="22"/>
                  <w:lang w:val="en-US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 xml:space="preserve">≥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2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>+τ</m:t>
                  </m:r>
                  <m:ctrlPr>
                    <w:rPr>
                      <w:rFonts w:ascii="Cambria Math" w:hAnsi="Cambria Math" w:cs="Times New Roman"/>
                      <w:i/>
                      <w:szCs w:val="22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2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2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2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2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2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2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2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2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2"/>
                          <w:lang w:val="en-US"/>
                        </w:rPr>
                        <m:t>C</m:t>
                      </m:r>
                    </m:sub>
                  </m:sSub>
                </m:e>
              </m:d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  <w:szCs w:val="22"/>
                  <w:lang w:val="en-US"/>
                </w:rPr>
                <m:t>-P[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Cs w:val="22"/>
                  <w:lang w:val="en-US"/>
                </w:rPr>
                <m:t xml:space="preserve">≥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2"/>
                  <w:lang w:val="en-US"/>
                </w:rPr>
                <m:t>+τ|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2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2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Cs w:val="22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2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Cs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Cs w:val="22"/>
                  <w:lang w:val="en-US"/>
                </w:rPr>
                <m:t>]</m:t>
              </m:r>
            </m:e>
          </m:d>
        </m:oMath>
      </m:oMathPara>
    </w:p>
    <w:p w:rsidR="00456819" w:rsidRPr="00402603" w:rsidRDefault="00456819" w:rsidP="00456819">
      <w:pPr>
        <w:spacing w:line="360" w:lineRule="auto"/>
        <w:rPr>
          <w:rFonts w:eastAsiaTheme="minorEastAsia" w:cs="Times New Roman"/>
          <w:szCs w:val="22"/>
          <w:lang w:val="en-US"/>
        </w:rPr>
      </w:pPr>
      <w:r w:rsidRPr="00402603">
        <w:rPr>
          <w:rFonts w:eastAsiaTheme="minorEastAsia" w:cs="Times New Roman"/>
          <w:szCs w:val="22"/>
          <w:lang w:val="en-US"/>
        </w:rPr>
        <w:t>i.e. of</w:t>
      </w:r>
    </w:p>
    <w:p w:rsidR="00456819" w:rsidRPr="00402603" w:rsidRDefault="00456819" w:rsidP="00456819">
      <w:pPr>
        <w:spacing w:line="360" w:lineRule="auto"/>
        <w:rPr>
          <w:rFonts w:eastAsiaTheme="minorEastAsia" w:cs="Times New Roman"/>
          <w:szCs w:val="22"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Times New Roman"/>
              <w:szCs w:val="22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2"/>
                </w:rPr>
                <m:t>X</m:t>
              </m:r>
              <m:r>
                <w:rPr>
                  <w:rFonts w:ascii="Cambria Math" w:hAnsi="Cambria Math" w:cs="Times New Roman"/>
                  <w:szCs w:val="22"/>
                  <w:lang w:val="en-US"/>
                </w:rPr>
                <m:t xml:space="preserve">≥ </m:t>
              </m:r>
              <m:r>
                <w:rPr>
                  <w:rFonts w:ascii="Cambria Math" w:hAnsi="Cambria Math" w:cs="Times New Roman"/>
                  <w:szCs w:val="22"/>
                </w:rPr>
                <m:t>Y</m:t>
              </m:r>
              <m:r>
                <w:rPr>
                  <w:rFonts w:ascii="Cambria Math" w:hAnsi="Cambria Math" w:cs="Times New Roman"/>
                  <w:szCs w:val="22"/>
                  <w:lang w:val="en-US"/>
                </w:rPr>
                <m:t>+τ</m:t>
              </m:r>
              <m:ctrlPr>
                <w:rPr>
                  <w:rFonts w:ascii="Cambria Math" w:hAnsi="Cambria Math" w:cs="Times New Roman"/>
                  <w:i/>
                  <w:szCs w:val="22"/>
                  <w:lang w:val="en-US"/>
                </w:rPr>
              </m:ctrlPr>
            </m:e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Cs w:val="22"/>
                  <w:lang w:val="en-US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Cs w:val="22"/>
                  <w:lang w:val="en-US"/>
                </w:rPr>
                <m:t>, θ,η 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Cs w:val="22"/>
              <w:lang w:val="en-US"/>
            </w:rPr>
            <m:t>-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  <w:szCs w:val="22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2"/>
                </w:rPr>
                <m:t>Y</m:t>
              </m:r>
              <m:r>
                <w:rPr>
                  <w:rFonts w:ascii="Cambria Math" w:hAnsi="Cambria Math" w:cs="Times New Roman"/>
                  <w:szCs w:val="22"/>
                  <w:lang w:val="en-US"/>
                </w:rPr>
                <m:t xml:space="preserve">≥ </m:t>
              </m:r>
              <m:r>
                <w:rPr>
                  <w:rFonts w:ascii="Cambria Math" w:hAnsi="Cambria Math" w:cs="Times New Roman"/>
                  <w:szCs w:val="22"/>
                </w:rPr>
                <m:t>X</m:t>
              </m:r>
              <m:r>
                <w:rPr>
                  <w:rFonts w:ascii="Cambria Math" w:hAnsi="Cambria Math" w:cs="Times New Roman"/>
                  <w:szCs w:val="22"/>
                  <w:lang w:val="en-US"/>
                </w:rPr>
                <m:t>+τ</m:t>
              </m:r>
              <m:ctrlPr>
                <w:rPr>
                  <w:rFonts w:ascii="Cambria Math" w:hAnsi="Cambria Math" w:cs="Times New Roman"/>
                  <w:i/>
                  <w:szCs w:val="22"/>
                  <w:lang w:val="en-US"/>
                </w:rPr>
              </m:ctrlPr>
            </m:e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Cs w:val="22"/>
                  <w:lang w:val="en-US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Cs w:val="22"/>
                  <w:lang w:val="en-US"/>
                </w:rPr>
                <m:t>, θ,η 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>C</m:t>
                  </m:r>
                </m:sub>
              </m:sSub>
            </m:e>
          </m:d>
        </m:oMath>
      </m:oMathPara>
    </w:p>
    <w:p w:rsidR="00456819" w:rsidRPr="00402603" w:rsidRDefault="00456819" w:rsidP="00456819">
      <w:pPr>
        <w:spacing w:line="360" w:lineRule="auto"/>
        <w:rPr>
          <w:rFonts w:eastAsiaTheme="minorEastAsia" w:cs="Times New Roman"/>
          <w:szCs w:val="22"/>
          <w:lang w:val="en-US"/>
        </w:rPr>
      </w:pPr>
      <w:r w:rsidRPr="00402603">
        <w:rPr>
          <w:rFonts w:eastAsiaTheme="minorEastAsia" w:cs="Times New Roman"/>
          <w:szCs w:val="22"/>
          <w:lang w:val="en-US"/>
        </w:rPr>
        <w:t xml:space="preserve">which equals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2"/>
            <w:lang w:val="en-US"/>
          </w:rPr>
          <m:t>Δ</m:t>
        </m:r>
      </m:oMath>
      <w:r w:rsidRPr="00402603">
        <w:rPr>
          <w:rFonts w:eastAsiaTheme="minorEastAsia" w:cs="Times New Roman"/>
          <w:szCs w:val="22"/>
          <w:lang w:val="en-US"/>
        </w:rPr>
        <w:t>.</w:t>
      </w:r>
    </w:p>
    <w:p w:rsidR="00456819" w:rsidRPr="00402603" w:rsidRDefault="00456819" w:rsidP="00456819">
      <w:pPr>
        <w:spacing w:line="360" w:lineRule="auto"/>
        <w:rPr>
          <w:rFonts w:eastAsiaTheme="minorEastAsia" w:cs="Times New Roman"/>
          <w:szCs w:val="22"/>
          <w:lang w:val="en-US"/>
        </w:rPr>
      </w:pPr>
      <w:r w:rsidRPr="00402603">
        <w:rPr>
          <w:rFonts w:eastAsiaTheme="minorEastAsia" w:cs="Times New Roman"/>
          <w:szCs w:val="22"/>
          <w:lang w:val="en-US"/>
        </w:rPr>
        <w:t>When we the survival curves are not fully known but estimated</w:t>
      </w:r>
    </w:p>
    <w:p w:rsidR="00456819" w:rsidRPr="00402603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color w:val="000000" w:themeColor="text1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Cs w:val="22"/>
                  <w:lang w:val="en-US"/>
                </w:rPr>
                <m:t>Δ</m:t>
              </m:r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Cs w:val="22"/>
            </w:rPr>
            <m:t>(</m:t>
          </m:r>
          <m:acc>
            <m:accPr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 w:cs="Times New Roman"/>
              <w:szCs w:val="22"/>
              <w:lang w:val="en-US"/>
            </w:rPr>
            <m:t>,</m:t>
          </m:r>
          <m:acc>
            <m:accPr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Cs w:val="22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n</m:t>
                  </m:r>
                </m:sup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  <w:szCs w:val="22"/>
                      <w:lang w:val="en-US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Cs w:val="2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2"/>
                          <w:lang w:val="en-US"/>
                        </w:rPr>
                        <m:t xml:space="preserve">≥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2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2"/>
                          <w:lang w:val="en-US"/>
                        </w:rPr>
                        <m:t>+τ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2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2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2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2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2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2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2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2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2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2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2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2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2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Cs w:val="22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2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</m:e>
          </m:nary>
        </m:oMath>
      </m:oMathPara>
    </w:p>
    <w:p w:rsidR="00456819" w:rsidRPr="00402603" w:rsidRDefault="00456819" w:rsidP="00456819">
      <w:pPr>
        <w:spacing w:line="360" w:lineRule="auto"/>
        <w:jc w:val="both"/>
        <w:rPr>
          <w:rFonts w:eastAsiaTheme="minorEastAsia" w:cs="Times New Roman"/>
          <w:szCs w:val="22"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Times New Roman"/>
              <w:szCs w:val="22"/>
              <w:lang w:val="en-US"/>
            </w:rPr>
            <w:lastRenderedPageBreak/>
            <m:t xml:space="preserve">                                       -P[</m:t>
          </m:r>
          <m:sSub>
            <m:sSubPr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Cs w:val="22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2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2"/>
              <w:lang w:val="en-US"/>
            </w:rPr>
            <m:t xml:space="preserve">≥ </m:t>
          </m:r>
          <m:sSub>
            <m:sSubPr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2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2"/>
              <w:lang w:val="en-US"/>
            </w:rPr>
            <m:t>+τ|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2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2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2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2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Cs w:val="22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Cs w:val="22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2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Cs w:val="22"/>
                  <w:lang w:val="en-US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Cs w:val="22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2"/>
              <w:lang w:val="en-US"/>
            </w:rPr>
            <m:t>,</m:t>
          </m:r>
          <m:acc>
            <m:accPr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 w:cs="Times New Roman"/>
              <w:szCs w:val="22"/>
              <w:lang w:val="en-US"/>
            </w:rPr>
            <m:t>,</m:t>
          </m:r>
          <m:acc>
            <m:accPr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 w:cs="Times New Roman"/>
              <w:szCs w:val="22"/>
              <w:lang w:val="en-US"/>
            </w:rPr>
            <m:t>]</m:t>
          </m:r>
        </m:oMath>
      </m:oMathPara>
    </w:p>
    <w:p w:rsidR="00456819" w:rsidRPr="00402603" w:rsidRDefault="00456819" w:rsidP="00456819">
      <w:pPr>
        <w:spacing w:line="360" w:lineRule="auto"/>
        <w:rPr>
          <w:rFonts w:eastAsiaTheme="minorEastAsia" w:cs="Times New Roman"/>
          <w:color w:val="000000" w:themeColor="text1"/>
          <w:szCs w:val="22"/>
          <w:lang w:val="en-US"/>
        </w:rPr>
      </w:pPr>
      <w:r w:rsidRPr="00402603">
        <w:rPr>
          <w:rFonts w:eastAsiaTheme="minorEastAsia" w:cs="Times New Roman"/>
          <w:szCs w:val="22"/>
          <w:lang w:val="en-US"/>
        </w:rPr>
        <w:t xml:space="preserve">The bias </w:t>
      </w:r>
      <m:oMath>
        <m:acc>
          <m:accPr>
            <m:ctrlPr>
              <w:rPr>
                <w:rFonts w:ascii="Cambria Math" w:eastAsiaTheme="minorEastAsia" w:hAnsi="Cambria Math" w:cs="Times New Roman"/>
                <w:color w:val="000000" w:themeColor="text1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2"/>
                <w:lang w:val="en-US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  <w:lang w:val="en-US"/>
                      </w:rPr>
                      <m:t>T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Cs w:val="22"/>
                <w:lang w:val="en-US"/>
              </w:rPr>
              <m:t>,</m:t>
            </m:r>
            <m:acc>
              <m:acc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  <w:lang w:val="en-US"/>
                      </w:rPr>
                      <m:t>C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color w:val="000000" w:themeColor="text1"/>
            <w:szCs w:val="22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Cs w:val="22"/>
            <w:lang w:val="en-US"/>
          </w:rPr>
          <m:t>Δ=</m:t>
        </m:r>
        <m:acc>
          <m:accPr>
            <m:ctrlPr>
              <w:rPr>
                <w:rFonts w:ascii="Cambria Math" w:eastAsiaTheme="minorEastAsia" w:hAnsi="Cambria Math" w:cs="Times New Roman"/>
                <w:color w:val="000000" w:themeColor="text1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2"/>
                <w:lang w:val="en-US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  <w:lang w:val="en-US"/>
                      </w:rPr>
                      <m:t>T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Cs w:val="22"/>
                <w:lang w:val="en-US"/>
              </w:rPr>
              <m:t>,</m:t>
            </m:r>
            <m:acc>
              <m:acc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  <w:lang w:val="en-US"/>
                      </w:rPr>
                      <m:t>C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color w:val="000000" w:themeColor="text1"/>
            <w:szCs w:val="22"/>
            <w:lang w:val="en-US"/>
          </w:rPr>
          <m:t>-</m:t>
        </m:r>
        <m:acc>
          <m:accPr>
            <m:ctrlPr>
              <w:rPr>
                <w:rFonts w:ascii="Cambria Math" w:eastAsiaTheme="minorEastAsia" w:hAnsi="Cambria Math" w:cs="Times New Roman"/>
                <w:color w:val="000000" w:themeColor="text1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2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Cs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2"/>
                    <w:lang w:val="en-US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  <w:szCs w:val="22"/>
            <w:lang w:val="en-US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color w:val="000000" w:themeColor="text1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Δ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Cs w:val="22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Cs w:val="22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Cs w:val="22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Cs w:val="22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Cs w:val="22"/>
            <w:lang w:val="en-US"/>
          </w:rPr>
          <m:t>)-</m:t>
        </m:r>
        <m:r>
          <m:rPr>
            <m:sty m:val="p"/>
          </m:rPr>
          <w:rPr>
            <w:rFonts w:ascii="Cambria Math" w:eastAsiaTheme="minorEastAsia" w:hAnsi="Cambria Math" w:cs="Times New Roman"/>
            <w:szCs w:val="22"/>
            <w:lang w:val="en-US"/>
          </w:rPr>
          <m:t>Δ</m:t>
        </m:r>
      </m:oMath>
      <w:r w:rsidRPr="00402603">
        <w:rPr>
          <w:rFonts w:eastAsiaTheme="minorEastAsia" w:cs="Times New Roman"/>
          <w:szCs w:val="22"/>
          <w:lang w:val="en-US"/>
        </w:rPr>
        <w:t xml:space="preserve"> is mostly a function of </w:t>
      </w:r>
      <m:oMath>
        <m:acc>
          <m:accPr>
            <m:ctrlPr>
              <w:rPr>
                <w:rFonts w:ascii="Cambria Math" w:eastAsiaTheme="minorEastAsia" w:hAnsi="Cambria Math" w:cs="Times New Roman"/>
                <w:color w:val="000000" w:themeColor="text1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2"/>
                <w:lang w:val="en-US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  <w:lang w:val="en-US"/>
                      </w:rPr>
                      <m:t>T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Cs w:val="22"/>
                <w:lang w:val="en-US"/>
              </w:rPr>
              <m:t>,</m:t>
            </m:r>
            <m:acc>
              <m:acc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  <w:lang w:val="en-US"/>
                      </w:rPr>
                      <m:t>C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color w:val="000000" w:themeColor="text1"/>
            <w:szCs w:val="22"/>
            <w:lang w:val="en-US"/>
          </w:rPr>
          <m:t>-</m:t>
        </m:r>
        <m:acc>
          <m:accPr>
            <m:ctrlPr>
              <w:rPr>
                <w:rFonts w:ascii="Cambria Math" w:eastAsiaTheme="minorEastAsia" w:hAnsi="Cambria Math" w:cs="Times New Roman"/>
                <w:color w:val="000000" w:themeColor="text1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2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Cs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2"/>
                    <w:lang w:val="en-US"/>
                  </w:rPr>
                  <m:t>C</m:t>
                </m:r>
              </m:sub>
            </m:sSub>
          </m:e>
        </m:d>
      </m:oMath>
      <w:r w:rsidRPr="00402603">
        <w:rPr>
          <w:rFonts w:eastAsiaTheme="minorEastAsia" w:cs="Times New Roman"/>
          <w:color w:val="000000" w:themeColor="text1"/>
          <w:szCs w:val="22"/>
          <w:lang w:val="en-US"/>
        </w:rPr>
        <w:t xml:space="preserve"> (since </w:t>
      </w:r>
      <m:oMath>
        <m:acc>
          <m:accPr>
            <m:ctrlPr>
              <w:rPr>
                <w:rFonts w:ascii="Cambria Math" w:eastAsiaTheme="minorEastAsia" w:hAnsi="Cambria Math" w:cs="Times New Roman"/>
                <w:color w:val="000000" w:themeColor="text1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Δ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Cs w:val="22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Cs w:val="22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Cs w:val="22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Cs w:val="22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Cs w:val="22"/>
            <w:lang w:val="en-US"/>
          </w:rPr>
          <m:t>)-</m:t>
        </m:r>
        <m:r>
          <m:rPr>
            <m:sty m:val="p"/>
          </m:rPr>
          <w:rPr>
            <w:rFonts w:ascii="Cambria Math" w:eastAsiaTheme="minorEastAsia" w:hAnsi="Cambria Math" w:cs="Times New Roman"/>
            <w:szCs w:val="22"/>
            <w:lang w:val="en-US"/>
          </w:rPr>
          <m:t>Δ</m:t>
        </m:r>
      </m:oMath>
      <w:r w:rsidRPr="00402603">
        <w:rPr>
          <w:rFonts w:eastAsiaTheme="minorEastAsia" w:cs="Times New Roman"/>
          <w:szCs w:val="22"/>
          <w:lang w:val="en-US"/>
        </w:rPr>
        <w:t xml:space="preserve"> has expectation 0</w:t>
      </w:r>
      <w:r w:rsidRPr="00402603">
        <w:rPr>
          <w:rFonts w:eastAsiaTheme="minorEastAsia" w:cs="Times New Roman"/>
          <w:color w:val="000000" w:themeColor="text1"/>
          <w:szCs w:val="22"/>
          <w:lang w:val="en-US"/>
        </w:rPr>
        <w:t xml:space="preserve">). It is due to the fact that we use a downward biased estimators of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szCs w:val="22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2"/>
                <w:lang w:val="en-US"/>
              </w:rPr>
              <m:t xml:space="preserve">≥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2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2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Cs w:val="22"/>
                <w:lang w:val="en-US"/>
              </w:rPr>
              <m:t>+τ</m:t>
            </m:r>
            <m:ctrlPr>
              <w:rPr>
                <w:rFonts w:ascii="Cambria Math" w:hAnsi="Cambria Math" w:cs="Times New Roman"/>
                <w:i/>
                <w:szCs w:val="22"/>
                <w:lang w:val="en-US"/>
              </w:rPr>
            </m:ctrlP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2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Cs w:val="2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2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2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Cs w:val="22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Cs w:val="22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Cs w:val="22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2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Cs w:val="2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2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2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Cs w:val="22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Cs w:val="22"/>
                <w:lang w:val="en-US"/>
              </w:rPr>
              <m:t>,</m:t>
            </m:r>
            <m:acc>
              <m:acc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  <w:lang w:val="en-US"/>
                      </w:rPr>
                      <m:t>T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Cs w:val="22"/>
                <w:lang w:val="en-US"/>
              </w:rPr>
              <m:t>,</m:t>
            </m:r>
            <m:acc>
              <m:acc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  <w:lang w:val="en-US"/>
                      </w:rPr>
                      <m:t>C</m:t>
                    </m:r>
                  </m:sub>
                </m:sSub>
              </m:e>
            </m:acc>
          </m:e>
        </m:d>
      </m:oMath>
      <w:r w:rsidRPr="00402603">
        <w:rPr>
          <w:rFonts w:eastAsiaTheme="minorEastAsia" w:cs="Times New Roman"/>
          <w:szCs w:val="22"/>
          <w:lang w:val="en-US"/>
        </w:rPr>
        <w:t xml:space="preserve"> and </w:t>
      </w:r>
      <w:r w:rsidRPr="00402603">
        <w:rPr>
          <w:rFonts w:eastAsiaTheme="minorEastAsia" w:cs="Times New Roman"/>
          <w:color w:val="000000" w:themeColor="text1"/>
          <w:szCs w:val="22"/>
          <w:lang w:val="en-US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szCs w:val="22"/>
            <w:lang w:val="en-US"/>
          </w:rPr>
          <m:t>P[</m:t>
        </m:r>
        <m:sSub>
          <m:sSubPr>
            <m:ctrlPr>
              <w:rPr>
                <w:rFonts w:ascii="Cambria Math" w:hAnsi="Cambria Math" w:cs="Times New Roman"/>
                <w:i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Cs w:val="22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Cs w:val="22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Cs w:val="22"/>
            <w:lang w:val="en-US"/>
          </w:rPr>
          <m:t xml:space="preserve">≥ </m:t>
        </m:r>
        <m:sSub>
          <m:sSubPr>
            <m:ctrlPr>
              <w:rPr>
                <w:rFonts w:ascii="Cambria Math" w:hAnsi="Cambria Math" w:cs="Times New Roman"/>
                <w:i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Cs w:val="22"/>
            <w:lang w:val="en-US"/>
          </w:rPr>
          <m:t>+τ|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Cs w:val="22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2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Cs w:val="22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Cs w:val="22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Cs w:val="22"/>
                <w:lang w:val="en-US"/>
              </w:rPr>
              <m:t>θ</m:t>
            </m:r>
          </m:e>
          <m:sub>
            <m:r>
              <w:rPr>
                <w:rFonts w:ascii="Cambria Math" w:hAnsi="Cambria Math" w:cs="Times New Roman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Cs w:val="22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Cs w:val="22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  <w:szCs w:val="22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Cs w:val="22"/>
            <w:lang w:val="en-US"/>
          </w:rPr>
          <m:t>,</m:t>
        </m:r>
        <m:acc>
          <m:accPr>
            <m:ctrlPr>
              <w:rPr>
                <w:rFonts w:ascii="Cambria Math" w:hAnsi="Cambria Math" w:cs="Times New Roman"/>
                <w:i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2"/>
                    <w:lang w:val="en-US"/>
                  </w:rPr>
                  <m:t>T</m:t>
                </m:r>
              </m:sub>
            </m:sSub>
          </m:e>
        </m:acc>
        <m:r>
          <w:rPr>
            <w:rFonts w:ascii="Cambria Math" w:hAnsi="Cambria Math" w:cs="Times New Roman"/>
            <w:szCs w:val="22"/>
            <w:lang w:val="en-US"/>
          </w:rPr>
          <m:t>,</m:t>
        </m:r>
        <m:acc>
          <m:accPr>
            <m:ctrlPr>
              <w:rPr>
                <w:rFonts w:ascii="Cambria Math" w:hAnsi="Cambria Math" w:cs="Times New Roman"/>
                <w:i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2"/>
                    <w:lang w:val="en-US"/>
                  </w:rPr>
                  <m:t>C</m:t>
                </m:r>
              </m:sub>
            </m:sSub>
          </m:e>
        </m:acc>
        <m:r>
          <w:rPr>
            <w:rFonts w:ascii="Cambria Math" w:hAnsi="Cambria Math" w:cs="Times New Roman"/>
            <w:szCs w:val="22"/>
            <w:lang w:val="en-US"/>
          </w:rPr>
          <m:t>]</m:t>
        </m:r>
      </m:oMath>
      <w:r w:rsidRPr="00402603">
        <w:rPr>
          <w:rFonts w:eastAsiaTheme="minorEastAsia" w:cs="Times New Roman"/>
          <w:szCs w:val="22"/>
          <w:lang w:val="en-US"/>
        </w:rPr>
        <w:t xml:space="preserve"> (denoted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F</m:t>
            </m:r>
          </m:sup>
        </m:sSubSup>
      </m:oMath>
      <w:r w:rsidRPr="00402603">
        <w:rPr>
          <w:rFonts w:eastAsiaTheme="minorEastAsia" w:cs="Times New Roman"/>
          <w:szCs w:val="22"/>
          <w:lang w:val="en-US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UF</m:t>
            </m:r>
          </m:sup>
        </m:sSubSup>
      </m:oMath>
      <w:r w:rsidRPr="00402603">
        <w:rPr>
          <w:rFonts w:eastAsiaTheme="minorEastAsia" w:cs="Times New Roman"/>
          <w:szCs w:val="22"/>
          <w:lang w:val="en-US"/>
        </w:rPr>
        <w:t xml:space="preserve">in the article). </w:t>
      </w:r>
    </w:p>
    <w:p w:rsidR="00456819" w:rsidRDefault="00456819" w:rsidP="00456819">
      <w:pPr>
        <w:spacing w:line="360" w:lineRule="auto"/>
        <w:rPr>
          <w:rFonts w:eastAsiaTheme="minorEastAsia" w:cs="Times New Roman"/>
          <w:szCs w:val="22"/>
          <w:lang w:val="en-US"/>
        </w:rPr>
      </w:pPr>
    </w:p>
    <w:p w:rsidR="00456819" w:rsidRPr="00D7562A" w:rsidRDefault="00456819" w:rsidP="00456819">
      <w:pPr>
        <w:spacing w:line="360" w:lineRule="auto"/>
        <w:rPr>
          <w:rFonts w:eastAsiaTheme="minorEastAsia" w:cs="Times New Roman"/>
          <w:szCs w:val="22"/>
          <w:lang w:val="en-US"/>
        </w:rPr>
      </w:pPr>
      <w:r w:rsidRPr="00D7562A">
        <w:rPr>
          <w:rFonts w:eastAsiaTheme="minorEastAsia" w:cs="Times New Roman"/>
          <w:szCs w:val="22"/>
          <w:lang w:val="en-US"/>
        </w:rPr>
        <w:t>We once more consider:</w:t>
      </w:r>
    </w:p>
    <w:p w:rsidR="00456819" w:rsidRPr="00D7562A" w:rsidRDefault="00456819" w:rsidP="00456819">
      <w:pPr>
        <w:spacing w:line="360" w:lineRule="auto"/>
        <w:rPr>
          <w:rFonts w:eastAsiaTheme="minorEastAsia" w:cs="Times New Roman"/>
          <w:szCs w:val="2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Cs w:val="22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 New Roman"/>
                      <w:szCs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2"/>
                      <w:lang w:val="en-US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2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Cs w:val="22"/>
                  <w:lang w:val="en-US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Cs w:val="22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2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Cs w:val="2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Cs w:val="22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2"/>
                      <w:lang w:val="en-US"/>
                    </w:rPr>
                    <m:t>win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Cs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Cs w:val="22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2"/>
                      <w:lang w:val="en-US"/>
                    </w:rPr>
                    <m:t>loss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Cs w:val="22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2"/>
                      <w:lang w:val="en-US"/>
                    </w:rPr>
                    <m:t>win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Cs w:val="22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Cs w:val="22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2"/>
                      <w:lang w:val="en-US"/>
                    </w:rPr>
                    <m:t>loss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Cs w:val="22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Cs w:val="22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2"/>
                      <w:lang w:val="en-US"/>
                    </w:rPr>
                    <m:t>neutral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2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ij</m:t>
              </m:r>
            </m:sub>
          </m:sSub>
        </m:oMath>
      </m:oMathPara>
    </w:p>
    <w:p w:rsidR="00456819" w:rsidRPr="00D7562A" w:rsidRDefault="00456819" w:rsidP="00456819">
      <w:pPr>
        <w:spacing w:line="360" w:lineRule="auto"/>
        <w:rPr>
          <w:rFonts w:eastAsiaTheme="minorEastAsia" w:cs="Times New Roman"/>
          <w:szCs w:val="22"/>
          <w:lang w:val="en-US"/>
        </w:rPr>
      </w:pPr>
      <w:r w:rsidRPr="00D7562A">
        <w:rPr>
          <w:rFonts w:eastAsiaTheme="minorEastAsia" w:cs="Times New Roman"/>
          <w:szCs w:val="22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2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Cs w:val="22"/>
                <w:lang w:val="en-US"/>
              </w:rPr>
              <m:t>ij</m:t>
            </m:r>
          </m:sub>
        </m:sSub>
      </m:oMath>
      <w:r w:rsidRPr="00D7562A">
        <w:rPr>
          <w:rFonts w:eastAsiaTheme="minorEastAsia" w:cs="Times New Roman"/>
          <w:szCs w:val="22"/>
          <w:lang w:val="en-US"/>
        </w:rPr>
        <w:t xml:space="preserve"> denotes the score obtained with the Peron’s scoring rule. As before</w:t>
      </w:r>
    </w:p>
    <w:p w:rsidR="00456819" w:rsidRPr="00D7562A" w:rsidRDefault="00456819" w:rsidP="00456819">
      <w:pPr>
        <w:spacing w:line="360" w:lineRule="auto"/>
        <w:jc w:val="both"/>
        <w:rPr>
          <w:rFonts w:eastAsiaTheme="minorEastAsia" w:cs="Times New Roman"/>
          <w:color w:val="000000" w:themeColor="text1"/>
          <w:szCs w:val="2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  <w:szCs w:val="22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Cs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Cs w:val="22"/>
                      <w:lang w:val="en-US"/>
                    </w:rPr>
                    <m:t>Δ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Cs w:val="22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Cs w:val="22"/>
                  <w:lang w:val="en-US"/>
                </w:rPr>
                <m:t>c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2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2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2"/>
                          <w:lang w:val="en-US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Cs w:val="22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2"/>
                                  <w:lang w:val="en-US"/>
                                </w:rPr>
                                <m:t>s</m:t>
                              </m:r>
                            </m:e>
                          </m:acc>
                          <m:ctrlPr>
                            <w:rPr>
                              <w:rFonts w:ascii="Cambria Math" w:hAnsi="Cambria Math" w:cs="Times New Roman"/>
                              <w:i/>
                              <w:szCs w:val="22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2"/>
                              <w:lang w:val="en-US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2"/>
                              <w:lang w:val="en-US"/>
                            </w:rPr>
                            <m:t>c</m:t>
                          </m:r>
                        </m:sup>
                      </m:sSubSup>
                    </m:e>
                  </m:nary>
                </m:e>
              </m:nary>
              <m:ctrlPr>
                <w:rPr>
                  <w:rFonts w:ascii="Cambria Math" w:hAnsi="Cambria Math" w:cs="Times New Roman"/>
                  <w:szCs w:val="22"/>
                </w:rPr>
              </m:ctrlPr>
            </m:num>
            <m:den>
              <m:r>
                <w:rPr>
                  <w:rFonts w:ascii="Cambria Math" w:hAnsi="Cambria Math" w:cs="Times New Roman"/>
                  <w:szCs w:val="22"/>
                  <w:lang w:val="en-US"/>
                </w:rPr>
                <m:t>n.m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Cs w:val="22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2"/>
                      <w:lang w:val="en-US"/>
                    </w:rPr>
                    <m:t>win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Cs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Cs w:val="22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2"/>
                      <w:lang w:val="en-US"/>
                    </w:rPr>
                    <m:t>loss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Cs w:val="22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2"/>
                      <w:lang w:val="en-US"/>
                    </w:rPr>
                    <m:t>win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Cs w:val="22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Cs w:val="22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2"/>
                      <w:lang w:val="en-US"/>
                    </w:rPr>
                    <m:t>loss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Cs w:val="22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Cs w:val="22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2"/>
                      <w:lang w:val="en-US"/>
                    </w:rPr>
                    <m:t>neutral</m:t>
                  </m:r>
                </m:sub>
              </m:sSub>
            </m:den>
          </m:f>
        </m:oMath>
      </m:oMathPara>
    </w:p>
    <w:p w:rsidR="00456819" w:rsidRPr="00D7562A" w:rsidRDefault="00456819" w:rsidP="00456819">
      <w:pPr>
        <w:spacing w:line="360" w:lineRule="auto"/>
        <w:rPr>
          <w:rFonts w:eastAsiaTheme="minorEastAsia" w:cs="Times New Roman"/>
          <w:szCs w:val="22"/>
          <w:lang w:val="en-US"/>
        </w:rPr>
      </w:pPr>
      <w:r w:rsidRPr="00D7562A">
        <w:rPr>
          <w:rFonts w:eastAsiaTheme="minorEastAsia" w:cs="Times New Roman"/>
          <w:szCs w:val="22"/>
          <w:lang w:val="en-US"/>
        </w:rPr>
        <w:t xml:space="preserve">We introduce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2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2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uninf</m:t>
            </m:r>
          </m:sub>
        </m:sSub>
      </m:oMath>
      <w:r w:rsidRPr="00D7562A">
        <w:rPr>
          <w:rFonts w:eastAsiaTheme="minorEastAsia" w:cs="Times New Roman"/>
          <w:color w:val="000000" w:themeColor="text1"/>
          <w:szCs w:val="22"/>
          <w:lang w:val="en-US"/>
        </w:rPr>
        <w:t xml:space="preserve"> the empirical average of the estimated uninformative score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2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Cs w:val="22"/>
            <w:lang w:val="en-US"/>
          </w:rPr>
          <m:t>)</m:t>
        </m:r>
      </m:oMath>
      <w:r w:rsidRPr="00D7562A">
        <w:rPr>
          <w:rFonts w:eastAsiaTheme="minorEastAsia" w:cs="Times New Roman"/>
          <w:color w:val="000000" w:themeColor="text1"/>
          <w:szCs w:val="22"/>
          <w:lang w:val="en-US"/>
        </w:rPr>
        <w:t xml:space="preserve"> over the pairs. </w:t>
      </w:r>
      <w:r w:rsidRPr="00D7562A">
        <w:rPr>
          <w:rFonts w:eastAsiaTheme="minorEastAsia" w:cs="Times New Roman"/>
          <w:szCs w:val="22"/>
          <w:lang w:val="en-US"/>
        </w:rPr>
        <w:t xml:space="preserve">Using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2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2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win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Cs w:val="2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2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2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loss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Cs w:val="2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2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2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neutral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Cs w:val="2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2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2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uninf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Cs w:val="22"/>
            <w:lang w:val="en-US"/>
          </w:rPr>
          <m:t>=1</m:t>
        </m:r>
      </m:oMath>
      <w:r w:rsidRPr="00D7562A">
        <w:rPr>
          <w:rFonts w:eastAsiaTheme="minorEastAsia" w:cs="Times New Roman"/>
          <w:color w:val="000000" w:themeColor="text1"/>
          <w:szCs w:val="22"/>
          <w:lang w:val="en-US"/>
        </w:rPr>
        <w:t xml:space="preserve"> we get:</w:t>
      </w:r>
    </w:p>
    <w:p w:rsidR="00456819" w:rsidRPr="00D7562A" w:rsidRDefault="00456819" w:rsidP="00456819">
      <w:pPr>
        <w:spacing w:line="360" w:lineRule="auto"/>
        <w:rPr>
          <w:rFonts w:eastAsiaTheme="minorEastAsia" w:cs="Times New Roman"/>
          <w:color w:val="000000" w:themeColor="text1"/>
          <w:szCs w:val="2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  <w:szCs w:val="22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Cs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Cs w:val="22"/>
                      <w:lang w:val="en-US"/>
                    </w:rPr>
                    <m:t>Δ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Cs w:val="22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Cs w:val="22"/>
                  <w:lang w:val="en-US"/>
                </w:rPr>
                <m:t>c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Cs w:val="22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Cs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Cs w:val="22"/>
                      <w:lang w:val="en-US"/>
                    </w:rPr>
                    <m:t>Δ</m:t>
                  </m:r>
                </m:e>
              </m:acc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num>
            <m:den>
              <m:r>
                <w:rPr>
                  <w:rFonts w:ascii="Cambria Math" w:hAnsi="Cambria Math" w:cs="Times New Roman"/>
                  <w:szCs w:val="22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Cs w:val="22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Cs w:val="22"/>
                      <w:lang w:val="en-US"/>
                    </w:rPr>
                    <m:t>uninf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Cs w:val="22"/>
                </w:rPr>
                <m:t>)</m:t>
              </m:r>
            </m:den>
          </m:f>
        </m:oMath>
      </m:oMathPara>
    </w:p>
    <w:p w:rsidR="00456819" w:rsidRDefault="00456819" w:rsidP="00456819">
      <w:pPr>
        <w:spacing w:line="360" w:lineRule="auto"/>
        <w:rPr>
          <w:rFonts w:eastAsiaTheme="minorEastAsia" w:cs="Times New Roman"/>
          <w:color w:val="000000" w:themeColor="text1"/>
          <w:szCs w:val="22"/>
          <w:lang w:val="en-US"/>
        </w:rPr>
      </w:pPr>
      <w:r w:rsidRPr="00D7562A">
        <w:rPr>
          <w:rFonts w:eastAsiaTheme="minorEastAsia" w:cs="Times New Roman"/>
          <w:color w:val="000000" w:themeColor="text1"/>
          <w:szCs w:val="22"/>
          <w:lang w:val="en-US"/>
        </w:rPr>
        <w:t xml:space="preserve">We don’t have a formal expression for the bias of </w:t>
      </w:r>
      <m:oMath>
        <m:acc>
          <m:accPr>
            <m:ctrlPr>
              <w:rPr>
                <w:rFonts w:ascii="Cambria Math" w:eastAsiaTheme="minorEastAsia" w:hAnsi="Cambria Math" w:cs="Times New Roman"/>
                <w:color w:val="000000" w:themeColor="text1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Δ</m:t>
            </m:r>
          </m:e>
        </m:acc>
      </m:oMath>
      <w:r w:rsidRPr="00D7562A">
        <w:rPr>
          <w:rFonts w:eastAsiaTheme="minorEastAsia" w:cs="Times New Roman"/>
          <w:color w:val="000000" w:themeColor="text1"/>
          <w:szCs w:val="22"/>
          <w:lang w:val="en-US"/>
        </w:rPr>
        <w:t xml:space="preserve"> but assuming that it is downward biased by a factor </w:t>
      </w:r>
      <m:oMath>
        <m:r>
          <w:rPr>
            <w:rFonts w:ascii="Cambria Math" w:hAnsi="Cambria Math" w:cs="Times New Roman"/>
            <w:szCs w:val="22"/>
            <w:lang w:val="en-US"/>
          </w:rPr>
          <m:t>1-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2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2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uninf</m:t>
            </m:r>
          </m:sub>
        </m:sSub>
      </m:oMath>
      <w:r w:rsidRPr="00D7562A">
        <w:rPr>
          <w:rFonts w:eastAsiaTheme="minorEastAsia" w:cs="Times New Roman"/>
          <w:color w:val="000000" w:themeColor="text1"/>
          <w:szCs w:val="22"/>
          <w:lang w:val="en-US"/>
        </w:rPr>
        <w:t xml:space="preserve">, then the corrected estimator is unbiased. This is for instance the case </w:t>
      </w:r>
      <w:r>
        <w:rPr>
          <w:rFonts w:eastAsiaTheme="minorEastAsia" w:cs="Times New Roman"/>
          <w:color w:val="000000" w:themeColor="text1"/>
          <w:szCs w:val="22"/>
          <w:lang w:val="en-US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2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2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loss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Cs w:val="2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2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2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neutral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Cs w:val="22"/>
            <w:lang w:val="en-US"/>
          </w:rPr>
          <m:t>=0</m:t>
        </m:r>
      </m:oMath>
      <w:r w:rsidRPr="00D7562A">
        <w:rPr>
          <w:rFonts w:eastAsiaTheme="minorEastAsia" w:cs="Times New Roman"/>
          <w:color w:val="000000" w:themeColor="text1"/>
          <w:szCs w:val="22"/>
          <w:lang w:val="en-US"/>
        </w:rPr>
        <w:t xml:space="preserve"> or</w:t>
      </w:r>
      <w:r>
        <w:rPr>
          <w:rFonts w:eastAsiaTheme="minorEastAsia" w:cs="Times New Roman"/>
          <w:color w:val="000000" w:themeColor="text1"/>
          <w:szCs w:val="22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2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2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win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Cs w:val="2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2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Cs w:val="22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Cs w:val="22"/>
                <w:lang w:val="en-US"/>
              </w:rPr>
              <m:t>neutral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Cs w:val="22"/>
            <w:lang w:val="en-US"/>
          </w:rPr>
          <m:t>=0</m:t>
        </m:r>
      </m:oMath>
      <w:r>
        <w:rPr>
          <w:rFonts w:eastAsiaTheme="minorEastAsia" w:cs="Times New Roman"/>
          <w:color w:val="000000" w:themeColor="text1"/>
          <w:szCs w:val="22"/>
          <w:lang w:val="en-US"/>
        </w:rPr>
        <w:t>.</w:t>
      </w:r>
    </w:p>
    <w:p w:rsidR="00456819" w:rsidRDefault="00456819" w:rsidP="00456819">
      <w:pPr>
        <w:rPr>
          <w:rFonts w:eastAsiaTheme="minorEastAsia" w:cs="Times New Roman"/>
          <w:color w:val="000000" w:themeColor="text1"/>
          <w:szCs w:val="22"/>
          <w:lang w:val="en-US"/>
        </w:rPr>
      </w:pPr>
      <w:r>
        <w:rPr>
          <w:rFonts w:eastAsiaTheme="minorEastAsia" w:cs="Times New Roman"/>
          <w:color w:val="000000" w:themeColor="text1"/>
          <w:szCs w:val="22"/>
          <w:lang w:val="en-US"/>
        </w:rPr>
        <w:br w:type="page"/>
      </w:r>
    </w:p>
    <w:p w:rsidR="00456819" w:rsidRDefault="00456819" w:rsidP="00456819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Appendix 2: consistency</w:t>
      </w:r>
      <w:r w:rsidRPr="006C1435">
        <w:rPr>
          <w:rFonts w:eastAsiaTheme="minorEastAsia"/>
          <w:lang w:val="en-US"/>
        </w:rPr>
        <w:t xml:space="preserve"> of the estimator of the net benefit</w:t>
      </w:r>
      <w:r>
        <w:rPr>
          <w:rFonts w:eastAsiaTheme="minorEastAsia"/>
          <w:lang w:val="en-US"/>
        </w:rPr>
        <w:t xml:space="preserve"> in presence of two outcomes</w:t>
      </w:r>
    </w:p>
    <w:p w:rsidR="00456819" w:rsidRDefault="00456819" w:rsidP="00456819">
      <w:pPr>
        <w:rPr>
          <w:lang w:val="en-US"/>
        </w:rPr>
      </w:pPr>
    </w:p>
    <w:p w:rsidR="00456819" w:rsidRDefault="00456819" w:rsidP="00456819">
      <w:pPr>
        <w:rPr>
          <w:lang w:val="en-US"/>
        </w:rPr>
      </w:pPr>
      <w:r>
        <w:rPr>
          <w:lang w:val="en-US"/>
        </w:rPr>
        <w:t>In presence of two outcomes we can express the net benefit as:</w:t>
      </w:r>
    </w:p>
    <w:p w:rsidR="00456819" w:rsidRPr="00C25417" w:rsidRDefault="00456819" w:rsidP="00456819">
      <w:pPr>
        <w:rPr>
          <w:rFonts w:eastAsiaTheme="minorEastAsia"/>
          <w:color w:val="000000" w:themeColor="text1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≥Y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 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:rsidR="00456819" w:rsidRPr="00060C43" w:rsidRDefault="00456819" w:rsidP="00456819">
      <w:pPr>
        <w:rPr>
          <w:rFonts w:eastAsiaTheme="minorEastAsia"/>
          <w:color w:val="000000" w:themeColor="text1"/>
          <w:sz w:val="20"/>
          <w:szCs w:val="20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 xml:space="preserve">                                                         +(P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≥Y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|X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|&lt;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- 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|X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|&lt;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)</m:t>
          </m:r>
        </m:oMath>
      </m:oMathPara>
    </w:p>
    <w:p w:rsidR="00456819" w:rsidRDefault="00456819" w:rsidP="00456819">
      <w:pPr>
        <w:rPr>
          <w:rFonts w:eastAsiaTheme="minorEastAsia"/>
          <w:color w:val="000000" w:themeColor="text1"/>
          <w:sz w:val="20"/>
          <w:szCs w:val="20"/>
          <w:lang w:val="en-US"/>
        </w:rPr>
      </w:pPr>
    </w:p>
    <w:p w:rsidR="00456819" w:rsidRDefault="00456819" w:rsidP="00456819">
      <w:pPr>
        <w:rPr>
          <w:rFonts w:eastAsiaTheme="minorEastAsia"/>
          <w:szCs w:val="22"/>
          <w:lang w:val="en-US"/>
        </w:rPr>
      </w:pPr>
      <w:r>
        <w:rPr>
          <w:rFonts w:eastAsiaTheme="minorEastAsia"/>
          <w:color w:val="000000" w:themeColor="text1"/>
          <w:sz w:val="20"/>
          <w:szCs w:val="20"/>
          <w:lang w:val="en-US"/>
        </w:rPr>
        <w:t xml:space="preserve">The estimator of the net benefit in absence of censoring is </w:t>
      </w:r>
      <m:oMath>
        <m:acc>
          <m:accPr>
            <m:ctrlPr>
              <w:rPr>
                <w:rFonts w:ascii="Cambria Math" w:eastAsiaTheme="minorEastAsia" w:hAnsi="Cambria Math" w:cs="Times New Roman"/>
                <w:szCs w:val="22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2"/>
                <w:lang w:val="en-US"/>
              </w:rPr>
              <m:t>Δ</m:t>
            </m:r>
          </m:e>
        </m:acc>
        <m:r>
          <w:rPr>
            <w:rFonts w:ascii="Cambria Math" w:eastAsiaTheme="minorEastAsia" w:hAnsi="Cambria Math" w:cs="Times New Roman"/>
            <w:szCs w:val="2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Cs w:val="22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Cs w:val="22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2"/>
                    <w:lang w:val="en-US"/>
                  </w:rPr>
                  <m:t>Δ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Cs w:val="22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Cs w:val="22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2"/>
                    <w:lang w:val="en-US"/>
                  </w:rPr>
                  <m:t>Δ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2"/>
                <w:lang w:val="en-US"/>
              </w:rPr>
              <m:t>2</m:t>
            </m:r>
          </m:sub>
        </m:sSub>
      </m:oMath>
      <w:r>
        <w:rPr>
          <w:rFonts w:eastAsiaTheme="minorEastAsia"/>
          <w:szCs w:val="22"/>
          <w:lang w:val="en-US"/>
        </w:rPr>
        <w:t>where:</w:t>
      </w:r>
    </w:p>
    <w:p w:rsidR="00456819" w:rsidRPr="002F6625" w:rsidRDefault="00456819" w:rsidP="00456819">
      <w:pPr>
        <w:rPr>
          <w:rFonts w:eastAsiaTheme="minorEastAsia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Δ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[x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j1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]-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j1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]</m:t>
                  </m:r>
                </m:e>
              </m:nary>
            </m:e>
          </m:nary>
        </m:oMath>
      </m:oMathPara>
    </w:p>
    <w:p w:rsidR="00456819" w:rsidRDefault="00456819" w:rsidP="00456819">
      <w:pPr>
        <w:rPr>
          <w:rFonts w:eastAsiaTheme="minorEastAsia"/>
          <w:color w:val="000000" w:themeColor="text1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22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Δ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(I</m:t>
                      </m:r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[x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j2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]-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j2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])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[|x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i1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j1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|&lt;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]</m:t>
                  </m:r>
                </m:e>
              </m:nary>
            </m:e>
          </m:nary>
        </m:oMath>
      </m:oMathPara>
    </w:p>
    <w:p w:rsidR="00456819" w:rsidRDefault="00456819" w:rsidP="00456819">
      <w:pPr>
        <w:rPr>
          <w:rFonts w:eastAsiaTheme="minorEastAsia"/>
          <w:szCs w:val="22"/>
          <w:lang w:val="en-US"/>
        </w:rPr>
      </w:pPr>
    </w:p>
    <w:p w:rsidR="00456819" w:rsidRDefault="00456819" w:rsidP="00456819">
      <w:pPr>
        <w:rPr>
          <w:rFonts w:eastAsiaTheme="minorEastAsia"/>
          <w:b/>
          <w:color w:val="000000" w:themeColor="text1"/>
          <w:sz w:val="20"/>
          <w:szCs w:val="20"/>
          <w:lang w:val="en-US"/>
        </w:rPr>
      </w:pPr>
    </w:p>
    <w:p w:rsidR="00456819" w:rsidRDefault="00456819" w:rsidP="00456819">
      <w:pPr>
        <w:rPr>
          <w:rFonts w:eastAsiaTheme="minorEastAsia"/>
          <w:b/>
          <w:color w:val="000000" w:themeColor="text1"/>
          <w:sz w:val="20"/>
          <w:szCs w:val="20"/>
          <w:lang w:val="en-US"/>
        </w:rPr>
      </w:pPr>
      <w:r>
        <w:rPr>
          <w:rFonts w:eastAsiaTheme="minorEastAsia"/>
          <w:b/>
          <w:color w:val="000000" w:themeColor="text1"/>
          <w:sz w:val="20"/>
          <w:szCs w:val="20"/>
          <w:lang w:val="en-US"/>
        </w:rPr>
        <w:t>Peron’</w:t>
      </w:r>
      <w:r w:rsidRPr="00060C43">
        <w:rPr>
          <w:rFonts w:eastAsiaTheme="minorEastAsia"/>
          <w:b/>
          <w:color w:val="000000" w:themeColor="text1"/>
          <w:sz w:val="20"/>
          <w:szCs w:val="20"/>
          <w:lang w:val="en-US"/>
        </w:rPr>
        <w:t>s</w:t>
      </w:r>
      <w:r>
        <w:rPr>
          <w:rFonts w:eastAsiaTheme="minorEastAsia"/>
          <w:b/>
          <w:color w:val="000000" w:themeColor="text1"/>
          <w:sz w:val="20"/>
          <w:szCs w:val="20"/>
          <w:lang w:val="en-US"/>
        </w:rPr>
        <w:t xml:space="preserve"> s</w:t>
      </w:r>
      <w:r w:rsidRPr="00060C43">
        <w:rPr>
          <w:rFonts w:eastAsiaTheme="minorEastAsia"/>
          <w:b/>
          <w:color w:val="000000" w:themeColor="text1"/>
          <w:sz w:val="20"/>
          <w:szCs w:val="20"/>
          <w:lang w:val="en-US"/>
        </w:rPr>
        <w:t>coring rule</w:t>
      </w:r>
    </w:p>
    <w:p w:rsidR="00456819" w:rsidRDefault="00456819" w:rsidP="00456819">
      <w:pPr>
        <w:rPr>
          <w:rFonts w:eastAsiaTheme="minorEastAsia"/>
          <w:b/>
          <w:color w:val="000000" w:themeColor="text1"/>
          <w:sz w:val="20"/>
          <w:szCs w:val="20"/>
          <w:lang w:val="en-US"/>
        </w:rPr>
      </w:pPr>
    </w:p>
    <w:p w:rsidR="00456819" w:rsidRPr="006302AC" w:rsidRDefault="00456819" w:rsidP="00456819">
      <w:pPr>
        <w:rPr>
          <w:rFonts w:eastAsiaTheme="minorEastAsia"/>
          <w:color w:val="000000" w:themeColor="text1"/>
          <w:sz w:val="20"/>
          <w:szCs w:val="20"/>
          <w:lang w:val="en-US"/>
        </w:rPr>
      </w:pPr>
      <w:r>
        <w:rPr>
          <w:rFonts w:eastAsiaTheme="minorEastAsia"/>
          <w:color w:val="000000" w:themeColor="text1"/>
          <w:sz w:val="20"/>
          <w:szCs w:val="20"/>
          <w:lang w:val="en-US"/>
        </w:rPr>
        <w:t>To simplify we assume that the survival are known. See appendix 1 for a discussion of how the bias induced by using lower bounds to estimate the scores in the case of 1 outcome can be removed by using the correction at the pair level.</w:t>
      </w:r>
    </w:p>
    <w:p w:rsidR="00456819" w:rsidRDefault="00456819" w:rsidP="00456819">
      <w:pPr>
        <w:rPr>
          <w:rFonts w:eastAsiaTheme="minorEastAsia"/>
          <w:b/>
          <w:color w:val="000000" w:themeColor="text1"/>
          <w:sz w:val="20"/>
          <w:szCs w:val="20"/>
          <w:lang w:val="en-US"/>
        </w:rPr>
      </w:pPr>
    </w:p>
    <w:p w:rsidR="00456819" w:rsidRPr="00325B52" w:rsidRDefault="00456819" w:rsidP="0045681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  <w:u w:val="single"/>
          <w:lang w:val="en-US"/>
        </w:rPr>
      </w:pPr>
      <w:r w:rsidRPr="00325B52">
        <w:rPr>
          <w:rFonts w:ascii="Times New Roman" w:eastAsiaTheme="minorEastAsia" w:hAnsi="Times New Roman" w:cs="Times New Roman"/>
          <w:color w:val="000000" w:themeColor="text1"/>
          <w:sz w:val="20"/>
          <w:szCs w:val="20"/>
          <w:u w:val="single"/>
          <w:lang w:val="en-US"/>
        </w:rPr>
        <w:t xml:space="preserve">Same outcome with different thresholds: </w:t>
      </w:r>
    </w:p>
    <w:p w:rsidR="00456819" w:rsidRDefault="00456819" w:rsidP="0045681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Th</w:t>
      </w:r>
      <w:r w:rsidRPr="002D3FA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 xml:space="preserve">e final net benefit should be the same as using only the smallest threshold.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Indeed:</w:t>
      </w:r>
    </w:p>
    <w:p w:rsidR="00456819" w:rsidRPr="00C25417" w:rsidRDefault="00456819" w:rsidP="00456819">
      <w:pPr>
        <w:rPr>
          <w:rFonts w:eastAsiaTheme="minorEastAsia"/>
          <w:color w:val="000000" w:themeColor="text1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≥Y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 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:rsidR="00456819" w:rsidRDefault="00456819" w:rsidP="00456819">
      <w:pPr>
        <w:rPr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 xml:space="preserve">                                                         +(P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≥Y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|X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|&lt;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- 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|X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|&lt;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)</m:t>
          </m:r>
        </m:oMath>
      </m:oMathPara>
    </w:p>
    <w:p w:rsidR="00456819" w:rsidRPr="00C25417" w:rsidRDefault="00456819" w:rsidP="00456819">
      <w:pPr>
        <w:rPr>
          <w:rFonts w:eastAsiaTheme="minorEastAsia"/>
          <w:color w:val="000000" w:themeColor="text1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 xml:space="preserve">  </m:t>
          </m:r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≥Y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 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∈[Y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[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 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∈[X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[</m:t>
                  </m:r>
                </m:e>
              </m:d>
            </m:e>
          </m:d>
        </m:oMath>
      </m:oMathPara>
    </w:p>
    <w:p w:rsidR="00456819" w:rsidRDefault="00456819" w:rsidP="0045681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≥Y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 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456819" w:rsidRDefault="00456819" w:rsidP="0045681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</w:p>
    <w:p w:rsidR="00456819" w:rsidRDefault="00456819" w:rsidP="0045681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 w:rsidRPr="002D3FA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 xml:space="preserve">We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can check that this is the case using our software:</w:t>
      </w:r>
    </w:p>
    <w:p w:rsidR="00456819" w:rsidRPr="00CF0980" w:rsidRDefault="00456819" w:rsidP="00456819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color w:val="4F81BD" w:themeColor="accent1"/>
          <w:sz w:val="20"/>
          <w:szCs w:val="20"/>
          <w:lang w:val="en-US"/>
        </w:rPr>
      </w:pPr>
      <w:r w:rsidRPr="00CF0980">
        <w:rPr>
          <w:rFonts w:ascii="Times New Roman" w:eastAsiaTheme="minorEastAsia" w:hAnsi="Times New Roman" w:cs="Times New Roman"/>
          <w:color w:val="4F81BD" w:themeColor="accent1"/>
          <w:sz w:val="20"/>
          <w:szCs w:val="20"/>
          <w:lang w:val="en-US"/>
        </w:rPr>
        <w:t>&gt; library(BuyseTest) ## BuyseTest version 1.7.7</w:t>
      </w:r>
    </w:p>
    <w:p w:rsidR="00456819" w:rsidRPr="00CF0980" w:rsidRDefault="00456819" w:rsidP="00456819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color w:val="4F81BD" w:themeColor="accent1"/>
          <w:sz w:val="20"/>
          <w:szCs w:val="20"/>
          <w:lang w:val="en-US"/>
        </w:rPr>
      </w:pPr>
      <w:r w:rsidRPr="00CF0980">
        <w:rPr>
          <w:rFonts w:ascii="Times New Roman" w:eastAsiaTheme="minorEastAsia" w:hAnsi="Times New Roman" w:cs="Times New Roman"/>
          <w:color w:val="4F81BD" w:themeColor="accent1"/>
          <w:sz w:val="20"/>
          <w:szCs w:val="20"/>
          <w:lang w:val="en-US"/>
        </w:rPr>
        <w:t>&gt; set.seed(10)</w:t>
      </w:r>
    </w:p>
    <w:p w:rsidR="00456819" w:rsidRPr="00CF0980" w:rsidRDefault="00456819" w:rsidP="00456819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color w:val="4F81BD" w:themeColor="accent1"/>
          <w:sz w:val="20"/>
          <w:szCs w:val="20"/>
          <w:lang w:val="en-US"/>
        </w:rPr>
      </w:pPr>
      <w:r w:rsidRPr="00CF0980">
        <w:rPr>
          <w:rFonts w:ascii="Times New Roman" w:eastAsiaTheme="minorEastAsia" w:hAnsi="Times New Roman" w:cs="Times New Roman"/>
          <w:color w:val="4F81BD" w:themeColor="accent1"/>
          <w:sz w:val="20"/>
          <w:szCs w:val="20"/>
          <w:lang w:val="en-US"/>
        </w:rPr>
        <w:t>&gt; dt &lt;- simBuyseTest(25)</w:t>
      </w:r>
    </w:p>
    <w:p w:rsidR="00456819" w:rsidRDefault="00456819" w:rsidP="0045681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color w:val="4F81BD" w:themeColor="accent1"/>
          <w:sz w:val="20"/>
          <w:szCs w:val="20"/>
          <w:lang w:val="en-US"/>
        </w:rPr>
      </w:pPr>
      <w:r w:rsidRPr="00CF0980">
        <w:rPr>
          <w:rFonts w:ascii="Times New Roman" w:eastAsiaTheme="minorEastAsia" w:hAnsi="Times New Roman" w:cs="Times New Roman"/>
          <w:color w:val="4F81BD" w:themeColor="accent1"/>
          <w:sz w:val="20"/>
          <w:szCs w:val="20"/>
          <w:lang w:val="en-US"/>
        </w:rPr>
        <w:t xml:space="preserve">&gt; BuyseTest(Treatment ~ tte(eventtime, censoring  = status, threshold = 1) + tte(eventtime, censoring  = status, threshold = 0), </w:t>
      </w:r>
    </w:p>
    <w:p w:rsidR="00456819" w:rsidRPr="00CF0980" w:rsidRDefault="00456819" w:rsidP="0045681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color w:val="4F81BD" w:themeColor="accent1"/>
          <w:sz w:val="20"/>
          <w:szCs w:val="20"/>
          <w:lang w:val="en-US"/>
        </w:rPr>
      </w:pPr>
      <w:r w:rsidRPr="00CF0980">
        <w:rPr>
          <w:rFonts w:ascii="Times New Roman" w:eastAsiaTheme="minorEastAsia" w:hAnsi="Times New Roman" w:cs="Times New Roman"/>
          <w:color w:val="4F81BD" w:themeColor="accent1"/>
          <w:sz w:val="20"/>
          <w:szCs w:val="20"/>
          <w:lang w:val="en-US"/>
        </w:rPr>
        <w:t>data = dt, scoring.rule = "Peron", trace = 0, method.inference = "none")</w:t>
      </w:r>
    </w:p>
    <w:p w:rsidR="00456819" w:rsidRPr="00CF0980" w:rsidRDefault="00456819" w:rsidP="00456819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color w:val="C00000"/>
          <w:sz w:val="20"/>
          <w:szCs w:val="20"/>
          <w:lang w:val="da-DK"/>
        </w:rPr>
      </w:pPr>
      <w:r w:rsidRPr="00CF0980">
        <w:rPr>
          <w:rFonts w:ascii="Times New Roman" w:eastAsiaTheme="minorEastAsia" w:hAnsi="Times New Roman" w:cs="Times New Roman"/>
          <w:color w:val="C00000"/>
          <w:sz w:val="20"/>
          <w:szCs w:val="20"/>
          <w:lang w:val="en-US"/>
        </w:rPr>
        <w:t xml:space="preserve"> </w:t>
      </w:r>
      <w:r w:rsidRPr="00CF0980">
        <w:rPr>
          <w:rFonts w:ascii="Times New Roman" w:eastAsiaTheme="minorEastAsia" w:hAnsi="Times New Roman" w:cs="Times New Roman"/>
          <w:color w:val="C00000"/>
          <w:sz w:val="20"/>
          <w:szCs w:val="20"/>
          <w:lang w:val="da-DK"/>
        </w:rPr>
        <w:t>endpoint  threshold   delta     Delta</w:t>
      </w:r>
    </w:p>
    <w:p w:rsidR="00456819" w:rsidRPr="00CF0980" w:rsidRDefault="00456819" w:rsidP="00456819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color w:val="C00000"/>
          <w:sz w:val="20"/>
          <w:szCs w:val="20"/>
          <w:lang w:val="da-DK"/>
        </w:rPr>
      </w:pPr>
      <w:r w:rsidRPr="00CF0980">
        <w:rPr>
          <w:rFonts w:ascii="Times New Roman" w:eastAsiaTheme="minorEastAsia" w:hAnsi="Times New Roman" w:cs="Times New Roman"/>
          <w:color w:val="C00000"/>
          <w:sz w:val="20"/>
          <w:szCs w:val="20"/>
          <w:lang w:val="da-DK"/>
        </w:rPr>
        <w:t xml:space="preserve"> eventtime         1       0.4398 0.4398</w:t>
      </w:r>
    </w:p>
    <w:p w:rsidR="00456819" w:rsidRPr="00CF0980" w:rsidRDefault="00456819" w:rsidP="00456819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color w:val="C00000"/>
          <w:sz w:val="20"/>
          <w:szCs w:val="20"/>
          <w:lang w:val="en-US"/>
        </w:rPr>
      </w:pPr>
      <w:r w:rsidRPr="00CF0980">
        <w:rPr>
          <w:rFonts w:ascii="Times New Roman" w:eastAsiaTheme="minorEastAsia" w:hAnsi="Times New Roman" w:cs="Times New Roman"/>
          <w:color w:val="C00000"/>
          <w:sz w:val="20"/>
          <w:szCs w:val="20"/>
          <w:lang w:val="da-DK"/>
        </w:rPr>
        <w:t xml:space="preserve"> </w:t>
      </w:r>
      <w:r w:rsidRPr="00CF0980">
        <w:rPr>
          <w:rFonts w:ascii="Times New Roman" w:eastAsiaTheme="minorEastAsia" w:hAnsi="Times New Roman" w:cs="Times New Roman"/>
          <w:color w:val="C00000"/>
          <w:sz w:val="20"/>
          <w:szCs w:val="20"/>
          <w:lang w:val="en-US"/>
        </w:rPr>
        <w:t>eventtime     1e-12 -0.0343 0.4055</w:t>
      </w:r>
    </w:p>
    <w:p w:rsidR="00456819" w:rsidRDefault="00456819" w:rsidP="00456819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color w:val="4F81BD" w:themeColor="accent1"/>
          <w:sz w:val="20"/>
          <w:szCs w:val="20"/>
          <w:lang w:val="en-US"/>
        </w:rPr>
      </w:pPr>
      <w:r w:rsidRPr="00CF0980">
        <w:rPr>
          <w:rFonts w:ascii="Times New Roman" w:eastAsiaTheme="minorEastAsia" w:hAnsi="Times New Roman" w:cs="Times New Roman"/>
          <w:color w:val="4F81BD" w:themeColor="accent1"/>
          <w:sz w:val="20"/>
          <w:szCs w:val="20"/>
          <w:lang w:val="en-US"/>
        </w:rPr>
        <w:t xml:space="preserve">&gt; BuyseTest(Treatment ~ tte(eventtime, censoring  = status, threshold = 0),  </w:t>
      </w:r>
    </w:p>
    <w:p w:rsidR="00456819" w:rsidRPr="00CF0980" w:rsidRDefault="00456819" w:rsidP="00456819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color w:val="4F81BD" w:themeColor="accent1"/>
          <w:sz w:val="20"/>
          <w:szCs w:val="20"/>
          <w:lang w:val="en-US"/>
        </w:rPr>
      </w:pPr>
      <w:r w:rsidRPr="00CF0980">
        <w:rPr>
          <w:rFonts w:ascii="Times New Roman" w:eastAsiaTheme="minorEastAsia" w:hAnsi="Times New Roman" w:cs="Times New Roman"/>
          <w:color w:val="4F81BD" w:themeColor="accent1"/>
          <w:sz w:val="20"/>
          <w:szCs w:val="20"/>
          <w:lang w:val="en-US"/>
        </w:rPr>
        <w:t>data = dt, scoring.rule = "Peron", trace = 0, method.inference = "none")</w:t>
      </w:r>
    </w:p>
    <w:p w:rsidR="00456819" w:rsidRPr="00CF0980" w:rsidRDefault="00456819" w:rsidP="00456819">
      <w:pPr>
        <w:spacing w:line="360" w:lineRule="auto"/>
        <w:jc w:val="both"/>
        <w:rPr>
          <w:rFonts w:ascii="Times New Roman" w:eastAsiaTheme="minorEastAsia" w:hAnsi="Times New Roman" w:cs="Times New Roman"/>
          <w:color w:val="C00000"/>
          <w:sz w:val="20"/>
          <w:szCs w:val="20"/>
          <w:lang w:val="da-DK"/>
        </w:rPr>
      </w:pPr>
      <w:r w:rsidRPr="00CF0980">
        <w:rPr>
          <w:rFonts w:ascii="Times New Roman" w:eastAsiaTheme="minorEastAsia" w:hAnsi="Times New Roman" w:cs="Times New Roman"/>
          <w:color w:val="C00000"/>
          <w:sz w:val="20"/>
          <w:szCs w:val="20"/>
          <w:lang w:val="en-US"/>
        </w:rPr>
        <w:t xml:space="preserve"> </w:t>
      </w:r>
      <w:r w:rsidRPr="00CF0980">
        <w:rPr>
          <w:rFonts w:ascii="Times New Roman" w:eastAsiaTheme="minorEastAsia" w:hAnsi="Times New Roman" w:cs="Times New Roman"/>
          <w:color w:val="C00000"/>
          <w:sz w:val="20"/>
          <w:szCs w:val="20"/>
          <w:lang w:val="en-US"/>
        </w:rPr>
        <w:tab/>
      </w:r>
      <w:r w:rsidRPr="00CF0980">
        <w:rPr>
          <w:rFonts w:ascii="Times New Roman" w:eastAsiaTheme="minorEastAsia" w:hAnsi="Times New Roman" w:cs="Times New Roman"/>
          <w:color w:val="C00000"/>
          <w:sz w:val="20"/>
          <w:szCs w:val="20"/>
          <w:lang w:val="da-DK"/>
        </w:rPr>
        <w:t>endpoint threshold  delta  Delta</w:t>
      </w:r>
    </w:p>
    <w:p w:rsidR="00456819" w:rsidRPr="00CF0980" w:rsidRDefault="00456819" w:rsidP="00456819">
      <w:pPr>
        <w:spacing w:line="360" w:lineRule="auto"/>
        <w:jc w:val="both"/>
        <w:rPr>
          <w:rFonts w:ascii="Times New Roman" w:eastAsiaTheme="minorEastAsia" w:hAnsi="Times New Roman" w:cs="Times New Roman"/>
          <w:color w:val="C00000"/>
          <w:sz w:val="20"/>
          <w:szCs w:val="20"/>
          <w:lang w:val="da-DK"/>
        </w:rPr>
      </w:pPr>
      <w:r w:rsidRPr="00CF0980">
        <w:rPr>
          <w:rFonts w:ascii="Times New Roman" w:eastAsiaTheme="minorEastAsia" w:hAnsi="Times New Roman" w:cs="Times New Roman"/>
          <w:color w:val="C00000"/>
          <w:sz w:val="20"/>
          <w:szCs w:val="20"/>
          <w:lang w:val="da-DK"/>
        </w:rPr>
        <w:t xml:space="preserve"> </w:t>
      </w:r>
      <w:r w:rsidRPr="00CF0980">
        <w:rPr>
          <w:rFonts w:ascii="Times New Roman" w:eastAsiaTheme="minorEastAsia" w:hAnsi="Times New Roman" w:cs="Times New Roman"/>
          <w:color w:val="C00000"/>
          <w:sz w:val="20"/>
          <w:szCs w:val="20"/>
          <w:lang w:val="da-DK"/>
        </w:rPr>
        <w:tab/>
        <w:t>eventtime     1e-12 0.4055 0.4055</w:t>
      </w:r>
    </w:p>
    <w:p w:rsidR="00456819" w:rsidRPr="00287FB1" w:rsidRDefault="00456819" w:rsidP="0045681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da-DK"/>
        </w:rPr>
      </w:pPr>
    </w:p>
    <w:p w:rsidR="00456819" w:rsidRPr="00287FB1" w:rsidRDefault="00456819" w:rsidP="0045681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  <w:u w:val="single"/>
          <w:lang w:val="en-US"/>
        </w:rPr>
      </w:pPr>
      <w:r w:rsidRPr="00287FB1">
        <w:rPr>
          <w:rFonts w:ascii="Times New Roman" w:eastAsiaTheme="minorEastAsia" w:hAnsi="Times New Roman" w:cs="Times New Roman"/>
          <w:color w:val="000000" w:themeColor="text1"/>
          <w:sz w:val="20"/>
          <w:szCs w:val="20"/>
          <w:u w:val="single"/>
          <w:lang w:val="en-US"/>
        </w:rPr>
        <w:t>Two distinct outcomes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u w:val="single"/>
          <w:lang w:val="en-US"/>
        </w:rPr>
        <w:t xml:space="preserve"> (with known survival curves)</w:t>
      </w:r>
    </w:p>
    <w:p w:rsidR="00456819" w:rsidRPr="00BE574C" w:rsidRDefault="00456819" w:rsidP="00456819">
      <w:pPr>
        <w:spacing w:line="360" w:lineRule="auto"/>
        <w:jc w:val="both"/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</w:pPr>
      <w:r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  <w:t>We consider:</w:t>
      </w:r>
    </w:p>
    <w:p w:rsidR="00456819" w:rsidRPr="00BE574C" w:rsidRDefault="00456819" w:rsidP="00456819">
      <w:pPr>
        <w:spacing w:line="360" w:lineRule="auto"/>
        <w:jc w:val="both"/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Δ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ij1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 xml:space="preserve">ij2 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ij2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 xml:space="preserve"> </m:t>
          </m:r>
        </m:oMath>
      </m:oMathPara>
    </w:p>
    <w:p w:rsidR="00456819" w:rsidRDefault="00456819" w:rsidP="00456819">
      <w:pPr>
        <w:spacing w:line="360" w:lineRule="auto"/>
        <w:jc w:val="both"/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</w:pPr>
      <w:r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  <w:t>w</w:t>
      </w:r>
      <w:r w:rsidRPr="00BE574C"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  <w:t xml:space="preserve">here: </w:t>
      </w:r>
    </w:p>
    <w:p w:rsidR="00456819" w:rsidRPr="00BE574C" w:rsidRDefault="00456819" w:rsidP="00456819">
      <w:pPr>
        <w:spacing w:line="360" w:lineRule="auto"/>
        <w:jc w:val="both"/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ij1</m:t>
              </m:r>
            </m:sub>
          </m:sSub>
          <m:r>
            <m:rPr>
              <m:scr m:val="double-struck"/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≥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j1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+τ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j1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j1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C1</m:t>
                  </m:r>
                </m:sub>
              </m:sSub>
            </m:e>
          </m:d>
          <m:r>
            <m:rPr>
              <m:scr m:val="double-struck"/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–P[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j1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i1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+τ|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i1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j1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i1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1,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]</m:t>
          </m:r>
        </m:oMath>
      </m:oMathPara>
    </w:p>
    <w:p w:rsidR="00456819" w:rsidRPr="00BE574C" w:rsidRDefault="00456819" w:rsidP="00456819">
      <w:pPr>
        <w:spacing w:line="360" w:lineRule="auto"/>
        <w:jc w:val="both"/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ij2</m:t>
              </m:r>
            </m:sub>
          </m:sSub>
          <m:r>
            <m:rPr>
              <m:scr m:val="double-struck"/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≥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j2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+τ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j2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j2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C2</m:t>
                  </m:r>
                </m:sub>
              </m:sSub>
            </m:e>
          </m:d>
          <m:r>
            <m:rPr>
              <m:scr m:val="double-struck"/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–P[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j2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i2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+τ|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i2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j2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i2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1,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]</m:t>
          </m:r>
        </m:oMath>
      </m:oMathPara>
    </w:p>
    <w:p w:rsidR="00456819" w:rsidRPr="00BE574C" w:rsidRDefault="00456819" w:rsidP="00456819">
      <w:pPr>
        <w:spacing w:line="360" w:lineRule="auto"/>
        <w:jc w:val="both"/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ij2</m:t>
              </m:r>
            </m:sub>
          </m:sSub>
          <m:r>
            <m:rPr>
              <m:scr m:val="double-struck"/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|x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j1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|&lt;τ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j1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j1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T1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C1</m:t>
                  </m:r>
                </m:sub>
              </m:sSub>
            </m:e>
          </m:d>
        </m:oMath>
      </m:oMathPara>
    </w:p>
    <w:p w:rsidR="00456819" w:rsidRDefault="00456819" w:rsidP="00456819">
      <w:pPr>
        <w:spacing w:line="360" w:lineRule="auto"/>
        <w:jc w:val="both"/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</w:pPr>
    </w:p>
    <w:p w:rsidR="00456819" w:rsidRDefault="00456819" w:rsidP="00456819">
      <w:pPr>
        <w:spacing w:line="360" w:lineRule="auto"/>
        <w:jc w:val="both"/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</w:pPr>
      <w:r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  <w:t xml:space="preserve">So it essentially remains to compare the expectation of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ij2 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ij2</m:t>
            </m:r>
          </m:sub>
        </m:sSub>
      </m:oMath>
      <w:r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  <w:t xml:space="preserve">and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color w:val="000000" w:themeColor="text1"/>
            <w:sz w:val="20"/>
            <w:szCs w:val="20"/>
            <w:lang w:val="en-US"/>
          </w:rPr>
          <m:t>I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≥y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1j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|x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-y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1j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|&lt;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color w:val="000000" w:themeColor="text1"/>
            <w:sz w:val="20"/>
            <w:szCs w:val="20"/>
            <w:lang w:val="en-US"/>
          </w:rPr>
          <m:t>- I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1j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≥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1i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|x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-y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1j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|&lt;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d>
      </m:oMath>
      <w:r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  <w:t xml:space="preserve">. </w:t>
      </w:r>
    </w:p>
    <w:p w:rsidR="00456819" w:rsidRDefault="00456819" w:rsidP="00456819">
      <w:pPr>
        <w:spacing w:line="360" w:lineRule="auto"/>
        <w:jc w:val="both"/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</w:pPr>
    </w:p>
    <w:p w:rsidR="00456819" w:rsidRDefault="00456819" w:rsidP="00456819">
      <w:pPr>
        <w:spacing w:line="360" w:lineRule="auto"/>
        <w:jc w:val="both"/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</w:pPr>
      <w:r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  <w:t>If the two outcomes are independent then</w:t>
      </w:r>
    </w:p>
    <w:p w:rsidR="00456819" w:rsidRPr="00442A28" w:rsidRDefault="00456819" w:rsidP="00456819">
      <w:pPr>
        <w:spacing w:line="360" w:lineRule="auto"/>
        <w:jc w:val="both"/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I[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≥y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|x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|&lt;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]=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I[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≥y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]] E[I[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|x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|&lt;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]</m:t>
          </m:r>
        </m:oMath>
      </m:oMathPara>
    </w:p>
    <w:p w:rsidR="00456819" w:rsidRDefault="00456819" w:rsidP="00456819">
      <w:pPr>
        <w:spacing w:line="360" w:lineRule="auto"/>
        <w:jc w:val="center"/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</w:pPr>
      <w:r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  <w:t>=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color w:val="000000" w:themeColor="text1"/>
            <w:sz w:val="20"/>
            <w:szCs w:val="20"/>
            <w:lang w:val="en-US"/>
          </w:rPr>
          <m:t xml:space="preserve"> E[</m:t>
        </m:r>
        <m:r>
          <m:rPr>
            <m:scr m:val="double-struck"/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≥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τ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0"/>
            <w:szCs w:val="20"/>
            <w:lang w:val="en-US"/>
          </w:rPr>
          <m:t>]</m:t>
        </m:r>
        <m:r>
          <m:rPr>
            <m:scr m:val="double-struck"/>
          </m:rPr>
          <w:rPr>
            <w:rFonts w:ascii="Cambria Math" w:eastAsiaTheme="minorEastAsia" w:hAnsi="Cambria Math" w:cs="Times New Roman"/>
            <w:color w:val="000000" w:themeColor="text1"/>
            <w:sz w:val="20"/>
            <w:szCs w:val="20"/>
            <w:lang w:val="en-US"/>
          </w:rPr>
          <m:t>E[</m:t>
        </m:r>
        <m:r>
          <m:rPr>
            <m:scr m:val="double-struck"/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|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|&lt;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τ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d>
      </m:oMath>
      <w:r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  <w:t>]</w:t>
      </w:r>
    </w:p>
    <w:p w:rsidR="00456819" w:rsidRPr="00442A28" w:rsidRDefault="00456819" w:rsidP="00456819">
      <w:pPr>
        <w:spacing w:line="360" w:lineRule="auto"/>
        <w:jc w:val="center"/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</w:pPr>
      <w:r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  <w:t>=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color w:val="000000" w:themeColor="text1"/>
            <w:sz w:val="20"/>
            <w:szCs w:val="20"/>
            <w:lang w:val="en-US"/>
          </w:rPr>
          <m:t xml:space="preserve"> E[</m:t>
        </m:r>
        <m:r>
          <m:rPr>
            <m:scr m:val="double-struck"/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≥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τ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d>
        <m:r>
          <m:rPr>
            <m:scr m:val="double-struck"/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|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|&lt;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τ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d>
      </m:oMath>
      <w:r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  <w:t>].</w:t>
      </w:r>
    </w:p>
    <w:p w:rsidR="00456819" w:rsidRDefault="00456819" w:rsidP="00456819">
      <w:pPr>
        <w:spacing w:line="360" w:lineRule="auto"/>
        <w:jc w:val="both"/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</w:pPr>
      <w:r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  <w:t xml:space="preserve">Therefore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ij2 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ij2</m:t>
            </m:r>
          </m:sub>
        </m:sSub>
      </m:oMath>
      <w:r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  <w:t xml:space="preserve"> and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color w:val="000000" w:themeColor="text1"/>
            <w:sz w:val="20"/>
            <w:szCs w:val="20"/>
            <w:lang w:val="en-US"/>
          </w:rPr>
          <m:t>I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≥y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1j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|x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-y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1j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|&lt;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color w:val="000000" w:themeColor="text1"/>
            <w:sz w:val="20"/>
            <w:szCs w:val="20"/>
            <w:lang w:val="en-US"/>
          </w:rPr>
          <m:t>- I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1j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≥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1i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|x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-y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1j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|&lt;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d>
      </m:oMath>
      <w:r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  <w:t xml:space="preserve"> have the same expectation.</w:t>
      </w:r>
    </w:p>
    <w:p w:rsidR="00456819" w:rsidRDefault="00456819" w:rsidP="00456819">
      <w:pPr>
        <w:spacing w:line="360" w:lineRule="auto"/>
        <w:jc w:val="both"/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</w:pPr>
    </w:p>
    <w:p w:rsidR="00456819" w:rsidRDefault="00456819" w:rsidP="00456819">
      <w:pPr>
        <w:spacing w:line="360" w:lineRule="auto"/>
        <w:jc w:val="both"/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</w:pPr>
      <w:r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  <w:t>If the two outcomes are not independent then:</w:t>
      </w:r>
    </w:p>
    <w:p w:rsidR="00456819" w:rsidRPr="001A33C1" w:rsidRDefault="00456819" w:rsidP="00456819">
      <w:pPr>
        <w:spacing w:line="360" w:lineRule="auto"/>
        <w:jc w:val="both"/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</w:pPr>
      <m:oMath>
        <m:r>
          <m:rPr>
            <m:scr m:val="double-struck"/>
          </m:rPr>
          <w:rPr>
            <w:rFonts w:ascii="Cambria Math" w:eastAsiaTheme="minorEastAsia" w:hAnsi="Cambria Math" w:cs="Times New Roman"/>
            <w:color w:val="000000" w:themeColor="text1"/>
            <w:sz w:val="20"/>
            <w:szCs w:val="20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I[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≥y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2j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|x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-y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1j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|&lt;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color w:val="000000" w:themeColor="text1"/>
            <w:sz w:val="20"/>
            <w:szCs w:val="20"/>
            <w:lang w:val="en-US"/>
          </w:rPr>
          <m:t>-I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1j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≥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1i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|x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-y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1j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|&lt;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  <w:lang w:val="en-US"/>
          </w:rPr>
          <m:t>]</m:t>
        </m:r>
      </m:oMath>
      <w:r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  <w:t xml:space="preserve"> </w:t>
      </w:r>
    </w:p>
    <w:p w:rsidR="00456819" w:rsidRPr="001A33C1" w:rsidRDefault="00456819" w:rsidP="00456819">
      <w:pPr>
        <w:spacing w:line="360" w:lineRule="auto"/>
        <w:jc w:val="both"/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=Cov</m:t>
          </m:r>
          <m:d>
            <m:dPr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I[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≥y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,I[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|x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1j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|&lt;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])+E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I[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≥y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]]E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[I[|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|&lt;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]</m:t>
          </m:r>
        </m:oMath>
      </m:oMathPara>
    </w:p>
    <w:p w:rsidR="00456819" w:rsidRDefault="00456819" w:rsidP="00456819">
      <w:pPr>
        <w:spacing w:line="360" w:lineRule="auto"/>
        <w:jc w:val="both"/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=- Cov</m:t>
          </m:r>
          <m:d>
            <m:dPr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I[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≥x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,I[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|x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1j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|&lt;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])-E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I[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≥x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]]E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[I[|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|&lt;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]</m:t>
          </m:r>
        </m:oMath>
      </m:oMathPara>
    </w:p>
    <w:p w:rsidR="00456819" w:rsidRPr="001A33C1" w:rsidRDefault="00456819" w:rsidP="00456819">
      <w:pPr>
        <w:spacing w:line="360" w:lineRule="auto"/>
        <w:jc w:val="both"/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E[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 xml:space="preserve">ij2 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ij2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]+Cov</m:t>
          </m:r>
          <m:d>
            <m:dPr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I[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≥y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,I[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|x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1j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|&lt;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])- Cov</m:t>
          </m:r>
          <m:d>
            <m:dPr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I[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≥x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,I[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|x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1j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|&lt;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])</m:t>
          </m:r>
        </m:oMath>
      </m:oMathPara>
    </w:p>
    <w:p w:rsidR="00456819" w:rsidRDefault="00456819" w:rsidP="00456819">
      <w:pPr>
        <w:spacing w:line="360" w:lineRule="auto"/>
        <w:jc w:val="both"/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=E[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 xml:space="preserve">ij2 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ij2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]+Cov</m:t>
          </m:r>
          <m:d>
            <m:dPr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I[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≥y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I[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≥x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],I[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|x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1j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|&lt;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])</m:t>
          </m:r>
        </m:oMath>
      </m:oMathPara>
    </w:p>
    <w:p w:rsidR="00456819" w:rsidRDefault="00456819" w:rsidP="00456819">
      <w:pPr>
        <w:spacing w:line="360" w:lineRule="auto"/>
        <w:jc w:val="both"/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</w:pPr>
      <w:r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  <w:t>So we essentially assume that</w:t>
      </w:r>
    </w:p>
    <w:p w:rsidR="00456819" w:rsidRDefault="00456819" w:rsidP="00456819">
      <w:pPr>
        <w:spacing w:line="360" w:lineRule="auto"/>
        <w:jc w:val="both"/>
        <w:rPr>
          <w:rFonts w:ascii="Cambria Math" w:eastAsiaTheme="minorEastAsia" w:hAnsi="Cambria Math" w:cs="Times New Roman"/>
          <w:color w:val="000000" w:themeColor="text1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Cov(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I[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≥y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2j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]-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I[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≥x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],I[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|x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1j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|&lt;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  <w:lang w:val="en-US"/>
            </w:rPr>
            <m:t>])=0</m:t>
          </m:r>
        </m:oMath>
      </m:oMathPara>
    </w:p>
    <w:p w:rsidR="00456819" w:rsidRPr="00CF1ED3" w:rsidRDefault="00456819" w:rsidP="0045681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</w:p>
    <w:p w:rsidR="00456819" w:rsidRPr="00CF1ED3" w:rsidRDefault="00456819" w:rsidP="00456819">
      <w:pPr>
        <w:spacing w:line="360" w:lineRule="auto"/>
        <w:rPr>
          <w:rFonts w:eastAsiaTheme="minorEastAsia" w:cs="Times New Roman"/>
          <w:color w:val="000000" w:themeColor="text1"/>
          <w:szCs w:val="22"/>
          <w:lang w:val="en-US"/>
        </w:rPr>
      </w:pPr>
    </w:p>
    <w:p w:rsidR="00B50C56" w:rsidRDefault="00B50C56">
      <w:bookmarkStart w:id="0" w:name="_GoBack"/>
      <w:bookmarkEnd w:id="0"/>
    </w:p>
    <w:sectPr w:rsidR="00B50C56" w:rsidSect="007E3FA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94DD3"/>
    <w:multiLevelType w:val="hybridMultilevel"/>
    <w:tmpl w:val="C5304F4A"/>
    <w:lvl w:ilvl="0" w:tplc="A54E5442">
      <w:start w:val="9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8034E"/>
    <w:multiLevelType w:val="hybridMultilevel"/>
    <w:tmpl w:val="421A656A"/>
    <w:lvl w:ilvl="0" w:tplc="294E182A">
      <w:start w:val="17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B7BC8"/>
    <w:multiLevelType w:val="hybridMultilevel"/>
    <w:tmpl w:val="4ED0055C"/>
    <w:lvl w:ilvl="0" w:tplc="E8AA82E0">
      <w:start w:val="176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C82D64"/>
    <w:multiLevelType w:val="hybridMultilevel"/>
    <w:tmpl w:val="FBCA2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819"/>
    <w:rsid w:val="00456819"/>
    <w:rsid w:val="005D4A01"/>
    <w:rsid w:val="006122F8"/>
    <w:rsid w:val="00B50C56"/>
    <w:rsid w:val="00E13C70"/>
    <w:rsid w:val="00ED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819"/>
    <w:pPr>
      <w:spacing w:after="0" w:line="240" w:lineRule="auto"/>
    </w:pPr>
    <w:rPr>
      <w:szCs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8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8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819"/>
    <w:rPr>
      <w:rFonts w:asciiTheme="majorHAnsi" w:eastAsiaTheme="majorEastAsia" w:hAnsiTheme="majorHAnsi" w:cstheme="majorBidi"/>
      <w:b/>
      <w:bCs/>
      <w:sz w:val="28"/>
      <w:szCs w:val="2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8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apple-tab-span">
    <w:name w:val="apple-tab-span"/>
    <w:basedOn w:val="DefaultParagraphFont"/>
    <w:rsid w:val="00456819"/>
  </w:style>
  <w:style w:type="character" w:customStyle="1" w:styleId="apple-converted-space">
    <w:name w:val="apple-converted-space"/>
    <w:basedOn w:val="DefaultParagraphFont"/>
    <w:rsid w:val="00456819"/>
  </w:style>
  <w:style w:type="character" w:styleId="CommentReference">
    <w:name w:val="annotation reference"/>
    <w:basedOn w:val="DefaultParagraphFont"/>
    <w:uiPriority w:val="99"/>
    <w:semiHidden/>
    <w:unhideWhenUsed/>
    <w:rsid w:val="004568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68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6819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8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819"/>
    <w:rPr>
      <w:b/>
      <w:bCs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81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819"/>
    <w:rPr>
      <w:rFonts w:ascii="Times New Roman" w:hAnsi="Times New Roman" w:cs="Times New Roman"/>
      <w:sz w:val="18"/>
      <w:szCs w:val="18"/>
      <w:lang w:val="fr-FR"/>
    </w:rPr>
  </w:style>
  <w:style w:type="paragraph" w:customStyle="1" w:styleId="Default">
    <w:name w:val="Default"/>
    <w:rsid w:val="004568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FR"/>
    </w:rPr>
  </w:style>
  <w:style w:type="character" w:styleId="IntenseEmphasis">
    <w:name w:val="Intense Emphasis"/>
    <w:basedOn w:val="DefaultParagraphFont"/>
    <w:uiPriority w:val="21"/>
    <w:qFormat/>
    <w:rsid w:val="00456819"/>
    <w:rPr>
      <w:rFonts w:asciiTheme="minorHAnsi" w:hAnsiTheme="minorHAnsi"/>
      <w:b w:val="0"/>
      <w:bCs/>
      <w:i/>
      <w:iCs/>
      <w:color w:val="943634" w:themeColor="accent2" w:themeShade="BF"/>
      <w:sz w:val="22"/>
    </w:rPr>
  </w:style>
  <w:style w:type="character" w:styleId="Strong">
    <w:name w:val="Strong"/>
    <w:basedOn w:val="DefaultParagraphFont"/>
    <w:uiPriority w:val="22"/>
    <w:qFormat/>
    <w:rsid w:val="00456819"/>
    <w:rPr>
      <w:rFonts w:asciiTheme="minorHAnsi" w:hAnsiTheme="minorHAnsi"/>
      <w:b w:val="0"/>
      <w:bCs/>
      <w:sz w:val="24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4568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681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819"/>
    <w:pPr>
      <w:spacing w:after="0" w:line="240" w:lineRule="auto"/>
    </w:pPr>
    <w:rPr>
      <w:szCs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8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8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819"/>
    <w:rPr>
      <w:rFonts w:asciiTheme="majorHAnsi" w:eastAsiaTheme="majorEastAsia" w:hAnsiTheme="majorHAnsi" w:cstheme="majorBidi"/>
      <w:b/>
      <w:bCs/>
      <w:sz w:val="28"/>
      <w:szCs w:val="2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8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apple-tab-span">
    <w:name w:val="apple-tab-span"/>
    <w:basedOn w:val="DefaultParagraphFont"/>
    <w:rsid w:val="00456819"/>
  </w:style>
  <w:style w:type="character" w:customStyle="1" w:styleId="apple-converted-space">
    <w:name w:val="apple-converted-space"/>
    <w:basedOn w:val="DefaultParagraphFont"/>
    <w:rsid w:val="00456819"/>
  </w:style>
  <w:style w:type="character" w:styleId="CommentReference">
    <w:name w:val="annotation reference"/>
    <w:basedOn w:val="DefaultParagraphFont"/>
    <w:uiPriority w:val="99"/>
    <w:semiHidden/>
    <w:unhideWhenUsed/>
    <w:rsid w:val="004568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68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6819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8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819"/>
    <w:rPr>
      <w:b/>
      <w:bCs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81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819"/>
    <w:rPr>
      <w:rFonts w:ascii="Times New Roman" w:hAnsi="Times New Roman" w:cs="Times New Roman"/>
      <w:sz w:val="18"/>
      <w:szCs w:val="18"/>
      <w:lang w:val="fr-FR"/>
    </w:rPr>
  </w:style>
  <w:style w:type="paragraph" w:customStyle="1" w:styleId="Default">
    <w:name w:val="Default"/>
    <w:rsid w:val="004568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FR"/>
    </w:rPr>
  </w:style>
  <w:style w:type="character" w:styleId="IntenseEmphasis">
    <w:name w:val="Intense Emphasis"/>
    <w:basedOn w:val="DefaultParagraphFont"/>
    <w:uiPriority w:val="21"/>
    <w:qFormat/>
    <w:rsid w:val="00456819"/>
    <w:rPr>
      <w:rFonts w:asciiTheme="minorHAnsi" w:hAnsiTheme="minorHAnsi"/>
      <w:b w:val="0"/>
      <w:bCs/>
      <w:i/>
      <w:iCs/>
      <w:color w:val="943634" w:themeColor="accent2" w:themeShade="BF"/>
      <w:sz w:val="22"/>
    </w:rPr>
  </w:style>
  <w:style w:type="character" w:styleId="Strong">
    <w:name w:val="Strong"/>
    <w:basedOn w:val="DefaultParagraphFont"/>
    <w:uiPriority w:val="22"/>
    <w:qFormat/>
    <w:rsid w:val="00456819"/>
    <w:rPr>
      <w:rFonts w:asciiTheme="minorHAnsi" w:hAnsiTheme="minorHAnsi"/>
      <w:b w:val="0"/>
      <w:bCs/>
      <w:sz w:val="24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4568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68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1560</Words>
  <Characters>7711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Copenhagen</Company>
  <LinksUpToDate>false</LinksUpToDate>
  <CharactersWithSpaces>9231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 Maxime Hugues Ozenne</dc:creator>
  <cp:lastModifiedBy>Brice Maxime Hugues Ozenne</cp:lastModifiedBy>
  <cp:revision>1</cp:revision>
  <dcterms:created xsi:type="dcterms:W3CDTF">2019-05-26T15:00:00Z</dcterms:created>
  <dcterms:modified xsi:type="dcterms:W3CDTF">2019-05-26T15:00:00Z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