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20B5A" w14:textId="77777777" w:rsidR="00DA535B" w:rsidRDefault="00000000">
      <w:pPr>
        <w:pStyle w:val="Title"/>
      </w:pPr>
      <w:r>
        <w:t>Item Response Theory Analysis Report</w:t>
      </w:r>
    </w:p>
    <w:p w14:paraId="224A67D2" w14:textId="77777777" w:rsidR="00DA535B" w:rsidRDefault="00000000">
      <w:pPr>
        <w:pStyle w:val="Author"/>
      </w:pPr>
      <w:r>
        <w:t>TestAnaAPP</w:t>
      </w:r>
    </w:p>
    <w:p w14:paraId="1B7D9AF7" w14:textId="77777777" w:rsidR="00DA535B" w:rsidRDefault="00000000" w:rsidP="00205385">
      <w:pPr>
        <w:pStyle w:val="Date"/>
      </w:pPr>
      <w:r>
        <w:t>06/</w:t>
      </w:r>
      <w:r w:rsidRPr="00205385">
        <w:t>09</w:t>
      </w:r>
      <w:r>
        <w:t>/2024</w:t>
      </w:r>
    </w:p>
    <w:p w14:paraId="3CAEA7A2" w14:textId="77777777" w:rsidR="00DA535B" w:rsidRDefault="00000000">
      <w:pPr>
        <w:pBdr>
          <w:top w:val="none" w:sz="0" w:space="0" w:color="000000"/>
          <w:left w:val="none" w:sz="0" w:space="0" w:color="000000"/>
          <w:bottom w:val="none" w:sz="0" w:space="0" w:color="000000"/>
          <w:right w:val="none" w:sz="0" w:space="0" w:color="000000"/>
        </w:pBdr>
        <w:spacing w:after="0"/>
        <w:jc w:val="center"/>
      </w:pPr>
      <w:r>
        <w:rPr>
          <w:rFonts w:ascii="Time News Roman" w:eastAsia="Time News Roman" w:hAnsi="Time News Roman" w:cs="Time News Roman"/>
          <w:b/>
          <w:color w:val="000000"/>
        </w:rPr>
        <w:t>Table of Contents</w:t>
      </w:r>
    </w:p>
    <w:p w14:paraId="1361CAA5" w14:textId="77777777" w:rsidR="00205385" w:rsidRDefault="00000000">
      <w:pPr>
        <w:pStyle w:val="TOC1"/>
        <w:tabs>
          <w:tab w:val="left" w:pos="480"/>
          <w:tab w:val="right" w:leader="dot" w:pos="9396"/>
        </w:tabs>
        <w:rPr>
          <w:noProof/>
        </w:rPr>
      </w:pPr>
      <w:r>
        <w:fldChar w:fldCharType="begin"/>
      </w:r>
      <w:r>
        <w:instrText>TOC \o "1-3" \h \z \u</w:instrText>
      </w:r>
      <w:r>
        <w:fldChar w:fldCharType="separate"/>
      </w:r>
      <w:hyperlink w:anchor="_Toc179897872" w:history="1">
        <w:r w:rsidR="00205385" w:rsidRPr="007E55D1">
          <w:rPr>
            <w:rStyle w:val="Hyperlink"/>
            <w:noProof/>
          </w:rPr>
          <w:t>1.</w:t>
        </w:r>
        <w:r w:rsidR="00205385">
          <w:rPr>
            <w:noProof/>
          </w:rPr>
          <w:tab/>
        </w:r>
        <w:r w:rsidR="00205385" w:rsidRPr="007E55D1">
          <w:rPr>
            <w:rStyle w:val="Hyperlink"/>
            <w:noProof/>
          </w:rPr>
          <w:t>Introduction to IRT Models</w:t>
        </w:r>
        <w:r w:rsidR="00205385">
          <w:rPr>
            <w:noProof/>
            <w:webHidden/>
          </w:rPr>
          <w:tab/>
        </w:r>
        <w:r w:rsidR="00205385">
          <w:rPr>
            <w:noProof/>
            <w:webHidden/>
          </w:rPr>
          <w:fldChar w:fldCharType="begin"/>
        </w:r>
        <w:r w:rsidR="00205385">
          <w:rPr>
            <w:noProof/>
            <w:webHidden/>
          </w:rPr>
          <w:instrText xml:space="preserve"> PAGEREF _Toc179897872 \h </w:instrText>
        </w:r>
        <w:r w:rsidR="00205385">
          <w:rPr>
            <w:noProof/>
            <w:webHidden/>
          </w:rPr>
        </w:r>
        <w:r w:rsidR="00205385">
          <w:rPr>
            <w:noProof/>
            <w:webHidden/>
          </w:rPr>
          <w:fldChar w:fldCharType="separate"/>
        </w:r>
        <w:r w:rsidR="00205385">
          <w:rPr>
            <w:noProof/>
            <w:webHidden/>
          </w:rPr>
          <w:t>1</w:t>
        </w:r>
        <w:r w:rsidR="00205385">
          <w:rPr>
            <w:noProof/>
            <w:webHidden/>
          </w:rPr>
          <w:fldChar w:fldCharType="end"/>
        </w:r>
      </w:hyperlink>
    </w:p>
    <w:p w14:paraId="29A7D8C9" w14:textId="77777777" w:rsidR="00205385" w:rsidRDefault="00205385" w:rsidP="00464FEB">
      <w:pPr>
        <w:pStyle w:val="TOC2"/>
        <w:rPr>
          <w:noProof/>
        </w:rPr>
      </w:pPr>
      <w:hyperlink w:anchor="_Toc179897873" w:history="1">
        <w:r w:rsidRPr="007E55D1">
          <w:rPr>
            <w:rStyle w:val="Hyperlink"/>
            <w:noProof/>
          </w:rPr>
          <w:t>1.1.</w:t>
        </w:r>
        <w:r>
          <w:rPr>
            <w:noProof/>
          </w:rPr>
          <w:tab/>
        </w:r>
        <w:r w:rsidRPr="007E55D1">
          <w:rPr>
            <w:rStyle w:val="Hyperlink"/>
            <w:noProof/>
          </w:rPr>
          <w:t>IRT Models for Dichotomous Scoring Data</w:t>
        </w:r>
        <w:r>
          <w:rPr>
            <w:noProof/>
            <w:webHidden/>
          </w:rPr>
          <w:tab/>
        </w:r>
        <w:r>
          <w:rPr>
            <w:noProof/>
            <w:webHidden/>
          </w:rPr>
          <w:fldChar w:fldCharType="begin"/>
        </w:r>
        <w:r>
          <w:rPr>
            <w:noProof/>
            <w:webHidden/>
          </w:rPr>
          <w:instrText xml:space="preserve"> PAGEREF _Toc179897873 \h </w:instrText>
        </w:r>
        <w:r>
          <w:rPr>
            <w:noProof/>
            <w:webHidden/>
          </w:rPr>
        </w:r>
        <w:r>
          <w:rPr>
            <w:noProof/>
            <w:webHidden/>
          </w:rPr>
          <w:fldChar w:fldCharType="separate"/>
        </w:r>
        <w:r>
          <w:rPr>
            <w:noProof/>
            <w:webHidden/>
          </w:rPr>
          <w:t>1</w:t>
        </w:r>
        <w:r>
          <w:rPr>
            <w:noProof/>
            <w:webHidden/>
          </w:rPr>
          <w:fldChar w:fldCharType="end"/>
        </w:r>
      </w:hyperlink>
    </w:p>
    <w:p w14:paraId="27345D61" w14:textId="2ECBADC9" w:rsidR="00205385" w:rsidRPr="00464FEB" w:rsidRDefault="00205385" w:rsidP="00464FEB">
      <w:pPr>
        <w:pStyle w:val="TOC3"/>
        <w:tabs>
          <w:tab w:val="left" w:pos="1440"/>
          <w:tab w:val="right" w:leader="dot" w:pos="9396"/>
        </w:tabs>
        <w:rPr>
          <w:rStyle w:val="Hyperlink"/>
          <w:noProof/>
        </w:rPr>
      </w:pPr>
      <w:hyperlink w:anchor="_Toc179897874" w:history="1">
        <w:r w:rsidRPr="007E55D1">
          <w:rPr>
            <w:rStyle w:val="Hyperlink"/>
            <w:noProof/>
          </w:rPr>
          <w:t>1.1.1.</w:t>
        </w:r>
        <w:r w:rsidR="00464FEB">
          <w:rPr>
            <w:rStyle w:val="Hyperlink"/>
            <w:rFonts w:hint="eastAsia"/>
            <w:noProof/>
          </w:rPr>
          <w:t xml:space="preserve"> </w:t>
        </w:r>
        <w:r w:rsidRPr="007E55D1">
          <w:rPr>
            <w:rStyle w:val="Hyperlink"/>
            <w:noProof/>
          </w:rPr>
          <w:t>Rasch model (1PL)</w:t>
        </w:r>
        <w:r w:rsidRPr="00464FEB">
          <w:rPr>
            <w:rStyle w:val="Hyperlink"/>
            <w:noProof/>
            <w:webHidden/>
          </w:rPr>
          <w:tab/>
        </w:r>
        <w:r w:rsidRPr="00464FEB">
          <w:rPr>
            <w:rStyle w:val="Hyperlink"/>
            <w:noProof/>
            <w:webHidden/>
          </w:rPr>
          <w:fldChar w:fldCharType="begin"/>
        </w:r>
        <w:r w:rsidRPr="00464FEB">
          <w:rPr>
            <w:rStyle w:val="Hyperlink"/>
            <w:noProof/>
            <w:webHidden/>
          </w:rPr>
          <w:instrText xml:space="preserve"> PAGEREF _Toc179897874 \h </w:instrText>
        </w:r>
        <w:r w:rsidRPr="00464FEB">
          <w:rPr>
            <w:rStyle w:val="Hyperlink"/>
            <w:noProof/>
            <w:webHidden/>
          </w:rPr>
        </w:r>
        <w:r w:rsidRPr="00464FEB">
          <w:rPr>
            <w:rStyle w:val="Hyperlink"/>
            <w:noProof/>
            <w:webHidden/>
          </w:rPr>
          <w:fldChar w:fldCharType="separate"/>
        </w:r>
        <w:r w:rsidRPr="00464FEB">
          <w:rPr>
            <w:rStyle w:val="Hyperlink"/>
            <w:noProof/>
            <w:webHidden/>
          </w:rPr>
          <w:t>1</w:t>
        </w:r>
        <w:r w:rsidRPr="00464FEB">
          <w:rPr>
            <w:rStyle w:val="Hyperlink"/>
            <w:noProof/>
            <w:webHidden/>
          </w:rPr>
          <w:fldChar w:fldCharType="end"/>
        </w:r>
      </w:hyperlink>
    </w:p>
    <w:p w14:paraId="1EEF1B39" w14:textId="4CDAEBC2" w:rsidR="00205385" w:rsidRPr="00464FEB" w:rsidRDefault="00205385" w:rsidP="00464FEB">
      <w:pPr>
        <w:pStyle w:val="TOC3"/>
        <w:tabs>
          <w:tab w:val="left" w:pos="1440"/>
          <w:tab w:val="right" w:leader="dot" w:pos="9396"/>
        </w:tabs>
        <w:rPr>
          <w:rStyle w:val="Hyperlink"/>
          <w:noProof/>
        </w:rPr>
      </w:pPr>
      <w:hyperlink w:anchor="_Toc179897875" w:history="1">
        <w:r w:rsidRPr="007E55D1">
          <w:rPr>
            <w:rStyle w:val="Hyperlink"/>
            <w:noProof/>
          </w:rPr>
          <w:t>1.1.2.</w:t>
        </w:r>
        <w:r w:rsidR="00464FEB">
          <w:rPr>
            <w:rStyle w:val="Hyperlink"/>
            <w:rFonts w:hint="eastAsia"/>
            <w:noProof/>
          </w:rPr>
          <w:t xml:space="preserve"> </w:t>
        </w:r>
        <w:r w:rsidRPr="007E55D1">
          <w:rPr>
            <w:rStyle w:val="Hyperlink"/>
            <w:noProof/>
          </w:rPr>
          <w:t>Two-parameter logistic model (2PL)</w:t>
        </w:r>
        <w:r w:rsidRPr="00464FEB">
          <w:rPr>
            <w:rStyle w:val="Hyperlink"/>
            <w:noProof/>
            <w:webHidden/>
          </w:rPr>
          <w:tab/>
        </w:r>
        <w:r w:rsidRPr="00464FEB">
          <w:rPr>
            <w:rStyle w:val="Hyperlink"/>
            <w:noProof/>
            <w:webHidden/>
          </w:rPr>
          <w:fldChar w:fldCharType="begin"/>
        </w:r>
        <w:r w:rsidRPr="00464FEB">
          <w:rPr>
            <w:rStyle w:val="Hyperlink"/>
            <w:noProof/>
            <w:webHidden/>
          </w:rPr>
          <w:instrText xml:space="preserve"> PAGEREF _Toc179897875 \h </w:instrText>
        </w:r>
        <w:r w:rsidRPr="00464FEB">
          <w:rPr>
            <w:rStyle w:val="Hyperlink"/>
            <w:noProof/>
            <w:webHidden/>
          </w:rPr>
        </w:r>
        <w:r w:rsidRPr="00464FEB">
          <w:rPr>
            <w:rStyle w:val="Hyperlink"/>
            <w:noProof/>
            <w:webHidden/>
          </w:rPr>
          <w:fldChar w:fldCharType="separate"/>
        </w:r>
        <w:r w:rsidRPr="00464FEB">
          <w:rPr>
            <w:rStyle w:val="Hyperlink"/>
            <w:noProof/>
            <w:webHidden/>
          </w:rPr>
          <w:t>1</w:t>
        </w:r>
        <w:r w:rsidRPr="00464FEB">
          <w:rPr>
            <w:rStyle w:val="Hyperlink"/>
            <w:noProof/>
            <w:webHidden/>
          </w:rPr>
          <w:fldChar w:fldCharType="end"/>
        </w:r>
      </w:hyperlink>
    </w:p>
    <w:p w14:paraId="55F40A09" w14:textId="7D6FC319" w:rsidR="00205385" w:rsidRPr="00464FEB" w:rsidRDefault="00205385" w:rsidP="00464FEB">
      <w:pPr>
        <w:pStyle w:val="TOC3"/>
        <w:tabs>
          <w:tab w:val="left" w:pos="1440"/>
          <w:tab w:val="right" w:leader="dot" w:pos="9396"/>
        </w:tabs>
        <w:rPr>
          <w:rStyle w:val="Hyperlink"/>
          <w:noProof/>
        </w:rPr>
      </w:pPr>
      <w:hyperlink w:anchor="_Toc179897876" w:history="1">
        <w:r w:rsidRPr="007E55D1">
          <w:rPr>
            <w:rStyle w:val="Hyperlink"/>
            <w:noProof/>
          </w:rPr>
          <w:t>1.1.3.</w:t>
        </w:r>
        <w:r w:rsidR="00464FEB">
          <w:rPr>
            <w:rStyle w:val="Hyperlink"/>
            <w:rFonts w:hint="eastAsia"/>
            <w:noProof/>
          </w:rPr>
          <w:t xml:space="preserve"> </w:t>
        </w:r>
        <w:r w:rsidRPr="007E55D1">
          <w:rPr>
            <w:rStyle w:val="Hyperlink"/>
            <w:noProof/>
          </w:rPr>
          <w:t>Three-parameter logistic model (3PL)</w:t>
        </w:r>
        <w:r w:rsidRPr="00464FEB">
          <w:rPr>
            <w:rStyle w:val="Hyperlink"/>
            <w:noProof/>
            <w:webHidden/>
          </w:rPr>
          <w:tab/>
        </w:r>
        <w:r w:rsidRPr="00464FEB">
          <w:rPr>
            <w:rStyle w:val="Hyperlink"/>
            <w:noProof/>
            <w:webHidden/>
          </w:rPr>
          <w:fldChar w:fldCharType="begin"/>
        </w:r>
        <w:r w:rsidRPr="00464FEB">
          <w:rPr>
            <w:rStyle w:val="Hyperlink"/>
            <w:noProof/>
            <w:webHidden/>
          </w:rPr>
          <w:instrText xml:space="preserve"> PAGEREF _Toc179897876 \h </w:instrText>
        </w:r>
        <w:r w:rsidRPr="00464FEB">
          <w:rPr>
            <w:rStyle w:val="Hyperlink"/>
            <w:noProof/>
            <w:webHidden/>
          </w:rPr>
        </w:r>
        <w:r w:rsidRPr="00464FEB">
          <w:rPr>
            <w:rStyle w:val="Hyperlink"/>
            <w:noProof/>
            <w:webHidden/>
          </w:rPr>
          <w:fldChar w:fldCharType="separate"/>
        </w:r>
        <w:r w:rsidRPr="00464FEB">
          <w:rPr>
            <w:rStyle w:val="Hyperlink"/>
            <w:noProof/>
            <w:webHidden/>
          </w:rPr>
          <w:t>1</w:t>
        </w:r>
        <w:r w:rsidRPr="00464FEB">
          <w:rPr>
            <w:rStyle w:val="Hyperlink"/>
            <w:noProof/>
            <w:webHidden/>
          </w:rPr>
          <w:fldChar w:fldCharType="end"/>
        </w:r>
      </w:hyperlink>
    </w:p>
    <w:p w14:paraId="0E31DB2E" w14:textId="1E02F166" w:rsidR="00205385" w:rsidRPr="00464FEB" w:rsidRDefault="00205385" w:rsidP="00464FEB">
      <w:pPr>
        <w:pStyle w:val="TOC3"/>
        <w:tabs>
          <w:tab w:val="left" w:pos="1440"/>
          <w:tab w:val="right" w:leader="dot" w:pos="9396"/>
        </w:tabs>
        <w:rPr>
          <w:rStyle w:val="Hyperlink"/>
          <w:noProof/>
        </w:rPr>
      </w:pPr>
      <w:hyperlink w:anchor="_Toc179897877" w:history="1">
        <w:r w:rsidRPr="007E55D1">
          <w:rPr>
            <w:rStyle w:val="Hyperlink"/>
            <w:noProof/>
          </w:rPr>
          <w:t>1.1.4.</w:t>
        </w:r>
        <w:r w:rsidR="00464FEB">
          <w:rPr>
            <w:rStyle w:val="Hyperlink"/>
            <w:rFonts w:hint="eastAsia"/>
            <w:noProof/>
          </w:rPr>
          <w:t xml:space="preserve"> </w:t>
        </w:r>
        <w:r w:rsidRPr="007E55D1">
          <w:rPr>
            <w:rStyle w:val="Hyperlink"/>
            <w:noProof/>
          </w:rPr>
          <w:t>Four-parameter logistic model (4PL)</w:t>
        </w:r>
        <w:r w:rsidRPr="00464FEB">
          <w:rPr>
            <w:rStyle w:val="Hyperlink"/>
            <w:noProof/>
            <w:webHidden/>
          </w:rPr>
          <w:tab/>
        </w:r>
        <w:r w:rsidRPr="00464FEB">
          <w:rPr>
            <w:rStyle w:val="Hyperlink"/>
            <w:noProof/>
            <w:webHidden/>
          </w:rPr>
          <w:fldChar w:fldCharType="begin"/>
        </w:r>
        <w:r w:rsidRPr="00464FEB">
          <w:rPr>
            <w:rStyle w:val="Hyperlink"/>
            <w:noProof/>
            <w:webHidden/>
          </w:rPr>
          <w:instrText xml:space="preserve"> PAGEREF _Toc179897877 \h </w:instrText>
        </w:r>
        <w:r w:rsidRPr="00464FEB">
          <w:rPr>
            <w:rStyle w:val="Hyperlink"/>
            <w:noProof/>
            <w:webHidden/>
          </w:rPr>
        </w:r>
        <w:r w:rsidRPr="00464FEB">
          <w:rPr>
            <w:rStyle w:val="Hyperlink"/>
            <w:noProof/>
            <w:webHidden/>
          </w:rPr>
          <w:fldChar w:fldCharType="separate"/>
        </w:r>
        <w:r w:rsidRPr="00464FEB">
          <w:rPr>
            <w:rStyle w:val="Hyperlink"/>
            <w:noProof/>
            <w:webHidden/>
          </w:rPr>
          <w:t>1</w:t>
        </w:r>
        <w:r w:rsidRPr="00464FEB">
          <w:rPr>
            <w:rStyle w:val="Hyperlink"/>
            <w:noProof/>
            <w:webHidden/>
          </w:rPr>
          <w:fldChar w:fldCharType="end"/>
        </w:r>
      </w:hyperlink>
    </w:p>
    <w:p w14:paraId="29B23A5F" w14:textId="77777777" w:rsidR="00205385" w:rsidRDefault="00205385" w:rsidP="00464FEB">
      <w:pPr>
        <w:pStyle w:val="TOC2"/>
        <w:rPr>
          <w:noProof/>
        </w:rPr>
      </w:pPr>
      <w:hyperlink w:anchor="_Toc179897878" w:history="1">
        <w:r w:rsidRPr="007E55D1">
          <w:rPr>
            <w:rStyle w:val="Hyperlink"/>
            <w:noProof/>
          </w:rPr>
          <w:t>1.2.</w:t>
        </w:r>
        <w:r>
          <w:rPr>
            <w:noProof/>
          </w:rPr>
          <w:tab/>
        </w:r>
        <w:r w:rsidRPr="007E55D1">
          <w:rPr>
            <w:rStyle w:val="Hyperlink"/>
            <w:noProof/>
          </w:rPr>
          <w:t>IRT Models for Polytomous Data</w:t>
        </w:r>
        <w:r>
          <w:rPr>
            <w:noProof/>
            <w:webHidden/>
          </w:rPr>
          <w:tab/>
        </w:r>
        <w:r>
          <w:rPr>
            <w:noProof/>
            <w:webHidden/>
          </w:rPr>
          <w:fldChar w:fldCharType="begin"/>
        </w:r>
        <w:r>
          <w:rPr>
            <w:noProof/>
            <w:webHidden/>
          </w:rPr>
          <w:instrText xml:space="preserve"> PAGEREF _Toc179897878 \h </w:instrText>
        </w:r>
        <w:r>
          <w:rPr>
            <w:noProof/>
            <w:webHidden/>
          </w:rPr>
        </w:r>
        <w:r>
          <w:rPr>
            <w:noProof/>
            <w:webHidden/>
          </w:rPr>
          <w:fldChar w:fldCharType="separate"/>
        </w:r>
        <w:r>
          <w:rPr>
            <w:noProof/>
            <w:webHidden/>
          </w:rPr>
          <w:t>1</w:t>
        </w:r>
        <w:r>
          <w:rPr>
            <w:noProof/>
            <w:webHidden/>
          </w:rPr>
          <w:fldChar w:fldCharType="end"/>
        </w:r>
      </w:hyperlink>
    </w:p>
    <w:p w14:paraId="35760D01" w14:textId="26717DC5" w:rsidR="00205385" w:rsidRDefault="00205385">
      <w:pPr>
        <w:pStyle w:val="TOC3"/>
        <w:tabs>
          <w:tab w:val="left" w:pos="1440"/>
          <w:tab w:val="right" w:leader="dot" w:pos="9396"/>
        </w:tabs>
        <w:rPr>
          <w:noProof/>
        </w:rPr>
      </w:pPr>
      <w:hyperlink w:anchor="_Toc179897879" w:history="1">
        <w:r w:rsidRPr="007E55D1">
          <w:rPr>
            <w:rStyle w:val="Hyperlink"/>
            <w:noProof/>
          </w:rPr>
          <w:t>1.2.1.</w:t>
        </w:r>
        <w:r w:rsidR="00464FEB">
          <w:rPr>
            <w:rFonts w:hint="eastAsia"/>
            <w:noProof/>
            <w:lang w:eastAsia="zh-CN"/>
          </w:rPr>
          <w:t xml:space="preserve"> </w:t>
        </w:r>
        <w:r w:rsidRPr="007E55D1">
          <w:rPr>
            <w:rStyle w:val="Hyperlink"/>
            <w:noProof/>
          </w:rPr>
          <w:t>Partial credit model (PCM)</w:t>
        </w:r>
        <w:r>
          <w:rPr>
            <w:noProof/>
            <w:webHidden/>
          </w:rPr>
          <w:tab/>
        </w:r>
        <w:r>
          <w:rPr>
            <w:noProof/>
            <w:webHidden/>
          </w:rPr>
          <w:fldChar w:fldCharType="begin"/>
        </w:r>
        <w:r>
          <w:rPr>
            <w:noProof/>
            <w:webHidden/>
          </w:rPr>
          <w:instrText xml:space="preserve"> PAGEREF _Toc179897879 \h </w:instrText>
        </w:r>
        <w:r>
          <w:rPr>
            <w:noProof/>
            <w:webHidden/>
          </w:rPr>
        </w:r>
        <w:r>
          <w:rPr>
            <w:noProof/>
            <w:webHidden/>
          </w:rPr>
          <w:fldChar w:fldCharType="separate"/>
        </w:r>
        <w:r>
          <w:rPr>
            <w:noProof/>
            <w:webHidden/>
          </w:rPr>
          <w:t>1</w:t>
        </w:r>
        <w:r>
          <w:rPr>
            <w:noProof/>
            <w:webHidden/>
          </w:rPr>
          <w:fldChar w:fldCharType="end"/>
        </w:r>
      </w:hyperlink>
    </w:p>
    <w:p w14:paraId="0CDDA593" w14:textId="077EDA4D" w:rsidR="00205385" w:rsidRDefault="00205385">
      <w:pPr>
        <w:pStyle w:val="TOC3"/>
        <w:tabs>
          <w:tab w:val="left" w:pos="1440"/>
          <w:tab w:val="right" w:leader="dot" w:pos="9396"/>
        </w:tabs>
        <w:rPr>
          <w:noProof/>
        </w:rPr>
      </w:pPr>
      <w:hyperlink w:anchor="_Toc179897880" w:history="1">
        <w:r w:rsidRPr="007E55D1">
          <w:rPr>
            <w:rStyle w:val="Hyperlink"/>
            <w:noProof/>
          </w:rPr>
          <w:t>1.2.2.</w:t>
        </w:r>
        <w:r w:rsidR="00464FEB">
          <w:rPr>
            <w:rFonts w:hint="eastAsia"/>
            <w:noProof/>
            <w:lang w:eastAsia="zh-CN"/>
          </w:rPr>
          <w:t xml:space="preserve"> </w:t>
        </w:r>
        <w:r w:rsidRPr="007E55D1">
          <w:rPr>
            <w:rStyle w:val="Hyperlink"/>
            <w:noProof/>
          </w:rPr>
          <w:t>Generalized partial credit model (GPCM)</w:t>
        </w:r>
        <w:r>
          <w:rPr>
            <w:noProof/>
            <w:webHidden/>
          </w:rPr>
          <w:tab/>
        </w:r>
        <w:r>
          <w:rPr>
            <w:noProof/>
            <w:webHidden/>
          </w:rPr>
          <w:fldChar w:fldCharType="begin"/>
        </w:r>
        <w:r>
          <w:rPr>
            <w:noProof/>
            <w:webHidden/>
          </w:rPr>
          <w:instrText xml:space="preserve"> PAGEREF _Toc179897880 \h </w:instrText>
        </w:r>
        <w:r>
          <w:rPr>
            <w:noProof/>
            <w:webHidden/>
          </w:rPr>
        </w:r>
        <w:r>
          <w:rPr>
            <w:noProof/>
            <w:webHidden/>
          </w:rPr>
          <w:fldChar w:fldCharType="separate"/>
        </w:r>
        <w:r>
          <w:rPr>
            <w:noProof/>
            <w:webHidden/>
          </w:rPr>
          <w:t>1</w:t>
        </w:r>
        <w:r>
          <w:rPr>
            <w:noProof/>
            <w:webHidden/>
          </w:rPr>
          <w:fldChar w:fldCharType="end"/>
        </w:r>
      </w:hyperlink>
    </w:p>
    <w:p w14:paraId="2E25B372" w14:textId="3C34B890" w:rsidR="00205385" w:rsidRDefault="00205385">
      <w:pPr>
        <w:pStyle w:val="TOC3"/>
        <w:tabs>
          <w:tab w:val="left" w:pos="1440"/>
          <w:tab w:val="right" w:leader="dot" w:pos="9396"/>
        </w:tabs>
        <w:rPr>
          <w:noProof/>
        </w:rPr>
      </w:pPr>
      <w:hyperlink w:anchor="_Toc179897881" w:history="1">
        <w:r w:rsidRPr="007E55D1">
          <w:rPr>
            <w:rStyle w:val="Hyperlink"/>
            <w:noProof/>
          </w:rPr>
          <w:t>1.2.3.</w:t>
        </w:r>
        <w:r w:rsidR="00464FEB">
          <w:rPr>
            <w:rFonts w:hint="eastAsia"/>
            <w:noProof/>
            <w:lang w:eastAsia="zh-CN"/>
          </w:rPr>
          <w:t xml:space="preserve"> </w:t>
        </w:r>
        <w:r w:rsidRPr="007E55D1">
          <w:rPr>
            <w:rStyle w:val="Hyperlink"/>
            <w:noProof/>
          </w:rPr>
          <w:t>Graded response model (GRM)</w:t>
        </w:r>
        <w:r>
          <w:rPr>
            <w:noProof/>
            <w:webHidden/>
          </w:rPr>
          <w:tab/>
        </w:r>
        <w:r>
          <w:rPr>
            <w:noProof/>
            <w:webHidden/>
          </w:rPr>
          <w:fldChar w:fldCharType="begin"/>
        </w:r>
        <w:r>
          <w:rPr>
            <w:noProof/>
            <w:webHidden/>
          </w:rPr>
          <w:instrText xml:space="preserve"> PAGEREF _Toc179897881 \h </w:instrText>
        </w:r>
        <w:r>
          <w:rPr>
            <w:noProof/>
            <w:webHidden/>
          </w:rPr>
        </w:r>
        <w:r>
          <w:rPr>
            <w:noProof/>
            <w:webHidden/>
          </w:rPr>
          <w:fldChar w:fldCharType="separate"/>
        </w:r>
        <w:r>
          <w:rPr>
            <w:noProof/>
            <w:webHidden/>
          </w:rPr>
          <w:t>1</w:t>
        </w:r>
        <w:r>
          <w:rPr>
            <w:noProof/>
            <w:webHidden/>
          </w:rPr>
          <w:fldChar w:fldCharType="end"/>
        </w:r>
      </w:hyperlink>
    </w:p>
    <w:p w14:paraId="7761FB58" w14:textId="77777777" w:rsidR="00205385" w:rsidRDefault="00205385">
      <w:pPr>
        <w:pStyle w:val="TOC1"/>
        <w:tabs>
          <w:tab w:val="left" w:pos="480"/>
          <w:tab w:val="right" w:leader="dot" w:pos="9396"/>
        </w:tabs>
        <w:rPr>
          <w:noProof/>
        </w:rPr>
      </w:pPr>
      <w:hyperlink w:anchor="_Toc179897882" w:history="1">
        <w:r w:rsidRPr="007E55D1">
          <w:rPr>
            <w:rStyle w:val="Hyperlink"/>
            <w:noProof/>
          </w:rPr>
          <w:t>2.</w:t>
        </w:r>
        <w:r>
          <w:rPr>
            <w:noProof/>
          </w:rPr>
          <w:tab/>
        </w:r>
        <w:r w:rsidRPr="007E55D1">
          <w:rPr>
            <w:rStyle w:val="Hyperlink"/>
            <w:noProof/>
          </w:rPr>
          <w:t>Selected Model and Settings</w:t>
        </w:r>
        <w:r>
          <w:rPr>
            <w:noProof/>
            <w:webHidden/>
          </w:rPr>
          <w:tab/>
        </w:r>
        <w:r>
          <w:rPr>
            <w:noProof/>
            <w:webHidden/>
          </w:rPr>
          <w:fldChar w:fldCharType="begin"/>
        </w:r>
        <w:r>
          <w:rPr>
            <w:noProof/>
            <w:webHidden/>
          </w:rPr>
          <w:instrText xml:space="preserve"> PAGEREF _Toc179897882 \h </w:instrText>
        </w:r>
        <w:r>
          <w:rPr>
            <w:noProof/>
            <w:webHidden/>
          </w:rPr>
        </w:r>
        <w:r>
          <w:rPr>
            <w:noProof/>
            <w:webHidden/>
          </w:rPr>
          <w:fldChar w:fldCharType="separate"/>
        </w:r>
        <w:r>
          <w:rPr>
            <w:noProof/>
            <w:webHidden/>
          </w:rPr>
          <w:t>1</w:t>
        </w:r>
        <w:r>
          <w:rPr>
            <w:noProof/>
            <w:webHidden/>
          </w:rPr>
          <w:fldChar w:fldCharType="end"/>
        </w:r>
      </w:hyperlink>
    </w:p>
    <w:p w14:paraId="04F4647F" w14:textId="77777777" w:rsidR="00205385" w:rsidRDefault="00205385">
      <w:pPr>
        <w:pStyle w:val="TOC1"/>
        <w:tabs>
          <w:tab w:val="left" w:pos="480"/>
          <w:tab w:val="right" w:leader="dot" w:pos="9396"/>
        </w:tabs>
        <w:rPr>
          <w:noProof/>
        </w:rPr>
      </w:pPr>
      <w:hyperlink w:anchor="_Toc179897883" w:history="1">
        <w:r w:rsidRPr="007E55D1">
          <w:rPr>
            <w:rStyle w:val="Hyperlink"/>
            <w:noProof/>
          </w:rPr>
          <w:t>3.</w:t>
        </w:r>
        <w:r>
          <w:rPr>
            <w:noProof/>
          </w:rPr>
          <w:tab/>
        </w:r>
        <w:r w:rsidRPr="007E55D1">
          <w:rPr>
            <w:rStyle w:val="Hyperlink"/>
            <w:noProof/>
          </w:rPr>
          <w:t>Model Fit</w:t>
        </w:r>
        <w:r>
          <w:rPr>
            <w:noProof/>
            <w:webHidden/>
          </w:rPr>
          <w:tab/>
        </w:r>
        <w:r>
          <w:rPr>
            <w:noProof/>
            <w:webHidden/>
          </w:rPr>
          <w:fldChar w:fldCharType="begin"/>
        </w:r>
        <w:r>
          <w:rPr>
            <w:noProof/>
            <w:webHidden/>
          </w:rPr>
          <w:instrText xml:space="preserve"> PAGEREF _Toc179897883 \h </w:instrText>
        </w:r>
        <w:r>
          <w:rPr>
            <w:noProof/>
            <w:webHidden/>
          </w:rPr>
        </w:r>
        <w:r>
          <w:rPr>
            <w:noProof/>
            <w:webHidden/>
          </w:rPr>
          <w:fldChar w:fldCharType="separate"/>
        </w:r>
        <w:r>
          <w:rPr>
            <w:noProof/>
            <w:webHidden/>
          </w:rPr>
          <w:t>1</w:t>
        </w:r>
        <w:r>
          <w:rPr>
            <w:noProof/>
            <w:webHidden/>
          </w:rPr>
          <w:fldChar w:fldCharType="end"/>
        </w:r>
      </w:hyperlink>
    </w:p>
    <w:p w14:paraId="2EC003A0" w14:textId="236E458D" w:rsidR="00205385" w:rsidRDefault="00205385" w:rsidP="00464FEB">
      <w:pPr>
        <w:pStyle w:val="TOC2"/>
        <w:rPr>
          <w:noProof/>
        </w:rPr>
      </w:pPr>
      <w:hyperlink w:anchor="_Toc179897884" w:history="1">
        <w:r w:rsidRPr="007E55D1">
          <w:rPr>
            <w:rStyle w:val="Hyperlink"/>
            <w:noProof/>
          </w:rPr>
          <w:t>3.1.Relative Fit Indices</w:t>
        </w:r>
        <w:r>
          <w:rPr>
            <w:noProof/>
            <w:webHidden/>
          </w:rPr>
          <w:tab/>
        </w:r>
        <w:r>
          <w:rPr>
            <w:noProof/>
            <w:webHidden/>
          </w:rPr>
          <w:fldChar w:fldCharType="begin"/>
        </w:r>
        <w:r>
          <w:rPr>
            <w:noProof/>
            <w:webHidden/>
          </w:rPr>
          <w:instrText xml:space="preserve"> PAGEREF _Toc179897884 \h </w:instrText>
        </w:r>
        <w:r>
          <w:rPr>
            <w:noProof/>
            <w:webHidden/>
          </w:rPr>
        </w:r>
        <w:r>
          <w:rPr>
            <w:noProof/>
            <w:webHidden/>
          </w:rPr>
          <w:fldChar w:fldCharType="separate"/>
        </w:r>
        <w:r>
          <w:rPr>
            <w:noProof/>
            <w:webHidden/>
          </w:rPr>
          <w:t>1</w:t>
        </w:r>
        <w:r>
          <w:rPr>
            <w:noProof/>
            <w:webHidden/>
          </w:rPr>
          <w:fldChar w:fldCharType="end"/>
        </w:r>
      </w:hyperlink>
    </w:p>
    <w:p w14:paraId="1757E067" w14:textId="4F5B2F3D" w:rsidR="00205385" w:rsidRDefault="00205385" w:rsidP="00464FEB">
      <w:pPr>
        <w:pStyle w:val="TOC2"/>
        <w:rPr>
          <w:noProof/>
        </w:rPr>
      </w:pPr>
      <w:hyperlink w:anchor="_Toc179897885" w:history="1">
        <w:r w:rsidRPr="007E55D1">
          <w:rPr>
            <w:rStyle w:val="Hyperlink"/>
            <w:noProof/>
          </w:rPr>
          <w:t>3.2.Absolute Fit Indices</w:t>
        </w:r>
        <w:r>
          <w:rPr>
            <w:noProof/>
            <w:webHidden/>
          </w:rPr>
          <w:tab/>
        </w:r>
        <w:r>
          <w:rPr>
            <w:noProof/>
            <w:webHidden/>
          </w:rPr>
          <w:fldChar w:fldCharType="begin"/>
        </w:r>
        <w:r>
          <w:rPr>
            <w:noProof/>
            <w:webHidden/>
          </w:rPr>
          <w:instrText xml:space="preserve"> PAGEREF _Toc179897885 \h </w:instrText>
        </w:r>
        <w:r>
          <w:rPr>
            <w:noProof/>
            <w:webHidden/>
          </w:rPr>
        </w:r>
        <w:r>
          <w:rPr>
            <w:noProof/>
            <w:webHidden/>
          </w:rPr>
          <w:fldChar w:fldCharType="separate"/>
        </w:r>
        <w:r>
          <w:rPr>
            <w:noProof/>
            <w:webHidden/>
          </w:rPr>
          <w:t>1</w:t>
        </w:r>
        <w:r>
          <w:rPr>
            <w:noProof/>
            <w:webHidden/>
          </w:rPr>
          <w:fldChar w:fldCharType="end"/>
        </w:r>
      </w:hyperlink>
    </w:p>
    <w:p w14:paraId="214889A4" w14:textId="77777777" w:rsidR="00205385" w:rsidRDefault="00205385">
      <w:pPr>
        <w:pStyle w:val="TOC1"/>
        <w:tabs>
          <w:tab w:val="left" w:pos="480"/>
          <w:tab w:val="right" w:leader="dot" w:pos="9396"/>
        </w:tabs>
        <w:rPr>
          <w:noProof/>
        </w:rPr>
      </w:pPr>
      <w:hyperlink w:anchor="_Toc179897886" w:history="1">
        <w:r w:rsidRPr="007E55D1">
          <w:rPr>
            <w:rStyle w:val="Hyperlink"/>
            <w:noProof/>
          </w:rPr>
          <w:t>4.</w:t>
        </w:r>
        <w:r>
          <w:rPr>
            <w:noProof/>
          </w:rPr>
          <w:tab/>
        </w:r>
        <w:r w:rsidRPr="007E55D1">
          <w:rPr>
            <w:rStyle w:val="Hyperlink"/>
            <w:noProof/>
          </w:rPr>
          <w:t>Hypothesis Testing</w:t>
        </w:r>
        <w:r>
          <w:rPr>
            <w:noProof/>
            <w:webHidden/>
          </w:rPr>
          <w:tab/>
        </w:r>
        <w:r>
          <w:rPr>
            <w:noProof/>
            <w:webHidden/>
          </w:rPr>
          <w:fldChar w:fldCharType="begin"/>
        </w:r>
        <w:r>
          <w:rPr>
            <w:noProof/>
            <w:webHidden/>
          </w:rPr>
          <w:instrText xml:space="preserve"> PAGEREF _Toc179897886 \h </w:instrText>
        </w:r>
        <w:r>
          <w:rPr>
            <w:noProof/>
            <w:webHidden/>
          </w:rPr>
        </w:r>
        <w:r>
          <w:rPr>
            <w:noProof/>
            <w:webHidden/>
          </w:rPr>
          <w:fldChar w:fldCharType="separate"/>
        </w:r>
        <w:r>
          <w:rPr>
            <w:noProof/>
            <w:webHidden/>
          </w:rPr>
          <w:t>1</w:t>
        </w:r>
        <w:r>
          <w:rPr>
            <w:noProof/>
            <w:webHidden/>
          </w:rPr>
          <w:fldChar w:fldCharType="end"/>
        </w:r>
      </w:hyperlink>
    </w:p>
    <w:p w14:paraId="76D51139" w14:textId="783024A1" w:rsidR="00205385" w:rsidRDefault="00205385" w:rsidP="00464FEB">
      <w:pPr>
        <w:pStyle w:val="TOC2"/>
        <w:rPr>
          <w:noProof/>
        </w:rPr>
      </w:pPr>
      <w:hyperlink w:anchor="_Toc179897887" w:history="1">
        <w:r w:rsidRPr="007E55D1">
          <w:rPr>
            <w:rStyle w:val="Hyperlink"/>
            <w:noProof/>
          </w:rPr>
          <w:t>4.1.Unidimensionality Test</w:t>
        </w:r>
        <w:r>
          <w:rPr>
            <w:noProof/>
            <w:webHidden/>
          </w:rPr>
          <w:tab/>
        </w:r>
        <w:r>
          <w:rPr>
            <w:noProof/>
            <w:webHidden/>
          </w:rPr>
          <w:fldChar w:fldCharType="begin"/>
        </w:r>
        <w:r>
          <w:rPr>
            <w:noProof/>
            <w:webHidden/>
          </w:rPr>
          <w:instrText xml:space="preserve"> PAGEREF _Toc179897887 \h </w:instrText>
        </w:r>
        <w:r>
          <w:rPr>
            <w:noProof/>
            <w:webHidden/>
          </w:rPr>
        </w:r>
        <w:r>
          <w:rPr>
            <w:noProof/>
            <w:webHidden/>
          </w:rPr>
          <w:fldChar w:fldCharType="separate"/>
        </w:r>
        <w:r>
          <w:rPr>
            <w:noProof/>
            <w:webHidden/>
          </w:rPr>
          <w:t>1</w:t>
        </w:r>
        <w:r>
          <w:rPr>
            <w:noProof/>
            <w:webHidden/>
          </w:rPr>
          <w:fldChar w:fldCharType="end"/>
        </w:r>
      </w:hyperlink>
    </w:p>
    <w:p w14:paraId="67029DD5" w14:textId="69FA1CC9" w:rsidR="00205385" w:rsidRDefault="00205385" w:rsidP="00464FEB">
      <w:pPr>
        <w:pStyle w:val="TOC2"/>
        <w:rPr>
          <w:noProof/>
        </w:rPr>
      </w:pPr>
      <w:hyperlink w:anchor="_Toc179897888" w:history="1">
        <w:r w:rsidRPr="007E55D1">
          <w:rPr>
            <w:rStyle w:val="Hyperlink"/>
            <w:noProof/>
          </w:rPr>
          <w:t>4.2.Independence Test</w:t>
        </w:r>
        <w:r>
          <w:rPr>
            <w:noProof/>
            <w:webHidden/>
          </w:rPr>
          <w:tab/>
        </w:r>
        <w:r>
          <w:rPr>
            <w:noProof/>
            <w:webHidden/>
          </w:rPr>
          <w:fldChar w:fldCharType="begin"/>
        </w:r>
        <w:r>
          <w:rPr>
            <w:noProof/>
            <w:webHidden/>
          </w:rPr>
          <w:instrText xml:space="preserve"> PAGEREF _Toc179897888 \h </w:instrText>
        </w:r>
        <w:r>
          <w:rPr>
            <w:noProof/>
            <w:webHidden/>
          </w:rPr>
        </w:r>
        <w:r>
          <w:rPr>
            <w:noProof/>
            <w:webHidden/>
          </w:rPr>
          <w:fldChar w:fldCharType="separate"/>
        </w:r>
        <w:r>
          <w:rPr>
            <w:noProof/>
            <w:webHidden/>
          </w:rPr>
          <w:t>1</w:t>
        </w:r>
        <w:r>
          <w:rPr>
            <w:noProof/>
            <w:webHidden/>
          </w:rPr>
          <w:fldChar w:fldCharType="end"/>
        </w:r>
      </w:hyperlink>
    </w:p>
    <w:p w14:paraId="6A6DE465" w14:textId="77777777" w:rsidR="00205385" w:rsidRDefault="00205385">
      <w:pPr>
        <w:pStyle w:val="TOC1"/>
        <w:tabs>
          <w:tab w:val="left" w:pos="480"/>
          <w:tab w:val="right" w:leader="dot" w:pos="9396"/>
        </w:tabs>
        <w:rPr>
          <w:noProof/>
        </w:rPr>
      </w:pPr>
      <w:hyperlink w:anchor="_Toc179897889" w:history="1">
        <w:r w:rsidRPr="007E55D1">
          <w:rPr>
            <w:rStyle w:val="Hyperlink"/>
            <w:noProof/>
          </w:rPr>
          <w:t>5.</w:t>
        </w:r>
        <w:r>
          <w:rPr>
            <w:noProof/>
          </w:rPr>
          <w:tab/>
        </w:r>
        <w:r w:rsidRPr="007E55D1">
          <w:rPr>
            <w:rStyle w:val="Hyperlink"/>
            <w:noProof/>
          </w:rPr>
          <w:t>Item Fit</w:t>
        </w:r>
        <w:r>
          <w:rPr>
            <w:noProof/>
            <w:webHidden/>
          </w:rPr>
          <w:tab/>
        </w:r>
        <w:r>
          <w:rPr>
            <w:noProof/>
            <w:webHidden/>
          </w:rPr>
          <w:fldChar w:fldCharType="begin"/>
        </w:r>
        <w:r>
          <w:rPr>
            <w:noProof/>
            <w:webHidden/>
          </w:rPr>
          <w:instrText xml:space="preserve"> PAGEREF _Toc179897889 \h </w:instrText>
        </w:r>
        <w:r>
          <w:rPr>
            <w:noProof/>
            <w:webHidden/>
          </w:rPr>
        </w:r>
        <w:r>
          <w:rPr>
            <w:noProof/>
            <w:webHidden/>
          </w:rPr>
          <w:fldChar w:fldCharType="separate"/>
        </w:r>
        <w:r>
          <w:rPr>
            <w:noProof/>
            <w:webHidden/>
          </w:rPr>
          <w:t>1</w:t>
        </w:r>
        <w:r>
          <w:rPr>
            <w:noProof/>
            <w:webHidden/>
          </w:rPr>
          <w:fldChar w:fldCharType="end"/>
        </w:r>
      </w:hyperlink>
    </w:p>
    <w:p w14:paraId="14DFE5BD" w14:textId="77777777" w:rsidR="00205385" w:rsidRDefault="00205385">
      <w:pPr>
        <w:pStyle w:val="TOC1"/>
        <w:tabs>
          <w:tab w:val="left" w:pos="480"/>
          <w:tab w:val="right" w:leader="dot" w:pos="9396"/>
        </w:tabs>
        <w:rPr>
          <w:noProof/>
        </w:rPr>
      </w:pPr>
      <w:hyperlink w:anchor="_Toc179897890" w:history="1">
        <w:r w:rsidRPr="007E55D1">
          <w:rPr>
            <w:rStyle w:val="Hyperlink"/>
            <w:noProof/>
          </w:rPr>
          <w:t>6.</w:t>
        </w:r>
        <w:r>
          <w:rPr>
            <w:noProof/>
          </w:rPr>
          <w:tab/>
        </w:r>
        <w:r w:rsidRPr="007E55D1">
          <w:rPr>
            <w:rStyle w:val="Hyperlink"/>
            <w:noProof/>
          </w:rPr>
          <w:t>Item Parameters</w:t>
        </w:r>
        <w:r>
          <w:rPr>
            <w:noProof/>
            <w:webHidden/>
          </w:rPr>
          <w:tab/>
        </w:r>
        <w:r>
          <w:rPr>
            <w:noProof/>
            <w:webHidden/>
          </w:rPr>
          <w:fldChar w:fldCharType="begin"/>
        </w:r>
        <w:r>
          <w:rPr>
            <w:noProof/>
            <w:webHidden/>
          </w:rPr>
          <w:instrText xml:space="preserve"> PAGEREF _Toc179897890 \h </w:instrText>
        </w:r>
        <w:r>
          <w:rPr>
            <w:noProof/>
            <w:webHidden/>
          </w:rPr>
        </w:r>
        <w:r>
          <w:rPr>
            <w:noProof/>
            <w:webHidden/>
          </w:rPr>
          <w:fldChar w:fldCharType="separate"/>
        </w:r>
        <w:r>
          <w:rPr>
            <w:noProof/>
            <w:webHidden/>
          </w:rPr>
          <w:t>1</w:t>
        </w:r>
        <w:r>
          <w:rPr>
            <w:noProof/>
            <w:webHidden/>
          </w:rPr>
          <w:fldChar w:fldCharType="end"/>
        </w:r>
      </w:hyperlink>
    </w:p>
    <w:p w14:paraId="6C7D3E7A" w14:textId="77777777" w:rsidR="00205385" w:rsidRDefault="00205385">
      <w:pPr>
        <w:pStyle w:val="TOC1"/>
        <w:tabs>
          <w:tab w:val="left" w:pos="480"/>
          <w:tab w:val="right" w:leader="dot" w:pos="9396"/>
        </w:tabs>
        <w:rPr>
          <w:noProof/>
        </w:rPr>
      </w:pPr>
      <w:hyperlink w:anchor="_Toc179897891" w:history="1">
        <w:r w:rsidRPr="007E55D1">
          <w:rPr>
            <w:rStyle w:val="Hyperlink"/>
            <w:noProof/>
          </w:rPr>
          <w:t>7.</w:t>
        </w:r>
        <w:r>
          <w:rPr>
            <w:noProof/>
          </w:rPr>
          <w:tab/>
        </w:r>
        <w:r w:rsidRPr="007E55D1">
          <w:rPr>
            <w:rStyle w:val="Hyperlink"/>
            <w:noProof/>
          </w:rPr>
          <w:t>Wright Map</w:t>
        </w:r>
        <w:r>
          <w:rPr>
            <w:noProof/>
            <w:webHidden/>
          </w:rPr>
          <w:tab/>
        </w:r>
        <w:r>
          <w:rPr>
            <w:noProof/>
            <w:webHidden/>
          </w:rPr>
          <w:fldChar w:fldCharType="begin"/>
        </w:r>
        <w:r>
          <w:rPr>
            <w:noProof/>
            <w:webHidden/>
          </w:rPr>
          <w:instrText xml:space="preserve"> PAGEREF _Toc179897891 \h </w:instrText>
        </w:r>
        <w:r>
          <w:rPr>
            <w:noProof/>
            <w:webHidden/>
          </w:rPr>
        </w:r>
        <w:r>
          <w:rPr>
            <w:noProof/>
            <w:webHidden/>
          </w:rPr>
          <w:fldChar w:fldCharType="separate"/>
        </w:r>
        <w:r>
          <w:rPr>
            <w:noProof/>
            <w:webHidden/>
          </w:rPr>
          <w:t>1</w:t>
        </w:r>
        <w:r>
          <w:rPr>
            <w:noProof/>
            <w:webHidden/>
          </w:rPr>
          <w:fldChar w:fldCharType="end"/>
        </w:r>
      </w:hyperlink>
    </w:p>
    <w:p w14:paraId="1BD2BEB7" w14:textId="77777777" w:rsidR="00205385" w:rsidRDefault="00205385">
      <w:pPr>
        <w:pStyle w:val="TOC1"/>
        <w:tabs>
          <w:tab w:val="left" w:pos="480"/>
          <w:tab w:val="right" w:leader="dot" w:pos="9396"/>
        </w:tabs>
        <w:rPr>
          <w:noProof/>
        </w:rPr>
      </w:pPr>
      <w:hyperlink w:anchor="_Toc179897892" w:history="1">
        <w:r w:rsidRPr="007E55D1">
          <w:rPr>
            <w:rStyle w:val="Hyperlink"/>
            <w:noProof/>
          </w:rPr>
          <w:t>8.</w:t>
        </w:r>
        <w:r>
          <w:rPr>
            <w:noProof/>
          </w:rPr>
          <w:tab/>
        </w:r>
        <w:r w:rsidRPr="007E55D1">
          <w:rPr>
            <w:rStyle w:val="Hyperlink"/>
            <w:noProof/>
          </w:rPr>
          <w:t>Item Characteristic Curve (ICC)</w:t>
        </w:r>
        <w:r>
          <w:rPr>
            <w:noProof/>
            <w:webHidden/>
          </w:rPr>
          <w:tab/>
        </w:r>
        <w:r>
          <w:rPr>
            <w:noProof/>
            <w:webHidden/>
          </w:rPr>
          <w:fldChar w:fldCharType="begin"/>
        </w:r>
        <w:r>
          <w:rPr>
            <w:noProof/>
            <w:webHidden/>
          </w:rPr>
          <w:instrText xml:space="preserve"> PAGEREF _Toc179897892 \h </w:instrText>
        </w:r>
        <w:r>
          <w:rPr>
            <w:noProof/>
            <w:webHidden/>
          </w:rPr>
        </w:r>
        <w:r>
          <w:rPr>
            <w:noProof/>
            <w:webHidden/>
          </w:rPr>
          <w:fldChar w:fldCharType="separate"/>
        </w:r>
        <w:r>
          <w:rPr>
            <w:noProof/>
            <w:webHidden/>
          </w:rPr>
          <w:t>1</w:t>
        </w:r>
        <w:r>
          <w:rPr>
            <w:noProof/>
            <w:webHidden/>
          </w:rPr>
          <w:fldChar w:fldCharType="end"/>
        </w:r>
      </w:hyperlink>
    </w:p>
    <w:p w14:paraId="7EEB37A3" w14:textId="77777777" w:rsidR="00205385" w:rsidRDefault="00205385">
      <w:pPr>
        <w:pStyle w:val="TOC1"/>
        <w:tabs>
          <w:tab w:val="left" w:pos="480"/>
          <w:tab w:val="right" w:leader="dot" w:pos="9396"/>
        </w:tabs>
        <w:rPr>
          <w:noProof/>
        </w:rPr>
      </w:pPr>
      <w:hyperlink w:anchor="_Toc179897893" w:history="1">
        <w:r w:rsidRPr="007E55D1">
          <w:rPr>
            <w:rStyle w:val="Hyperlink"/>
            <w:noProof/>
          </w:rPr>
          <w:t>9.</w:t>
        </w:r>
        <w:r>
          <w:rPr>
            <w:noProof/>
          </w:rPr>
          <w:tab/>
        </w:r>
        <w:r w:rsidRPr="007E55D1">
          <w:rPr>
            <w:rStyle w:val="Hyperlink"/>
            <w:noProof/>
          </w:rPr>
          <w:t>Item Information Curve (IIC)</w:t>
        </w:r>
        <w:r>
          <w:rPr>
            <w:noProof/>
            <w:webHidden/>
          </w:rPr>
          <w:tab/>
        </w:r>
        <w:r>
          <w:rPr>
            <w:noProof/>
            <w:webHidden/>
          </w:rPr>
          <w:fldChar w:fldCharType="begin"/>
        </w:r>
        <w:r>
          <w:rPr>
            <w:noProof/>
            <w:webHidden/>
          </w:rPr>
          <w:instrText xml:space="preserve"> PAGEREF _Toc179897893 \h </w:instrText>
        </w:r>
        <w:r>
          <w:rPr>
            <w:noProof/>
            <w:webHidden/>
          </w:rPr>
        </w:r>
        <w:r>
          <w:rPr>
            <w:noProof/>
            <w:webHidden/>
          </w:rPr>
          <w:fldChar w:fldCharType="separate"/>
        </w:r>
        <w:r>
          <w:rPr>
            <w:noProof/>
            <w:webHidden/>
          </w:rPr>
          <w:t>1</w:t>
        </w:r>
        <w:r>
          <w:rPr>
            <w:noProof/>
            <w:webHidden/>
          </w:rPr>
          <w:fldChar w:fldCharType="end"/>
        </w:r>
      </w:hyperlink>
    </w:p>
    <w:p w14:paraId="20C25B28" w14:textId="77777777" w:rsidR="00205385" w:rsidRDefault="00205385">
      <w:pPr>
        <w:pStyle w:val="TOC1"/>
        <w:tabs>
          <w:tab w:val="left" w:pos="720"/>
          <w:tab w:val="right" w:leader="dot" w:pos="9396"/>
        </w:tabs>
        <w:rPr>
          <w:noProof/>
        </w:rPr>
      </w:pPr>
      <w:hyperlink w:anchor="_Toc179897894" w:history="1">
        <w:r w:rsidRPr="007E55D1">
          <w:rPr>
            <w:rStyle w:val="Hyperlink"/>
            <w:noProof/>
          </w:rPr>
          <w:t>10.</w:t>
        </w:r>
        <w:r>
          <w:rPr>
            <w:noProof/>
          </w:rPr>
          <w:tab/>
        </w:r>
        <w:r w:rsidRPr="007E55D1">
          <w:rPr>
            <w:rStyle w:val="Hyperlink"/>
            <w:noProof/>
          </w:rPr>
          <w:t>Test Information Curve (TIC)</w:t>
        </w:r>
        <w:r>
          <w:rPr>
            <w:noProof/>
            <w:webHidden/>
          </w:rPr>
          <w:tab/>
        </w:r>
        <w:r>
          <w:rPr>
            <w:noProof/>
            <w:webHidden/>
          </w:rPr>
          <w:fldChar w:fldCharType="begin"/>
        </w:r>
        <w:r>
          <w:rPr>
            <w:noProof/>
            <w:webHidden/>
          </w:rPr>
          <w:instrText xml:space="preserve"> PAGEREF _Toc179897894 \h </w:instrText>
        </w:r>
        <w:r>
          <w:rPr>
            <w:noProof/>
            <w:webHidden/>
          </w:rPr>
        </w:r>
        <w:r>
          <w:rPr>
            <w:noProof/>
            <w:webHidden/>
          </w:rPr>
          <w:fldChar w:fldCharType="separate"/>
        </w:r>
        <w:r>
          <w:rPr>
            <w:noProof/>
            <w:webHidden/>
          </w:rPr>
          <w:t>1</w:t>
        </w:r>
        <w:r>
          <w:rPr>
            <w:noProof/>
            <w:webHidden/>
          </w:rPr>
          <w:fldChar w:fldCharType="end"/>
        </w:r>
      </w:hyperlink>
    </w:p>
    <w:p w14:paraId="5B2FD995" w14:textId="77777777" w:rsidR="00205385" w:rsidRDefault="00205385">
      <w:pPr>
        <w:pStyle w:val="TOC1"/>
        <w:tabs>
          <w:tab w:val="left" w:pos="720"/>
          <w:tab w:val="right" w:leader="dot" w:pos="9396"/>
        </w:tabs>
        <w:rPr>
          <w:noProof/>
        </w:rPr>
      </w:pPr>
      <w:hyperlink w:anchor="_Toc179897895" w:history="1">
        <w:r w:rsidRPr="007E55D1">
          <w:rPr>
            <w:rStyle w:val="Hyperlink"/>
            <w:noProof/>
          </w:rPr>
          <w:t>11.</w:t>
        </w:r>
        <w:r>
          <w:rPr>
            <w:noProof/>
          </w:rPr>
          <w:tab/>
        </w:r>
        <w:r w:rsidRPr="007E55D1">
          <w:rPr>
            <w:rStyle w:val="Hyperlink"/>
            <w:noProof/>
          </w:rPr>
          <w:t>Reference</w:t>
        </w:r>
        <w:r>
          <w:rPr>
            <w:noProof/>
            <w:webHidden/>
          </w:rPr>
          <w:tab/>
        </w:r>
        <w:r>
          <w:rPr>
            <w:noProof/>
            <w:webHidden/>
          </w:rPr>
          <w:fldChar w:fldCharType="begin"/>
        </w:r>
        <w:r>
          <w:rPr>
            <w:noProof/>
            <w:webHidden/>
          </w:rPr>
          <w:instrText xml:space="preserve"> PAGEREF _Toc179897895 \h </w:instrText>
        </w:r>
        <w:r>
          <w:rPr>
            <w:noProof/>
            <w:webHidden/>
          </w:rPr>
        </w:r>
        <w:r>
          <w:rPr>
            <w:noProof/>
            <w:webHidden/>
          </w:rPr>
          <w:fldChar w:fldCharType="separate"/>
        </w:r>
        <w:r>
          <w:rPr>
            <w:noProof/>
            <w:webHidden/>
          </w:rPr>
          <w:t>1</w:t>
        </w:r>
        <w:r>
          <w:rPr>
            <w:noProof/>
            <w:webHidden/>
          </w:rPr>
          <w:fldChar w:fldCharType="end"/>
        </w:r>
      </w:hyperlink>
    </w:p>
    <w:p w14:paraId="55BB10FB" w14:textId="77777777" w:rsidR="00DA535B" w:rsidRDefault="00000000">
      <w:r>
        <w:fldChar w:fldCharType="end"/>
      </w:r>
    </w:p>
    <w:p w14:paraId="04873D96" w14:textId="77777777" w:rsidR="00DA535B" w:rsidRDefault="00000000">
      <w:pPr>
        <w:pBdr>
          <w:top w:val="none" w:sz="0" w:space="0" w:color="000000"/>
          <w:left w:val="none" w:sz="0" w:space="0" w:color="000000"/>
          <w:bottom w:val="none" w:sz="0" w:space="0" w:color="000000"/>
          <w:right w:val="none" w:sz="0" w:space="0" w:color="000000"/>
        </w:pBdr>
        <w:spacing w:after="0"/>
        <w:jc w:val="center"/>
      </w:pPr>
      <w:r>
        <w:rPr>
          <w:rFonts w:ascii="Time News Roman" w:eastAsia="Time News Roman" w:hAnsi="Time News Roman" w:cs="Time News Roman"/>
          <w:b/>
          <w:color w:val="000000"/>
        </w:rPr>
        <w:t>List of Figures</w:t>
      </w:r>
    </w:p>
    <w:p w14:paraId="53525325" w14:textId="77777777" w:rsidR="00205385" w:rsidRDefault="00000000">
      <w:pPr>
        <w:pStyle w:val="TableofFigures"/>
        <w:tabs>
          <w:tab w:val="right" w:leader="dot" w:pos="9396"/>
        </w:tabs>
        <w:rPr>
          <w:noProof/>
        </w:rPr>
      </w:pPr>
      <w:r>
        <w:fldChar w:fldCharType="begin"/>
      </w:r>
      <w:r>
        <w:instrText>TOC \h \z \c "fig"</w:instrText>
      </w:r>
      <w:r>
        <w:fldChar w:fldCharType="separate"/>
      </w:r>
      <w:hyperlink w:anchor="_Toc179897896" w:history="1">
        <w:r w:rsidR="00205385" w:rsidRPr="00793FA6">
          <w:rPr>
            <w:rStyle w:val="Hyperlink"/>
            <w:b/>
            <w:noProof/>
          </w:rPr>
          <w:t xml:space="preserve">Figure  </w:t>
        </w:r>
        <w:r w:rsidR="00205385" w:rsidRPr="00793FA6">
          <w:rPr>
            <w:rStyle w:val="Hyperlink"/>
            <w:noProof/>
          </w:rPr>
          <w:t>The item characteristic curve of this test</w:t>
        </w:r>
        <w:r w:rsidR="00205385">
          <w:rPr>
            <w:noProof/>
            <w:webHidden/>
          </w:rPr>
          <w:tab/>
        </w:r>
        <w:r w:rsidR="00205385">
          <w:rPr>
            <w:noProof/>
            <w:webHidden/>
          </w:rPr>
          <w:fldChar w:fldCharType="begin"/>
        </w:r>
        <w:r w:rsidR="00205385">
          <w:rPr>
            <w:noProof/>
            <w:webHidden/>
          </w:rPr>
          <w:instrText xml:space="preserve"> PAGEREF _Toc179897896 \h </w:instrText>
        </w:r>
        <w:r w:rsidR="00205385">
          <w:rPr>
            <w:noProof/>
            <w:webHidden/>
          </w:rPr>
        </w:r>
        <w:r w:rsidR="00205385">
          <w:rPr>
            <w:noProof/>
            <w:webHidden/>
          </w:rPr>
          <w:fldChar w:fldCharType="separate"/>
        </w:r>
        <w:r w:rsidR="00205385">
          <w:rPr>
            <w:noProof/>
            <w:webHidden/>
          </w:rPr>
          <w:t>1</w:t>
        </w:r>
        <w:r w:rsidR="00205385">
          <w:rPr>
            <w:noProof/>
            <w:webHidden/>
          </w:rPr>
          <w:fldChar w:fldCharType="end"/>
        </w:r>
      </w:hyperlink>
    </w:p>
    <w:p w14:paraId="184CA05D" w14:textId="77777777" w:rsidR="00205385" w:rsidRDefault="00205385">
      <w:pPr>
        <w:pStyle w:val="TableofFigures"/>
        <w:tabs>
          <w:tab w:val="right" w:leader="dot" w:pos="9396"/>
        </w:tabs>
        <w:rPr>
          <w:noProof/>
        </w:rPr>
      </w:pPr>
      <w:hyperlink w:anchor="_Toc179897897" w:history="1">
        <w:r w:rsidRPr="00793FA6">
          <w:rPr>
            <w:rStyle w:val="Hyperlink"/>
            <w:b/>
            <w:noProof/>
          </w:rPr>
          <w:t xml:space="preserve">Figure  </w:t>
        </w:r>
        <w:r w:rsidRPr="00793FA6">
          <w:rPr>
            <w:rStyle w:val="Hyperlink"/>
            <w:noProof/>
          </w:rPr>
          <w:t>The item information curve of this test</w:t>
        </w:r>
        <w:r>
          <w:rPr>
            <w:noProof/>
            <w:webHidden/>
          </w:rPr>
          <w:tab/>
        </w:r>
        <w:r>
          <w:rPr>
            <w:noProof/>
            <w:webHidden/>
          </w:rPr>
          <w:fldChar w:fldCharType="begin"/>
        </w:r>
        <w:r>
          <w:rPr>
            <w:noProof/>
            <w:webHidden/>
          </w:rPr>
          <w:instrText xml:space="preserve"> PAGEREF _Toc179897897 \h </w:instrText>
        </w:r>
        <w:r>
          <w:rPr>
            <w:noProof/>
            <w:webHidden/>
          </w:rPr>
        </w:r>
        <w:r>
          <w:rPr>
            <w:noProof/>
            <w:webHidden/>
          </w:rPr>
          <w:fldChar w:fldCharType="separate"/>
        </w:r>
        <w:r>
          <w:rPr>
            <w:noProof/>
            <w:webHidden/>
          </w:rPr>
          <w:t>1</w:t>
        </w:r>
        <w:r>
          <w:rPr>
            <w:noProof/>
            <w:webHidden/>
          </w:rPr>
          <w:fldChar w:fldCharType="end"/>
        </w:r>
      </w:hyperlink>
    </w:p>
    <w:p w14:paraId="4EB0D52B" w14:textId="77777777" w:rsidR="00205385" w:rsidRDefault="00205385">
      <w:pPr>
        <w:pStyle w:val="TableofFigures"/>
        <w:tabs>
          <w:tab w:val="right" w:leader="dot" w:pos="9396"/>
        </w:tabs>
        <w:rPr>
          <w:noProof/>
        </w:rPr>
      </w:pPr>
      <w:hyperlink w:anchor="_Toc179897898" w:history="1">
        <w:r w:rsidRPr="00793FA6">
          <w:rPr>
            <w:rStyle w:val="Hyperlink"/>
            <w:b/>
            <w:noProof/>
          </w:rPr>
          <w:t xml:space="preserve">Figure  </w:t>
        </w:r>
        <w:r w:rsidRPr="00793FA6">
          <w:rPr>
            <w:rStyle w:val="Hyperlink"/>
            <w:noProof/>
          </w:rPr>
          <w:t>The test information curve and measurement error</w:t>
        </w:r>
        <w:r>
          <w:rPr>
            <w:noProof/>
            <w:webHidden/>
          </w:rPr>
          <w:tab/>
        </w:r>
        <w:r>
          <w:rPr>
            <w:noProof/>
            <w:webHidden/>
          </w:rPr>
          <w:fldChar w:fldCharType="begin"/>
        </w:r>
        <w:r>
          <w:rPr>
            <w:noProof/>
            <w:webHidden/>
          </w:rPr>
          <w:instrText xml:space="preserve"> PAGEREF _Toc179897898 \h </w:instrText>
        </w:r>
        <w:r>
          <w:rPr>
            <w:noProof/>
            <w:webHidden/>
          </w:rPr>
        </w:r>
        <w:r>
          <w:rPr>
            <w:noProof/>
            <w:webHidden/>
          </w:rPr>
          <w:fldChar w:fldCharType="separate"/>
        </w:r>
        <w:r>
          <w:rPr>
            <w:noProof/>
            <w:webHidden/>
          </w:rPr>
          <w:t>1</w:t>
        </w:r>
        <w:r>
          <w:rPr>
            <w:noProof/>
            <w:webHidden/>
          </w:rPr>
          <w:fldChar w:fldCharType="end"/>
        </w:r>
      </w:hyperlink>
    </w:p>
    <w:p w14:paraId="70EEB41A" w14:textId="77777777" w:rsidR="00DA535B" w:rsidRDefault="00000000">
      <w:r>
        <w:fldChar w:fldCharType="end"/>
      </w:r>
    </w:p>
    <w:p w14:paraId="10802F5A" w14:textId="77777777" w:rsidR="00DA535B" w:rsidRDefault="00000000">
      <w:pPr>
        <w:pBdr>
          <w:top w:val="none" w:sz="0" w:space="0" w:color="000000"/>
          <w:left w:val="none" w:sz="0" w:space="0" w:color="000000"/>
          <w:bottom w:val="none" w:sz="0" w:space="0" w:color="000000"/>
          <w:right w:val="none" w:sz="0" w:space="0" w:color="000000"/>
        </w:pBdr>
        <w:spacing w:after="0"/>
        <w:jc w:val="center"/>
      </w:pPr>
      <w:r>
        <w:rPr>
          <w:rFonts w:ascii="Time News Roman" w:eastAsia="Time News Roman" w:hAnsi="Time News Roman" w:cs="Time News Roman"/>
          <w:b/>
          <w:color w:val="000000"/>
        </w:rPr>
        <w:t>List of Tables</w:t>
      </w:r>
    </w:p>
    <w:p w14:paraId="20A5445F" w14:textId="77777777" w:rsidR="00205385" w:rsidRDefault="00000000">
      <w:pPr>
        <w:pStyle w:val="TableofFigures"/>
        <w:tabs>
          <w:tab w:val="right" w:leader="dot" w:pos="9396"/>
        </w:tabs>
        <w:rPr>
          <w:noProof/>
          <w:kern w:val="2"/>
          <w:lang w:eastAsia="zh-CN"/>
          <w14:ligatures w14:val="standardContextual"/>
        </w:rPr>
      </w:pPr>
      <w:r>
        <w:fldChar w:fldCharType="begin"/>
      </w:r>
      <w:r>
        <w:instrText>TOC \h \z \c "tab"</w:instrText>
      </w:r>
      <w:r>
        <w:fldChar w:fldCharType="separate"/>
      </w:r>
      <w:hyperlink w:anchor="_Toc179897899" w:history="1">
        <w:r w:rsidR="00205385" w:rsidRPr="00560895">
          <w:rPr>
            <w:rStyle w:val="Hyperlink"/>
            <w:b/>
            <w:noProof/>
          </w:rPr>
          <w:t xml:space="preserve">Table    </w:t>
        </w:r>
        <w:r w:rsidR="00205385" w:rsidRPr="00560895">
          <w:rPr>
            <w:rStyle w:val="Hyperlink"/>
            <w:noProof/>
          </w:rPr>
          <w:t>The relative fit indices of the Graded response model (GRM)</w:t>
        </w:r>
        <w:r w:rsidR="00205385">
          <w:rPr>
            <w:noProof/>
            <w:webHidden/>
          </w:rPr>
          <w:tab/>
        </w:r>
        <w:r w:rsidR="00205385">
          <w:rPr>
            <w:noProof/>
            <w:webHidden/>
          </w:rPr>
          <w:fldChar w:fldCharType="begin"/>
        </w:r>
        <w:r w:rsidR="00205385">
          <w:rPr>
            <w:noProof/>
            <w:webHidden/>
          </w:rPr>
          <w:instrText xml:space="preserve"> PAGEREF _Toc179897899 \h </w:instrText>
        </w:r>
        <w:r w:rsidR="00205385">
          <w:rPr>
            <w:noProof/>
            <w:webHidden/>
          </w:rPr>
        </w:r>
        <w:r w:rsidR="00205385">
          <w:rPr>
            <w:noProof/>
            <w:webHidden/>
          </w:rPr>
          <w:fldChar w:fldCharType="separate"/>
        </w:r>
        <w:r w:rsidR="00205385">
          <w:rPr>
            <w:noProof/>
            <w:webHidden/>
          </w:rPr>
          <w:t>1</w:t>
        </w:r>
        <w:r w:rsidR="00205385">
          <w:rPr>
            <w:noProof/>
            <w:webHidden/>
          </w:rPr>
          <w:fldChar w:fldCharType="end"/>
        </w:r>
      </w:hyperlink>
    </w:p>
    <w:p w14:paraId="7F3CBE95" w14:textId="77777777" w:rsidR="00205385" w:rsidRDefault="00205385">
      <w:pPr>
        <w:pStyle w:val="TableofFigures"/>
        <w:tabs>
          <w:tab w:val="right" w:leader="dot" w:pos="9396"/>
        </w:tabs>
        <w:rPr>
          <w:noProof/>
          <w:kern w:val="2"/>
          <w:lang w:eastAsia="zh-CN"/>
          <w14:ligatures w14:val="standardContextual"/>
        </w:rPr>
      </w:pPr>
      <w:hyperlink w:anchor="_Toc179897900" w:history="1">
        <w:r w:rsidRPr="00560895">
          <w:rPr>
            <w:rStyle w:val="Hyperlink"/>
            <w:b/>
            <w:noProof/>
          </w:rPr>
          <w:t xml:space="preserve">Table    </w:t>
        </w:r>
        <w:r w:rsidRPr="00560895">
          <w:rPr>
            <w:rStyle w:val="Hyperlink"/>
            <w:noProof/>
          </w:rPr>
          <w:t>The absolute fit indices of the Graded response model (GRM)</w:t>
        </w:r>
        <w:r>
          <w:rPr>
            <w:noProof/>
            <w:webHidden/>
          </w:rPr>
          <w:tab/>
        </w:r>
        <w:r>
          <w:rPr>
            <w:noProof/>
            <w:webHidden/>
          </w:rPr>
          <w:fldChar w:fldCharType="begin"/>
        </w:r>
        <w:r>
          <w:rPr>
            <w:noProof/>
            <w:webHidden/>
          </w:rPr>
          <w:instrText xml:space="preserve"> PAGEREF _Toc179897900 \h </w:instrText>
        </w:r>
        <w:r>
          <w:rPr>
            <w:noProof/>
            <w:webHidden/>
          </w:rPr>
        </w:r>
        <w:r>
          <w:rPr>
            <w:noProof/>
            <w:webHidden/>
          </w:rPr>
          <w:fldChar w:fldCharType="separate"/>
        </w:r>
        <w:r>
          <w:rPr>
            <w:noProof/>
            <w:webHidden/>
          </w:rPr>
          <w:t>1</w:t>
        </w:r>
        <w:r>
          <w:rPr>
            <w:noProof/>
            <w:webHidden/>
          </w:rPr>
          <w:fldChar w:fldCharType="end"/>
        </w:r>
      </w:hyperlink>
    </w:p>
    <w:p w14:paraId="586864AC" w14:textId="77777777" w:rsidR="00205385" w:rsidRDefault="00205385">
      <w:pPr>
        <w:pStyle w:val="TableofFigures"/>
        <w:tabs>
          <w:tab w:val="right" w:leader="dot" w:pos="9396"/>
        </w:tabs>
        <w:rPr>
          <w:noProof/>
          <w:kern w:val="2"/>
          <w:lang w:eastAsia="zh-CN"/>
          <w14:ligatures w14:val="standardContextual"/>
        </w:rPr>
      </w:pPr>
      <w:hyperlink w:anchor="_Toc179897901" w:history="1">
        <w:r w:rsidRPr="00560895">
          <w:rPr>
            <w:rStyle w:val="Hyperlink"/>
            <w:b/>
            <w:noProof/>
          </w:rPr>
          <w:t xml:space="preserve">Table    </w:t>
        </w:r>
        <w:r w:rsidRPr="00560895">
          <w:rPr>
            <w:rStyle w:val="Hyperlink"/>
            <w:noProof/>
          </w:rPr>
          <w:t>Results of unidimensionality test (EFA eigenvalue)</w:t>
        </w:r>
        <w:r>
          <w:rPr>
            <w:noProof/>
            <w:webHidden/>
          </w:rPr>
          <w:tab/>
        </w:r>
        <w:r>
          <w:rPr>
            <w:noProof/>
            <w:webHidden/>
          </w:rPr>
          <w:fldChar w:fldCharType="begin"/>
        </w:r>
        <w:r>
          <w:rPr>
            <w:noProof/>
            <w:webHidden/>
          </w:rPr>
          <w:instrText xml:space="preserve"> PAGEREF _Toc179897901 \h </w:instrText>
        </w:r>
        <w:r>
          <w:rPr>
            <w:noProof/>
            <w:webHidden/>
          </w:rPr>
        </w:r>
        <w:r>
          <w:rPr>
            <w:noProof/>
            <w:webHidden/>
          </w:rPr>
          <w:fldChar w:fldCharType="separate"/>
        </w:r>
        <w:r>
          <w:rPr>
            <w:noProof/>
            <w:webHidden/>
          </w:rPr>
          <w:t>1</w:t>
        </w:r>
        <w:r>
          <w:rPr>
            <w:noProof/>
            <w:webHidden/>
          </w:rPr>
          <w:fldChar w:fldCharType="end"/>
        </w:r>
      </w:hyperlink>
    </w:p>
    <w:p w14:paraId="37EAEEC8" w14:textId="77777777" w:rsidR="00205385" w:rsidRDefault="00205385">
      <w:pPr>
        <w:pStyle w:val="TableofFigures"/>
        <w:tabs>
          <w:tab w:val="right" w:leader="dot" w:pos="9396"/>
        </w:tabs>
        <w:rPr>
          <w:noProof/>
          <w:kern w:val="2"/>
          <w:lang w:eastAsia="zh-CN"/>
          <w14:ligatures w14:val="standardContextual"/>
        </w:rPr>
      </w:pPr>
      <w:hyperlink w:anchor="_Toc179897902" w:history="1">
        <w:r w:rsidRPr="00560895">
          <w:rPr>
            <w:rStyle w:val="Hyperlink"/>
            <w:b/>
            <w:noProof/>
          </w:rPr>
          <w:t xml:space="preserve">Table    </w:t>
        </w:r>
        <w:r w:rsidRPr="00560895">
          <w:rPr>
            <w:rStyle w:val="Hyperlink"/>
            <w:noProof/>
          </w:rPr>
          <w:t>Independence test (Q3)</w:t>
        </w:r>
        <w:r>
          <w:rPr>
            <w:noProof/>
            <w:webHidden/>
          </w:rPr>
          <w:tab/>
        </w:r>
        <w:r>
          <w:rPr>
            <w:noProof/>
            <w:webHidden/>
          </w:rPr>
          <w:fldChar w:fldCharType="begin"/>
        </w:r>
        <w:r>
          <w:rPr>
            <w:noProof/>
            <w:webHidden/>
          </w:rPr>
          <w:instrText xml:space="preserve"> PAGEREF _Toc179897902 \h </w:instrText>
        </w:r>
        <w:r>
          <w:rPr>
            <w:noProof/>
            <w:webHidden/>
          </w:rPr>
        </w:r>
        <w:r>
          <w:rPr>
            <w:noProof/>
            <w:webHidden/>
          </w:rPr>
          <w:fldChar w:fldCharType="separate"/>
        </w:r>
        <w:r>
          <w:rPr>
            <w:noProof/>
            <w:webHidden/>
          </w:rPr>
          <w:t>1</w:t>
        </w:r>
        <w:r>
          <w:rPr>
            <w:noProof/>
            <w:webHidden/>
          </w:rPr>
          <w:fldChar w:fldCharType="end"/>
        </w:r>
      </w:hyperlink>
    </w:p>
    <w:p w14:paraId="4AD72F65" w14:textId="77777777" w:rsidR="00205385" w:rsidRDefault="00205385">
      <w:pPr>
        <w:pStyle w:val="TableofFigures"/>
        <w:tabs>
          <w:tab w:val="right" w:leader="dot" w:pos="9396"/>
        </w:tabs>
        <w:rPr>
          <w:noProof/>
          <w:kern w:val="2"/>
          <w:lang w:eastAsia="zh-CN"/>
          <w14:ligatures w14:val="standardContextual"/>
        </w:rPr>
      </w:pPr>
      <w:hyperlink w:anchor="_Toc179897903" w:history="1">
        <w:r w:rsidRPr="00560895">
          <w:rPr>
            <w:rStyle w:val="Hyperlink"/>
            <w:b/>
            <w:noProof/>
          </w:rPr>
          <w:t xml:space="preserve">Table    </w:t>
        </w:r>
        <w:r w:rsidRPr="00560895">
          <w:rPr>
            <w:rStyle w:val="Hyperlink"/>
            <w:noProof/>
          </w:rPr>
          <w:t>The results of item fit (Graded response model (GRM)-chi-squared test (Kang &amp; Chen, 2007))</w:t>
        </w:r>
        <w:r>
          <w:rPr>
            <w:noProof/>
            <w:webHidden/>
          </w:rPr>
          <w:tab/>
        </w:r>
        <w:r>
          <w:rPr>
            <w:noProof/>
            <w:webHidden/>
          </w:rPr>
          <w:fldChar w:fldCharType="begin"/>
        </w:r>
        <w:r>
          <w:rPr>
            <w:noProof/>
            <w:webHidden/>
          </w:rPr>
          <w:instrText xml:space="preserve"> PAGEREF _Toc179897903 \h </w:instrText>
        </w:r>
        <w:r>
          <w:rPr>
            <w:noProof/>
            <w:webHidden/>
          </w:rPr>
        </w:r>
        <w:r>
          <w:rPr>
            <w:noProof/>
            <w:webHidden/>
          </w:rPr>
          <w:fldChar w:fldCharType="separate"/>
        </w:r>
        <w:r>
          <w:rPr>
            <w:noProof/>
            <w:webHidden/>
          </w:rPr>
          <w:t>1</w:t>
        </w:r>
        <w:r>
          <w:rPr>
            <w:noProof/>
            <w:webHidden/>
          </w:rPr>
          <w:fldChar w:fldCharType="end"/>
        </w:r>
      </w:hyperlink>
    </w:p>
    <w:p w14:paraId="3C420D22" w14:textId="77777777" w:rsidR="00205385" w:rsidRDefault="00205385">
      <w:pPr>
        <w:pStyle w:val="TableofFigures"/>
        <w:tabs>
          <w:tab w:val="right" w:leader="dot" w:pos="9396"/>
        </w:tabs>
        <w:rPr>
          <w:noProof/>
          <w:kern w:val="2"/>
          <w:lang w:eastAsia="zh-CN"/>
          <w14:ligatures w14:val="standardContextual"/>
        </w:rPr>
      </w:pPr>
      <w:hyperlink w:anchor="_Toc179897904" w:history="1">
        <w:r w:rsidRPr="00560895">
          <w:rPr>
            <w:rStyle w:val="Hyperlink"/>
            <w:b/>
            <w:noProof/>
          </w:rPr>
          <w:t xml:space="preserve">Table    </w:t>
        </w:r>
        <w:r w:rsidRPr="00560895">
          <w:rPr>
            <w:rStyle w:val="Hyperlink"/>
            <w:noProof/>
          </w:rPr>
          <w:t>The item parameters of the Graded response model (GRM)</w:t>
        </w:r>
        <w:r>
          <w:rPr>
            <w:noProof/>
            <w:webHidden/>
          </w:rPr>
          <w:tab/>
        </w:r>
        <w:r>
          <w:rPr>
            <w:noProof/>
            <w:webHidden/>
          </w:rPr>
          <w:fldChar w:fldCharType="begin"/>
        </w:r>
        <w:r>
          <w:rPr>
            <w:noProof/>
            <w:webHidden/>
          </w:rPr>
          <w:instrText xml:space="preserve"> PAGEREF _Toc179897904 \h </w:instrText>
        </w:r>
        <w:r>
          <w:rPr>
            <w:noProof/>
            <w:webHidden/>
          </w:rPr>
        </w:r>
        <w:r>
          <w:rPr>
            <w:noProof/>
            <w:webHidden/>
          </w:rPr>
          <w:fldChar w:fldCharType="separate"/>
        </w:r>
        <w:r>
          <w:rPr>
            <w:noProof/>
            <w:webHidden/>
          </w:rPr>
          <w:t>1</w:t>
        </w:r>
        <w:r>
          <w:rPr>
            <w:noProof/>
            <w:webHidden/>
          </w:rPr>
          <w:fldChar w:fldCharType="end"/>
        </w:r>
      </w:hyperlink>
    </w:p>
    <w:p w14:paraId="4CFEAA37" w14:textId="77777777" w:rsidR="00DA535B" w:rsidRDefault="00000000">
      <w:r>
        <w:fldChar w:fldCharType="end"/>
      </w:r>
    </w:p>
    <w:p w14:paraId="60D4EA27" w14:textId="77777777" w:rsidR="00DA535B" w:rsidRDefault="00000000">
      <w:r>
        <w:br w:type="page"/>
      </w:r>
    </w:p>
    <w:p w14:paraId="6327C2C4" w14:textId="77777777" w:rsidR="00DA535B" w:rsidRDefault="00000000">
      <w:r>
        <w:lastRenderedPageBreak/>
        <w:t>In the field of psychological and educational measurement, two commonly used measurement theories are classical test theory (CTT) and item response theory (IRT). CTT typically relies on the total score as a reflection of the test taker’s underlying trait level. It possesses characteristics that are easily understandable and practical. However, CTT has inherent limitations that cannot be overcome due to its simplicity. These limitations include the high dependency of test scores on test items and the dependency of item parameters on the test sample, and the lack of comparability between item difficulty and test taker scores. On the other hand, IRT overcomes some of these limitations through extensive mathematical calculations, large samples, and strong assumptions. IRT provides estimates of item and test taker latent traits. It offers several specific advantages:</w:t>
      </w:r>
    </w:p>
    <w:p w14:paraId="0767C8ED" w14:textId="77777777" w:rsidR="00DA535B" w:rsidRDefault="00000000">
      <w:pPr>
        <w:pStyle w:val="BodyText"/>
      </w:pPr>
      <w:r>
        <w:t>(1) Invariance of test taker ability and item parameters.</w:t>
      </w:r>
      <w:r>
        <w:br/>
        <w:t>(2) Test taker ability and item difficulty parameters on the same scale, allowing for comparability.</w:t>
      </w:r>
      <w:r>
        <w:br/>
        <w:t>(3) IRT provides different measurement errors for test takers at different ability levels, which is more reasonable.</w:t>
      </w:r>
      <w:r>
        <w:br/>
        <w:t>(4) Others.</w:t>
      </w:r>
    </w:p>
    <w:p w14:paraId="3393D8E8" w14:textId="77777777" w:rsidR="00DA535B" w:rsidRDefault="00000000">
      <w:pPr>
        <w:pStyle w:val="BodyText"/>
      </w:pPr>
      <w:r>
        <w:t>The ‘TestAnaAPP’ is an interactive program developed in the R language for test analysis. It addresses the high computational cost and complexity of IRT models and provides practitioners of test quality analysis with a comprehensive set of evaluation indicators for items. Additionally, it offers professional visualization for the results.</w:t>
      </w:r>
    </w:p>
    <w:p w14:paraId="49F50795" w14:textId="77777777" w:rsidR="00DA535B" w:rsidRDefault="00000000">
      <w:pPr>
        <w:pStyle w:val="Heading1"/>
      </w:pPr>
      <w:bookmarkStart w:id="0" w:name="_Toc179897872"/>
      <w:bookmarkStart w:id="1" w:name="introduction-to-irt-models"/>
      <w:r>
        <w:t>Introduction to IRT Models</w:t>
      </w:r>
      <w:bookmarkEnd w:id="0"/>
    </w:p>
    <w:p w14:paraId="5830CE06" w14:textId="77777777" w:rsidR="00DA535B" w:rsidRDefault="00000000">
      <w:r>
        <w:t>‘TestAnaAPP’ offers a range of commonly used scoring models in the field of selection, catering to both dichotomous and polytomous data. The dichotomous scoring models consist of the Rasch model, the one-parameter logistic model (1PL), the two-parameter logistic model (2PL), the three-parameter logistic model (3PL), and the four-parameter logistic model (4PL). On the other hand, the polytomous scoring models encompass the graded response model (GRM), the partial credit model (PCM), and the generalized partial credit model (GPCM). These models are widely recognized and utilized in the field.</w:t>
      </w:r>
    </w:p>
    <w:p w14:paraId="635C8F6C" w14:textId="77777777" w:rsidR="00DA535B" w:rsidRDefault="00000000">
      <w:pPr>
        <w:pStyle w:val="BodyText"/>
      </w:pPr>
      <w:r>
        <w:lastRenderedPageBreak/>
        <w:t>It is important to note that in IRT, the Rasch model is equivalent to the One-Parameter Logistic (1PL) model. The terms “one-parameter” and “two-parameter” refer to the number of item parameters in the IRT models. The specific models are described below:</w:t>
      </w:r>
    </w:p>
    <w:p w14:paraId="70F71ADE" w14:textId="77777777" w:rsidR="00DA535B" w:rsidRDefault="00000000">
      <w:pPr>
        <w:pStyle w:val="Heading2"/>
      </w:pPr>
      <w:bookmarkStart w:id="2" w:name="_Toc179897873"/>
      <w:bookmarkStart w:id="3" w:name="irt-models-for-dichotomous-scoring-data"/>
      <w:r>
        <w:t>IRT Models for Dichotomous Scoring Data</w:t>
      </w:r>
      <w:bookmarkEnd w:id="2"/>
    </w:p>
    <w:p w14:paraId="52CEA16C" w14:textId="77777777" w:rsidR="00DA535B" w:rsidRDefault="00000000">
      <w:r>
        <w:t xml:space="preserve">Let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denote the response of test taker </w:t>
      </w:r>
      <m:oMath>
        <m:r>
          <w:rPr>
            <w:rFonts w:ascii="Cambria Math" w:hAnsi="Cambria Math"/>
          </w:rPr>
          <m:t>j</m:t>
        </m:r>
      </m:oMath>
      <w:r>
        <w:t xml:space="preserve"> (where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J</m:t>
        </m:r>
      </m:oMath>
      <w:r>
        <w:t xml:space="preserve">) to item </w:t>
      </w:r>
      <m:oMath>
        <m:r>
          <w:rPr>
            <w:rFonts w:ascii="Cambria Math" w:hAnsi="Cambria Math"/>
          </w:rPr>
          <m:t>i</m:t>
        </m:r>
      </m:oMath>
      <w:r>
        <w:t xml:space="preserve">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I</m:t>
        </m:r>
      </m:oMath>
      <w:r>
        <w:t xml:space="preserve">) in dichotomous scoring data. In this type of data, the value of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is assigned as 0 (for incorrect responses) or 1 (for correct responses). Moreover, let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represent the item difficulty parameter, and </w:t>
      </w:r>
      <m:oMath>
        <m:sSub>
          <m:sSubPr>
            <m:ctrlPr>
              <w:rPr>
                <w:rFonts w:ascii="Cambria Math" w:hAnsi="Cambria Math"/>
              </w:rPr>
            </m:ctrlPr>
          </m:sSubPr>
          <m:e>
            <m:r>
              <w:rPr>
                <w:rFonts w:ascii="Cambria Math" w:hAnsi="Cambria Math"/>
              </w:rPr>
              <m:t>θ</m:t>
            </m:r>
          </m:e>
          <m:sub>
            <m:r>
              <w:rPr>
                <w:rFonts w:ascii="Cambria Math" w:hAnsi="Cambria Math"/>
              </w:rPr>
              <m:t>j</m:t>
            </m:r>
          </m:sub>
        </m:sSub>
      </m:oMath>
      <w:r>
        <w:t xml:space="preserve"> represent the latent trait parameter of the test taker. In the context of IRT analysis, the difficulty parameters and the latent trait parameters of test takers typically follow a standard normal distribution, allowing for comparability. This comparability enables the determination of the difficulty level of an item for test takers at specific levels, based on the relative magnitudes of these two parameters.</w:t>
      </w:r>
    </w:p>
    <w:p w14:paraId="5C137FEE" w14:textId="77777777" w:rsidR="00DA535B" w:rsidRDefault="00000000">
      <w:pPr>
        <w:pStyle w:val="BodyText"/>
      </w:pPr>
      <w:r>
        <w:t>The ‘TestAnaAPP’ program supports the following specific IRT models for dichotomous scoring data:</w:t>
      </w:r>
    </w:p>
    <w:p w14:paraId="731FA32D" w14:textId="77777777" w:rsidR="00DA535B" w:rsidRDefault="00000000">
      <w:pPr>
        <w:pStyle w:val="Heading3"/>
      </w:pPr>
      <w:bookmarkStart w:id="4" w:name="_Toc179897874"/>
      <w:bookmarkStart w:id="5" w:name="rasch-model-1pl"/>
      <w:r>
        <w:t>Rasch model (1PL)</w:t>
      </w:r>
      <w:bookmarkEnd w:id="4"/>
    </w:p>
    <w:p w14:paraId="1FC3EDC2" w14:textId="77777777" w:rsidR="00DA535B" w:rsidRDefault="00000000">
      <w:r>
        <w:t>The Rasch model, also known as the simple Rasch model, is employed for items that are scored dichotomously. The item response function (IRF) of the Rasch model was originally defined by Georg Rasch in 1960. The formula for the IRF is as follows:</w:t>
      </w:r>
    </w:p>
    <w:p w14:paraId="3A85016C"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e>
                      </m:d>
                    </m:e>
                  </m:d>
                </m:sup>
              </m:sSup>
            </m:den>
          </m:f>
        </m:oMath>
      </m:oMathPara>
    </w:p>
    <w:p w14:paraId="1B944CD3" w14:textId="77777777" w:rsidR="00DA535B" w:rsidRDefault="00000000">
      <w:r>
        <w:t xml:space="preserve">The Rasch model (1PL) assumes that the probability </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of test taker </w:t>
      </w:r>
      <m:oMath>
        <m:r>
          <w:rPr>
            <w:rFonts w:ascii="Cambria Math" w:hAnsi="Cambria Math"/>
          </w:rPr>
          <m:t>j</m:t>
        </m:r>
      </m:oMath>
      <w:r>
        <w:t xml:space="preserve"> answering item </w:t>
      </w:r>
      <m:oMath>
        <m:r>
          <w:rPr>
            <w:rFonts w:ascii="Cambria Math" w:hAnsi="Cambria Math"/>
          </w:rPr>
          <m:t>i</m:t>
        </m:r>
      </m:oMath>
      <w:r>
        <w:t xml:space="preserve"> correctly (represented by </w:t>
      </w: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oMath>
      <w:r>
        <w:t xml:space="preserve">) is determined by the relative difficulty of item </w:t>
      </w:r>
      <m:oMath>
        <m:r>
          <w:rPr>
            <w:rFonts w:ascii="Cambria Math" w:hAnsi="Cambria Math"/>
          </w:rPr>
          <m:t>i</m:t>
        </m:r>
      </m:oMath>
      <w:r>
        <w:t xml:space="preserve"> for test taker </w:t>
      </w:r>
      <m:oMath>
        <m:r>
          <w:rPr>
            <w:rFonts w:ascii="Cambria Math" w:hAnsi="Cambria Math"/>
          </w:rPr>
          <m:t>j</m:t>
        </m:r>
      </m:oMath>
      <w:r>
        <w:t xml:space="preserve">, denoted as </w:t>
      </w:r>
      <m:oMath>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oMath>
      <w:r>
        <w:t>.</w:t>
      </w:r>
    </w:p>
    <w:p w14:paraId="23540429" w14:textId="77777777" w:rsidR="00DA535B" w:rsidRDefault="00000000">
      <w:pPr>
        <w:pStyle w:val="Heading3"/>
      </w:pPr>
      <w:bookmarkStart w:id="6" w:name="_Toc179897875"/>
      <w:bookmarkStart w:id="7" w:name="two-parameter-logistic-model-2pl"/>
      <w:bookmarkEnd w:id="5"/>
      <w:r>
        <w:t>Two-parameter logistic model (2PL)</w:t>
      </w:r>
      <w:bookmarkEnd w:id="6"/>
    </w:p>
    <w:p w14:paraId="693053A3" w14:textId="77777777" w:rsidR="00DA535B" w:rsidRDefault="00000000">
      <w:r>
        <w:t>The 2PL model, originally proposed by Birnbaum in 1957, characterizes the psychometric features of items through the parameters of item difficulty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and item discrimination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Item </w:t>
      </w:r>
      <w:r>
        <w:lastRenderedPageBreak/>
        <w:t>discrimination reflects the item’s capacity to distinguish between subjects with varying levels of latent traits, and is a crucial measure of item quality. The item response function (IRF) of the 2PL model is illustrated below.</w:t>
      </w:r>
    </w:p>
    <w:p w14:paraId="7E057DA3"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e>
                      </m:d>
                    </m:e>
                  </m:d>
                </m:sup>
              </m:sSup>
            </m:den>
          </m:f>
        </m:oMath>
      </m:oMathPara>
    </w:p>
    <w:p w14:paraId="33B1C5DC" w14:textId="77777777" w:rsidR="00DA535B" w:rsidRDefault="00000000">
      <w:pPr>
        <w:pStyle w:val="Heading3"/>
      </w:pPr>
      <w:bookmarkStart w:id="8" w:name="_Toc179897876"/>
      <w:bookmarkStart w:id="9" w:name="three-parameter-logistic-model-3pl"/>
      <w:bookmarkEnd w:id="7"/>
      <w:r>
        <w:t>Three-parameter logistic model (3PL)</w:t>
      </w:r>
      <w:bookmarkEnd w:id="8"/>
    </w:p>
    <w:p w14:paraId="46005546" w14:textId="77777777" w:rsidR="00DA535B" w:rsidRDefault="00000000">
      <w:r>
        <w:t xml:space="preserve">Birnbaum (1968) expanded upon the 2PL model by introducing the item guessing parameter, denoted as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and proposing the 3PL model. The item guessing parameter,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signifies the likelihood of a subject correctly guessing item </w:t>
      </w:r>
      <m:oMath>
        <m:r>
          <w:rPr>
            <w:rFonts w:ascii="Cambria Math" w:hAnsi="Cambria Math"/>
          </w:rPr>
          <m:t>i</m:t>
        </m:r>
      </m:oMath>
      <w:r>
        <w:t xml:space="preserve">. In the 3PL model, the probability </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that subject </w:t>
      </w:r>
      <m:oMath>
        <m:r>
          <w:rPr>
            <w:rFonts w:ascii="Cambria Math" w:hAnsi="Cambria Math"/>
          </w:rPr>
          <m:t>j</m:t>
        </m:r>
      </m:oMath>
      <w:r>
        <w:t xml:space="preserve"> answers item </w:t>
      </w:r>
      <m:oMath>
        <m:r>
          <w:rPr>
            <w:rFonts w:ascii="Cambria Math" w:hAnsi="Cambria Math"/>
          </w:rPr>
          <m:t>i</m:t>
        </m:r>
      </m:oMath>
      <w:r>
        <w:t xml:space="preserve"> correctly, defined as </w:t>
      </w: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oMath>
      <w:r>
        <w:t xml:space="preserve">, is influenced by the relative difficulty of item </w:t>
      </w:r>
      <m:oMath>
        <m:r>
          <w:rPr>
            <w:rFonts w:ascii="Cambria Math" w:hAnsi="Cambria Math"/>
          </w:rPr>
          <m:t>i</m:t>
        </m:r>
      </m:oMath>
      <w:r>
        <w:t xml:space="preserve"> for subject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oMath>
      <w:r>
        <w:t>), the item discrimination level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and the guessing parameter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The item response function (IRF) of the 3PL model is displayed below.</w:t>
      </w:r>
    </w:p>
    <w:p w14:paraId="15D43BCB"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e>
                      </m:d>
                    </m:e>
                  </m:d>
                </m:sup>
              </m:sSup>
            </m:den>
          </m:f>
        </m:oMath>
      </m:oMathPara>
    </w:p>
    <w:p w14:paraId="0A069AAA" w14:textId="77777777" w:rsidR="00DA535B" w:rsidRDefault="00000000">
      <w:pPr>
        <w:pStyle w:val="Heading3"/>
      </w:pPr>
      <w:bookmarkStart w:id="10" w:name="_Toc179897877"/>
      <w:bookmarkStart w:id="11" w:name="four-parameter-logistic-model-4pl"/>
      <w:bookmarkEnd w:id="9"/>
      <w:r>
        <w:t>Four-parameter logistic model (4PL)</w:t>
      </w:r>
      <w:bookmarkEnd w:id="10"/>
    </w:p>
    <w:p w14:paraId="3A681CE9" w14:textId="77777777" w:rsidR="00DA535B" w:rsidRDefault="00000000">
      <w:r>
        <w:t xml:space="preserve">The 3PL model addresses the guessing behavior of subjects with very low ability on items, while the 4PL model expands on this by also accounting for slip made by highly capable subjects. In addition to the components of the 3PL model, the 4PL model introduces an extra item slip parameter, denoted as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to represent the probability of high-ability subjects making mistakes on item </w:t>
      </w:r>
      <m:oMath>
        <m:r>
          <w:rPr>
            <w:rFonts w:ascii="Cambria Math" w:hAnsi="Cambria Math"/>
          </w:rPr>
          <m:t>i</m:t>
        </m:r>
      </m:oMath>
      <w:r>
        <w:t>. The formula for the item response function (IRF) of the 4PL model is displayed below.</w:t>
      </w:r>
    </w:p>
    <w:p w14:paraId="4729F67A"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e>
                      </m:d>
                    </m:e>
                  </m:d>
                </m:sup>
              </m:sSup>
            </m:den>
          </m:f>
        </m:oMath>
      </m:oMathPara>
    </w:p>
    <w:p w14:paraId="2FE18C60" w14:textId="77777777" w:rsidR="00DA535B" w:rsidRDefault="00000000">
      <w:r>
        <w:t>For more details on the 4PL model, refer to Barton and Lord (1981).</w:t>
      </w:r>
    </w:p>
    <w:p w14:paraId="7AD3017C" w14:textId="77777777" w:rsidR="00DA535B" w:rsidRDefault="00000000">
      <w:pPr>
        <w:pStyle w:val="Heading2"/>
      </w:pPr>
      <w:bookmarkStart w:id="12" w:name="_Toc179897878"/>
      <w:bookmarkStart w:id="13" w:name="irt-models-for-polytomous-data"/>
      <w:bookmarkEnd w:id="3"/>
      <w:bookmarkEnd w:id="11"/>
      <w:r>
        <w:lastRenderedPageBreak/>
        <w:t>IRT Models for Polytomous Data</w:t>
      </w:r>
      <w:bookmarkEnd w:id="12"/>
    </w:p>
    <w:p w14:paraId="0BECDE3F" w14:textId="77777777" w:rsidR="00DA535B" w:rsidRDefault="00000000">
      <w:r>
        <w:t xml:space="preserve">Let </w:t>
      </w:r>
      <m:oMath>
        <m:sSub>
          <m:sSubPr>
            <m:ctrlPr>
              <w:rPr>
                <w:rFonts w:ascii="Cambria Math" w:hAnsi="Cambria Math"/>
              </w:rPr>
            </m:ctrlPr>
          </m:sSubPr>
          <m:e>
            <m:r>
              <w:rPr>
                <w:rFonts w:ascii="Cambria Math" w:hAnsi="Cambria Math"/>
              </w:rPr>
              <m:t>X</m:t>
            </m:r>
          </m:e>
          <m:sub>
            <m:r>
              <w:rPr>
                <w:rFonts w:ascii="Cambria Math" w:hAnsi="Cambria Math"/>
              </w:rPr>
              <m:t>ikj</m:t>
            </m:r>
          </m:sub>
        </m:sSub>
      </m:oMath>
      <w:r>
        <w:t xml:space="preserve"> denote the response of subject </w:t>
      </w:r>
      <m:oMath>
        <m:r>
          <w:rPr>
            <w:rFonts w:ascii="Cambria Math" w:hAnsi="Cambria Math"/>
          </w:rPr>
          <m:t>j</m:t>
        </m:r>
      </m:oMath>
      <w:r>
        <w:t xml:space="preserve"> (where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J</m:t>
        </m:r>
      </m:oMath>
      <w:r>
        <w:t xml:space="preserve">) to item </w:t>
      </w:r>
      <m:oMath>
        <m:r>
          <w:rPr>
            <w:rFonts w:ascii="Cambria Math" w:hAnsi="Cambria Math"/>
          </w:rPr>
          <m:t>i</m:t>
        </m:r>
      </m:oMath>
      <w:r>
        <w:t xml:space="preserve">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I</m:t>
        </m:r>
      </m:oMath>
      <w:r>
        <w:t xml:space="preserve">) in a polytomous data context, where there exist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response categories. Specifically, </w:t>
      </w:r>
      <m:oMath>
        <m:sSub>
          <m:sSubPr>
            <m:ctrlPr>
              <w:rPr>
                <w:rFonts w:ascii="Cambria Math" w:hAnsi="Cambria Math"/>
              </w:rPr>
            </m:ctrlPr>
          </m:sSubPr>
          <m:e>
            <m:r>
              <w:rPr>
                <w:rFonts w:ascii="Cambria Math" w:hAnsi="Cambria Math"/>
              </w:rPr>
              <m:t>X</m:t>
            </m:r>
          </m:e>
          <m:sub>
            <m:r>
              <w:rPr>
                <w:rFonts w:ascii="Cambria Math" w:hAnsi="Cambria Math"/>
              </w:rPr>
              <m:t>ikj</m:t>
            </m:r>
          </m:sub>
        </m:sSub>
        <m:r>
          <m:rPr>
            <m:sty m:val="p"/>
          </m:rPr>
          <w:rPr>
            <w:rFonts w:ascii="Cambria Math" w:hAnsi="Cambria Math"/>
          </w:rPr>
          <m:t>=</m:t>
        </m:r>
        <m:r>
          <w:rPr>
            <w:rFonts w:ascii="Cambria Math" w:hAnsi="Cambria Math"/>
          </w:rPr>
          <m:t>k</m:t>
        </m:r>
      </m:oMath>
      <w:r>
        <w:t xml:space="preserve">, where </w:t>
      </w:r>
      <m:oMath>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oMath>
      <w:r>
        <w:t xml:space="preserve">. Moreover, in the polytomous item response theory (IRT) model, the item threshold (or difficulty) parameters are represented as </w:t>
      </w:r>
      <m:oMath>
        <m:sSub>
          <m:sSubPr>
            <m:ctrlPr>
              <w:rPr>
                <w:rFonts w:ascii="Cambria Math" w:hAnsi="Cambria Math"/>
              </w:rPr>
            </m:ctrlPr>
          </m:sSubPr>
          <m:e>
            <m:r>
              <w:rPr>
                <w:rFonts w:ascii="Cambria Math" w:hAnsi="Cambria Math"/>
              </w:rPr>
              <m:t>β</m:t>
            </m:r>
          </m:e>
          <m:sub>
            <m:r>
              <w:rPr>
                <w:rFonts w:ascii="Cambria Math" w:hAnsi="Cambria Math"/>
              </w:rPr>
              <m:t>ih</m:t>
            </m:r>
          </m:sub>
        </m:sSub>
      </m:oMath>
      <w:r>
        <w:t xml:space="preserve">, with </w:t>
      </w:r>
      <m:oMath>
        <m:r>
          <w:rPr>
            <w:rFonts w:ascii="Cambria Math" w:hAnsi="Cambria Math"/>
          </w:rPr>
          <m:t>h</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oMath>
      <w:r>
        <w:t xml:space="preserve">, while the latent trait parameter for the subject is denoted as </w:t>
      </w:r>
      <m:oMath>
        <m:sSub>
          <m:sSubPr>
            <m:ctrlPr>
              <w:rPr>
                <w:rFonts w:ascii="Cambria Math" w:hAnsi="Cambria Math"/>
              </w:rPr>
            </m:ctrlPr>
          </m:sSubPr>
          <m:e>
            <m:r>
              <w:rPr>
                <w:rFonts w:ascii="Cambria Math" w:hAnsi="Cambria Math"/>
              </w:rPr>
              <m:t>θ</m:t>
            </m:r>
          </m:e>
          <m:sub>
            <m:r>
              <w:rPr>
                <w:rFonts w:ascii="Cambria Math" w:hAnsi="Cambria Math"/>
              </w:rPr>
              <m:t>j</m:t>
            </m:r>
          </m:sub>
        </m:sSub>
      </m:oMath>
      <w:r>
        <w:t>.</w:t>
      </w:r>
    </w:p>
    <w:p w14:paraId="1916D574" w14:textId="77777777" w:rsidR="00DA535B" w:rsidRDefault="00000000">
      <w:pPr>
        <w:pStyle w:val="Heading3"/>
      </w:pPr>
      <w:bookmarkStart w:id="14" w:name="_Toc179897879"/>
      <w:bookmarkStart w:id="15" w:name="partial-credit-model-pcm"/>
      <w:r>
        <w:t>Partial credit model (PCM)</w:t>
      </w:r>
      <w:bookmarkEnd w:id="14"/>
    </w:p>
    <w:p w14:paraId="1C079052" w14:textId="77777777" w:rsidR="00DA535B" w:rsidRDefault="00000000">
      <w:r>
        <w:t xml:space="preserve">The partial credit model (PCM) is a variant of the Rasch model (Masters, 1982) specifically designed to analyze response data with more than two categories. In the PCM model, the item parameters solely consist of difficulty parameters </w:t>
      </w:r>
      <m:oMath>
        <m:sSub>
          <m:sSubPr>
            <m:ctrlPr>
              <w:rPr>
                <w:rFonts w:ascii="Cambria Math" w:hAnsi="Cambria Math"/>
              </w:rPr>
            </m:ctrlPr>
          </m:sSubPr>
          <m:e>
            <m:r>
              <w:rPr>
                <w:rFonts w:ascii="Cambria Math" w:hAnsi="Cambria Math"/>
              </w:rPr>
              <m:t>β</m:t>
            </m:r>
          </m:e>
          <m:sub>
            <m:r>
              <w:rPr>
                <w:rFonts w:ascii="Cambria Math" w:hAnsi="Cambria Math"/>
              </w:rPr>
              <m:t>ih</m:t>
            </m:r>
          </m:sub>
        </m:sSub>
      </m:oMath>
      <w:r>
        <w:t xml:space="preserve">. Here, </w:t>
      </w:r>
      <m:oMath>
        <m:sSub>
          <m:sSubPr>
            <m:ctrlPr>
              <w:rPr>
                <w:rFonts w:ascii="Cambria Math" w:hAnsi="Cambria Math"/>
              </w:rPr>
            </m:ctrlPr>
          </m:sSubPr>
          <m:e>
            <m:r>
              <w:rPr>
                <w:rFonts w:ascii="Cambria Math" w:hAnsi="Cambria Math"/>
              </w:rPr>
              <m:t>β</m:t>
            </m:r>
          </m:e>
          <m:sub>
            <m:r>
              <w:rPr>
                <w:rFonts w:ascii="Cambria Math" w:hAnsi="Cambria Math"/>
              </w:rPr>
              <m:t>ih</m:t>
            </m:r>
          </m:sub>
        </m:sSub>
      </m:oMath>
      <w:r>
        <w:t xml:space="preserve"> represents the threshold parameter (difficulty) for category </w:t>
      </w:r>
      <m:oMath>
        <m:r>
          <w:rPr>
            <w:rFonts w:ascii="Cambria Math" w:hAnsi="Cambria Math"/>
          </w:rPr>
          <m:t>k</m:t>
        </m:r>
      </m:oMath>
      <w:r>
        <w:t xml:space="preserve"> on item </w:t>
      </w:r>
      <m:oMath>
        <m:r>
          <w:rPr>
            <w:rFonts w:ascii="Cambria Math" w:hAnsi="Cambria Math"/>
          </w:rPr>
          <m:t>i</m:t>
        </m:r>
      </m:oMath>
      <w:r>
        <w:t>.</w:t>
      </w:r>
    </w:p>
    <w:p w14:paraId="693850B6" w14:textId="77777777" w:rsidR="00DA535B" w:rsidRDefault="00000000">
      <w:pPr>
        <w:pStyle w:val="BodyText"/>
      </w:pPr>
      <w:r>
        <w:t>The item response function (IRF) for the PCM is represented by the following equation:</w:t>
      </w:r>
    </w:p>
    <w:p w14:paraId="307D356D"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ikj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0</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ih</m:t>
                              </m:r>
                            </m:sub>
                          </m:sSub>
                        </m:e>
                      </m:d>
                    </m:e>
                  </m:nary>
                </m:sup>
              </m:sSup>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sSub>
                    <m:sSubPr>
                      <m:ctrlPr>
                        <w:rPr>
                          <w:rFonts w:ascii="Cambria Math" w:hAnsi="Cambria Math"/>
                        </w:rPr>
                      </m:ctrlPr>
                    </m:sSubPr>
                    <m:e>
                      <m:r>
                        <w:rPr>
                          <w:rFonts w:ascii="Cambria Math" w:hAnsi="Cambria Math"/>
                        </w:rPr>
                        <m:t>m</m:t>
                      </m:r>
                    </m:e>
                    <m:sub>
                      <m:r>
                        <w:rPr>
                          <w:rFonts w:ascii="Cambria Math" w:hAnsi="Cambria Math"/>
                        </w:rPr>
                        <m:t>i</m:t>
                      </m:r>
                    </m:sub>
                  </m:sSub>
                </m:sup>
                <m:e>
                  <m:sSup>
                    <m:sSupPr>
                      <m:ctrlPr>
                        <w:rPr>
                          <w:rFonts w:ascii="Cambria Math" w:hAnsi="Cambria Math"/>
                        </w:rPr>
                      </m:ctrlPr>
                    </m:sSupPr>
                    <m:e>
                      <m:r>
                        <w:rPr>
                          <w:rFonts w:ascii="Cambria Math" w:hAnsi="Cambria Math"/>
                        </w:rPr>
                        <m:t>e</m:t>
                      </m:r>
                    </m:e>
                    <m:sup>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0</m:t>
                          </m:r>
                        </m:sub>
                        <m:sup>
                          <m:r>
                            <w:rPr>
                              <w:rFonts w:ascii="Cambria Math" w:hAnsi="Cambria Math"/>
                            </w:rPr>
                            <m:t>c</m:t>
                          </m:r>
                        </m:sup>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ih</m:t>
                                  </m:r>
                                </m:sub>
                              </m:sSub>
                            </m:e>
                          </m:d>
                        </m:e>
                      </m:nary>
                    </m:sup>
                  </m:sSup>
                </m:e>
              </m:nary>
            </m:den>
          </m:f>
        </m:oMath>
      </m:oMathPara>
    </w:p>
    <w:p w14:paraId="4E77723C" w14:textId="77777777" w:rsidR="00DA535B" w:rsidRDefault="00000000">
      <w:r>
        <w:t xml:space="preserve">where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ikj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oMath>
      <w:r>
        <w:t xml:space="preserve"> represents the probability that subject </w:t>
      </w:r>
      <m:oMath>
        <m:r>
          <w:rPr>
            <w:rFonts w:ascii="Cambria Math" w:hAnsi="Cambria Math"/>
          </w:rPr>
          <m:t>j</m:t>
        </m:r>
      </m:oMath>
      <w:r>
        <w:t xml:space="preserve"> responds to item </w:t>
      </w:r>
      <m:oMath>
        <m:r>
          <w:rPr>
            <w:rFonts w:ascii="Cambria Math" w:hAnsi="Cambria Math"/>
          </w:rPr>
          <m:t>i</m:t>
        </m:r>
      </m:oMath>
      <w:r>
        <w:t xml:space="preserve"> with category </w:t>
      </w:r>
      <m:oMath>
        <m:r>
          <w:rPr>
            <w:rFonts w:ascii="Cambria Math" w:hAnsi="Cambria Math"/>
          </w:rPr>
          <m:t>k</m:t>
        </m:r>
      </m:oMath>
      <w:r>
        <w:t>.</w:t>
      </w:r>
    </w:p>
    <w:p w14:paraId="57664741" w14:textId="77777777" w:rsidR="00DA535B" w:rsidRDefault="00000000">
      <w:pPr>
        <w:pStyle w:val="Heading3"/>
      </w:pPr>
      <w:bookmarkStart w:id="16" w:name="_Toc179897880"/>
      <w:bookmarkStart w:id="17" w:name="generalized-partial-credit-model-gpcm"/>
      <w:bookmarkEnd w:id="15"/>
      <w:r>
        <w:t>Generalized partial credit model (GPCM)</w:t>
      </w:r>
      <w:bookmarkEnd w:id="16"/>
    </w:p>
    <w:p w14:paraId="09C87231" w14:textId="77777777" w:rsidR="00DA535B" w:rsidRDefault="00000000">
      <w:r>
        <w:t xml:space="preserve">The generalized partial credit model (GPCM) is a modification of the PCM proposed by Muraki in 1992. The GPCM enables the estimation of item discrimination parameters, denoted as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The Item Response Function (IRF) for the GPCM model can be described as:</w:t>
      </w:r>
    </w:p>
    <w:p w14:paraId="69D172A7"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ikj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0</m:t>
                      </m:r>
                    </m:sub>
                    <m:sup>
                      <m:r>
                        <w:rPr>
                          <w:rFonts w:ascii="Cambria Math" w:hAnsi="Cambria Math"/>
                        </w:rPr>
                        <m:t>k</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ih</m:t>
                                  </m:r>
                                </m:sub>
                              </m:sSub>
                            </m:e>
                          </m:d>
                        </m:e>
                      </m:d>
                    </m:e>
                  </m:nary>
                </m:sup>
              </m:sSup>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0</m:t>
                  </m:r>
                </m:sub>
                <m:sup>
                  <m:sSub>
                    <m:sSubPr>
                      <m:ctrlPr>
                        <w:rPr>
                          <w:rFonts w:ascii="Cambria Math" w:hAnsi="Cambria Math"/>
                        </w:rPr>
                      </m:ctrlPr>
                    </m:sSubPr>
                    <m:e>
                      <m:r>
                        <w:rPr>
                          <w:rFonts w:ascii="Cambria Math" w:hAnsi="Cambria Math"/>
                        </w:rPr>
                        <m:t>m</m:t>
                      </m:r>
                    </m:e>
                    <m:sub>
                      <m:r>
                        <w:rPr>
                          <w:rFonts w:ascii="Cambria Math" w:hAnsi="Cambria Math"/>
                        </w:rPr>
                        <m:t>i</m:t>
                      </m:r>
                    </m:sub>
                  </m:sSub>
                </m:sup>
                <m:e>
                  <m:sSup>
                    <m:sSupPr>
                      <m:ctrlPr>
                        <w:rPr>
                          <w:rFonts w:ascii="Cambria Math" w:hAnsi="Cambria Math"/>
                        </w:rPr>
                      </m:ctrlPr>
                    </m:sSupPr>
                    <m:e>
                      <m:r>
                        <w:rPr>
                          <w:rFonts w:ascii="Cambria Math" w:hAnsi="Cambria Math"/>
                        </w:rPr>
                        <m:t>e</m:t>
                      </m:r>
                    </m:e>
                    <m:sup>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0</m:t>
                          </m:r>
                        </m:sub>
                        <m:sup>
                          <m:r>
                            <w:rPr>
                              <w:rFonts w:ascii="Cambria Math" w:hAnsi="Cambria Math"/>
                            </w:rPr>
                            <m:t>c</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ih</m:t>
                                      </m:r>
                                    </m:sub>
                                  </m:sSub>
                                </m:e>
                              </m:d>
                            </m:e>
                          </m:d>
                        </m:e>
                      </m:nary>
                    </m:sup>
                  </m:sSup>
                </m:e>
              </m:nary>
            </m:den>
          </m:f>
        </m:oMath>
      </m:oMathPara>
    </w:p>
    <w:p w14:paraId="23285AFE" w14:textId="77777777" w:rsidR="00DA535B" w:rsidRDefault="00000000">
      <w:pPr>
        <w:pStyle w:val="Heading3"/>
      </w:pPr>
      <w:bookmarkStart w:id="18" w:name="_Toc179897881"/>
      <w:bookmarkStart w:id="19" w:name="graded-response-model-grm"/>
      <w:bookmarkEnd w:id="17"/>
      <w:r>
        <w:lastRenderedPageBreak/>
        <w:t>Graded response model (GRM)</w:t>
      </w:r>
      <w:bookmarkEnd w:id="18"/>
    </w:p>
    <w:p w14:paraId="5E379272" w14:textId="77777777" w:rsidR="00DA535B" w:rsidRDefault="00000000">
      <w:r>
        <w:t xml:space="preserve">Both the PCM and GPCM models are founded on the modeling of the probability of response categories </w:t>
      </w:r>
      <m:oMath>
        <m:r>
          <w:rPr>
            <w:rFonts w:ascii="Cambria Math" w:hAnsi="Cambria Math"/>
          </w:rPr>
          <m:t>k</m:t>
        </m:r>
      </m:oMath>
      <w:r>
        <w:t xml:space="preserve"> for item </w:t>
      </w:r>
      <m:oMath>
        <m:r>
          <w:rPr>
            <w:rFonts w:ascii="Cambria Math" w:hAnsi="Cambria Math"/>
          </w:rPr>
          <m:t>i</m:t>
        </m:r>
      </m:oMath>
      <w:r>
        <w:t xml:space="preserve">. In contrast, the GRM model estimates the cumulative probability of response categories </w:t>
      </w:r>
      <m:oMath>
        <m:r>
          <w:rPr>
            <w:rFonts w:ascii="Cambria Math" w:hAnsi="Cambria Math"/>
          </w:rPr>
          <m:t>k</m:t>
        </m:r>
      </m:oMath>
      <w:r>
        <w:t xml:space="preserve"> or higher. The cumulative response probability function for the GRM model can be expressed as:</w:t>
      </w:r>
    </w:p>
    <w:p w14:paraId="14FA06E5"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ik</m:t>
                              </m:r>
                            </m:sub>
                          </m:sSub>
                        </m:e>
                      </m:d>
                    </m:e>
                  </m:d>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ik</m:t>
                              </m:r>
                            </m:sub>
                          </m:sSub>
                        </m:e>
                      </m:d>
                    </m:e>
                  </m:d>
                </m:sup>
              </m:sSup>
            </m:den>
          </m:f>
        </m:oMath>
      </m:oMathPara>
    </w:p>
    <w:p w14:paraId="56E72CBF" w14:textId="77777777" w:rsidR="00DA535B" w:rsidRDefault="00000000">
      <w:r>
        <w:t xml:space="preserve">where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oMath>
      <w:r>
        <w:t xml:space="preserve"> represents the probability that subject </w:t>
      </w:r>
      <m:oMath>
        <m:r>
          <w:rPr>
            <w:rFonts w:ascii="Cambria Math" w:hAnsi="Cambria Math"/>
          </w:rPr>
          <m:t>j</m:t>
        </m:r>
      </m:oMath>
      <w:r>
        <w:t xml:space="preserve"> responds to item </w:t>
      </w:r>
      <m:oMath>
        <m:r>
          <w:rPr>
            <w:rFonts w:ascii="Cambria Math" w:hAnsi="Cambria Math"/>
          </w:rPr>
          <m:t>i</m:t>
        </m:r>
      </m:oMath>
      <w:r>
        <w:t xml:space="preserve"> with category </w:t>
      </w:r>
      <m:oMath>
        <m:r>
          <w:rPr>
            <w:rFonts w:ascii="Cambria Math" w:hAnsi="Cambria Math"/>
          </w:rPr>
          <m:t>k</m:t>
        </m:r>
      </m:oMath>
      <w:r>
        <w:t xml:space="preserve"> or a higher category. The parameter </w:t>
      </w:r>
      <m:oMath>
        <m:sSub>
          <m:sSubPr>
            <m:ctrlPr>
              <w:rPr>
                <w:rFonts w:ascii="Cambria Math" w:hAnsi="Cambria Math"/>
              </w:rPr>
            </m:ctrlPr>
          </m:sSubPr>
          <m:e>
            <m:r>
              <w:rPr>
                <w:rFonts w:ascii="Cambria Math" w:hAnsi="Cambria Math"/>
              </w:rPr>
              <m:t>β</m:t>
            </m:r>
          </m:e>
          <m:sub>
            <m:r>
              <w:rPr>
                <w:rFonts w:ascii="Cambria Math" w:hAnsi="Cambria Math"/>
              </w:rPr>
              <m:t>ik</m:t>
            </m:r>
          </m:sub>
        </m:sSub>
      </m:oMath>
      <w:r>
        <w:t xml:space="preserve"> corresponds to the threshold (difficulty) of response category </w:t>
      </w:r>
      <m:oMath>
        <m:r>
          <w:rPr>
            <w:rFonts w:ascii="Cambria Math" w:hAnsi="Cambria Math"/>
          </w:rPr>
          <m:t>k</m:t>
        </m:r>
      </m:oMath>
      <w:r>
        <w:t xml:space="preserve"> on item </w:t>
      </w:r>
      <m:oMath>
        <m:r>
          <w:rPr>
            <w:rFonts w:ascii="Cambria Math" w:hAnsi="Cambria Math"/>
          </w:rPr>
          <m:t>i</m:t>
        </m:r>
      </m:oMath>
      <w:r>
        <w:t>. To calculate the probability of a specific response category, it is necessary to subtract the adjoining cumulative probabilities:</w:t>
      </w:r>
    </w:p>
    <w:p w14:paraId="7DAC8602" w14:textId="77777777" w:rsidR="00DA535B"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e>
          </m:d>
        </m:oMath>
      </m:oMathPara>
    </w:p>
    <w:p w14:paraId="5E9DE6C6" w14:textId="77777777" w:rsidR="00DA535B" w:rsidRDefault="00000000">
      <w:r>
        <w:t xml:space="preserve">It is important to note that the GRM model, in contrast to the GPCM and PCM models, assumes the inequality </w:t>
      </w:r>
      <m:oMath>
        <m:sSub>
          <m:sSubPr>
            <m:ctrlPr>
              <w:rPr>
                <w:rFonts w:ascii="Cambria Math" w:hAnsi="Cambria Math"/>
              </w:rPr>
            </m:ctrlPr>
          </m:sSubPr>
          <m:e>
            <m:r>
              <w:rPr>
                <w:rFonts w:ascii="Cambria Math" w:hAnsi="Cambria Math"/>
              </w:rPr>
              <m:t>β</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ub>
        </m:sSub>
      </m:oMath>
      <w:r>
        <w:t>. This inequality indicates that the difficulty of higher response categories is consistently greater than that of lower categories.</w:t>
      </w:r>
    </w:p>
    <w:p w14:paraId="6AAB1112" w14:textId="77777777" w:rsidR="00DA535B" w:rsidRDefault="00000000">
      <w:pPr>
        <w:pStyle w:val="Heading1"/>
      </w:pPr>
      <w:bookmarkStart w:id="20" w:name="_Toc179897882"/>
      <w:bookmarkStart w:id="21" w:name="selected-model-and-settings"/>
      <w:bookmarkEnd w:id="1"/>
      <w:bookmarkEnd w:id="13"/>
      <w:bookmarkEnd w:id="19"/>
      <w:r>
        <w:t>Selected Model and Settings</w:t>
      </w:r>
      <w:bookmarkEnd w:id="20"/>
    </w:p>
    <w:p w14:paraId="3FBAC2E5" w14:textId="77777777" w:rsidR="00DA535B" w:rsidRDefault="00000000">
      <w:r>
        <w:rPr>
          <w:b/>
          <w:bCs/>
        </w:rPr>
        <w:t>The results presented in this document were estimated based on the settings you selected in the interactive ‘TestAnaAPP’ program, along with default options within the program. The following settings were employed:</w:t>
      </w:r>
    </w:p>
    <w:p w14:paraId="7AD39F7C" w14:textId="77777777" w:rsidR="00DA535B" w:rsidRDefault="00000000">
      <w:pPr>
        <w:pStyle w:val="Compact"/>
        <w:numPr>
          <w:ilvl w:val="0"/>
          <w:numId w:val="27"/>
        </w:numPr>
      </w:pPr>
      <w:r>
        <w:rPr>
          <w:b/>
          <w:bCs/>
        </w:rPr>
        <w:t xml:space="preserve">IRT model: </w:t>
      </w:r>
      <w:r>
        <w:t>Graded response model (GRM)</w:t>
      </w:r>
      <w:r>
        <w:t>；</w:t>
      </w:r>
    </w:p>
    <w:p w14:paraId="239A3F26" w14:textId="77777777" w:rsidR="00DA535B" w:rsidRDefault="00000000">
      <w:pPr>
        <w:pStyle w:val="Compact"/>
        <w:numPr>
          <w:ilvl w:val="0"/>
          <w:numId w:val="27"/>
        </w:numPr>
      </w:pPr>
      <w:r>
        <w:rPr>
          <w:b/>
          <w:bCs/>
        </w:rPr>
        <w:t xml:space="preserve">Model parameter estimation method: </w:t>
      </w:r>
      <w:r>
        <w:t>standard EM algorithm</w:t>
      </w:r>
      <w:r>
        <w:t>；</w:t>
      </w:r>
    </w:p>
    <w:p w14:paraId="6F756C3E" w14:textId="77777777" w:rsidR="00DA535B" w:rsidRDefault="00000000">
      <w:pPr>
        <w:pStyle w:val="Compact"/>
        <w:numPr>
          <w:ilvl w:val="0"/>
          <w:numId w:val="27"/>
        </w:numPr>
      </w:pPr>
      <w:r>
        <w:rPr>
          <w:b/>
          <w:bCs/>
        </w:rPr>
        <w:t xml:space="preserve">Person parameter estimation method: </w:t>
      </w:r>
      <w:r>
        <w:t>expected a-posteriori (EAP)</w:t>
      </w:r>
      <w:r>
        <w:t>；</w:t>
      </w:r>
    </w:p>
    <w:p w14:paraId="06C685C1" w14:textId="77777777" w:rsidR="00DA535B" w:rsidRDefault="00000000">
      <w:pPr>
        <w:pStyle w:val="Compact"/>
        <w:numPr>
          <w:ilvl w:val="0"/>
          <w:numId w:val="27"/>
        </w:numPr>
      </w:pPr>
      <w:r>
        <w:rPr>
          <w:b/>
          <w:bCs/>
        </w:rPr>
        <w:t xml:space="preserve">EFA estimation method: </w:t>
      </w:r>
      <w:r>
        <w:t>Principal Component Analysis</w:t>
      </w:r>
      <w:r>
        <w:t>；</w:t>
      </w:r>
    </w:p>
    <w:p w14:paraId="09060114" w14:textId="77777777" w:rsidR="00DA535B" w:rsidRDefault="00000000">
      <w:pPr>
        <w:pStyle w:val="Compact"/>
        <w:numPr>
          <w:ilvl w:val="0"/>
          <w:numId w:val="27"/>
        </w:numPr>
      </w:pPr>
      <w:r>
        <w:rPr>
          <w:b/>
          <w:bCs/>
        </w:rPr>
        <w:t xml:space="preserve">EFA factor rotation method: </w:t>
      </w:r>
      <w:r>
        <w:t>Varimax</w:t>
      </w:r>
      <w:r>
        <w:t>；</w:t>
      </w:r>
    </w:p>
    <w:p w14:paraId="46640613" w14:textId="77777777" w:rsidR="00DA535B" w:rsidRDefault="00000000">
      <w:pPr>
        <w:pStyle w:val="Compact"/>
        <w:numPr>
          <w:ilvl w:val="0"/>
          <w:numId w:val="27"/>
        </w:numPr>
      </w:pPr>
      <w:r>
        <w:rPr>
          <w:b/>
          <w:bCs/>
        </w:rPr>
        <w:lastRenderedPageBreak/>
        <w:t xml:space="preserve">Selected indicator for independence tests: </w:t>
      </w:r>
      <w:r>
        <w:t>Q3</w:t>
      </w:r>
      <w:r>
        <w:t>；</w:t>
      </w:r>
    </w:p>
    <w:p w14:paraId="0649EE62" w14:textId="77777777" w:rsidR="00DA535B" w:rsidRDefault="00000000">
      <w:pPr>
        <w:pStyle w:val="Compact"/>
        <w:numPr>
          <w:ilvl w:val="0"/>
          <w:numId w:val="27"/>
        </w:numPr>
      </w:pPr>
      <w:r>
        <w:rPr>
          <w:b/>
          <w:bCs/>
        </w:rPr>
        <w:t xml:space="preserve">Selected indicator for item fit tests: </w:t>
      </w:r>
      <w:r>
        <w:t>chi-squared test (Kang &amp; Chen, 2007)</w:t>
      </w:r>
      <w:r>
        <w:t>；</w:t>
      </w:r>
    </w:p>
    <w:p w14:paraId="5D4AD328" w14:textId="77777777" w:rsidR="00DA535B" w:rsidRDefault="00000000">
      <w:pPr>
        <w:pStyle w:val="Heading1"/>
      </w:pPr>
      <w:bookmarkStart w:id="22" w:name="_Toc179897883"/>
      <w:bookmarkStart w:id="23" w:name="model-fit"/>
      <w:bookmarkEnd w:id="21"/>
      <w:r>
        <w:t>Model Fit</w:t>
      </w:r>
      <w:bookmarkEnd w:id="22"/>
    </w:p>
    <w:p w14:paraId="1A939028" w14:textId="77777777" w:rsidR="00DA535B" w:rsidRDefault="00000000">
      <w:r>
        <w:t>The model’s fitting results included both relative fit indices and absolute fit indices. Relative fit indices serve as a means to compare the level of fit between models. When two IRT models are used to fit the same dataset and produce different sets of relative fit index values, the model with the lower relative fit index value is generally considered to fit the data comparatively better. Absolute fit indices reflect the degree of absolute fit between the model and the data. If the absolute fit indices fall within an acceptable range, it suggests that the model fits the data well.</w:t>
      </w:r>
    </w:p>
    <w:p w14:paraId="2A0E1437" w14:textId="77777777" w:rsidR="00DA535B" w:rsidRDefault="00000000">
      <w:pPr>
        <w:pStyle w:val="Heading2"/>
      </w:pPr>
      <w:bookmarkStart w:id="24" w:name="_Toc179897884"/>
      <w:bookmarkStart w:id="25" w:name="relative-fit-indices"/>
      <w:r>
        <w:t>Relative Fit Indices</w:t>
      </w:r>
      <w:bookmarkEnd w:id="24"/>
    </w:p>
    <w:p w14:paraId="792A58F8" w14:textId="77777777" w:rsidR="00DA535B" w:rsidRDefault="00000000">
      <w:r>
        <w:t>The ‘TestAnaAPP’ program utilizes the ‘mirt’ package for parameter estimation and calculates relative fit indices, including AIC, SABIC, HQ, BIC, and Log-likelihood. Smaller values of AIC, SABIC, HQ, and BIC indicate a higher degree of model fit. A greater value of Log-likelihood signifies a higher degree of model fit. To employ relative fit indices for IRT model selection, you can opt for various models during parameter estimation in ‘TestAnaAPP’ and record the corresponding relative fit index magnitudes.</w:t>
      </w:r>
    </w:p>
    <w:p w14:paraId="68A41DE0" w14:textId="77777777" w:rsidR="00DA535B" w:rsidRDefault="00000000">
      <w:pPr>
        <w:pStyle w:val="TableCaption"/>
        <w:keepNext/>
      </w:pPr>
      <w:bookmarkStart w:id="26" w:name="_Toc179897899"/>
      <w:r>
        <w:t xml:space="preserve">Table  </w:t>
      </w:r>
      <w:bookmarkStart w:id="27" w:name="realet_fit"/>
      <w:r>
        <w:rPr>
          <w:b w:val="0"/>
          <w:i/>
        </w:rPr>
        <w:fldChar w:fldCharType="begin"/>
      </w:r>
      <w:r>
        <w:instrText>SEQ tab \* Arabic</w:instrText>
      </w:r>
      <w:r>
        <w:rPr>
          <w:b w:val="0"/>
          <w:i/>
        </w:rPr>
        <w:fldChar w:fldCharType="separate"/>
      </w:r>
      <w:r w:rsidR="00205385">
        <w:rPr>
          <w:b w:val="0"/>
          <w:i/>
          <w:noProof/>
        </w:rPr>
        <w:t>1</w:t>
      </w:r>
      <w:r>
        <w:rPr>
          <w:b w:val="0"/>
          <w:i/>
        </w:rPr>
        <w:fldChar w:fldCharType="end"/>
      </w:r>
      <w:bookmarkEnd w:id="27"/>
      <w:r>
        <w:t xml:space="preserve">  The relative fit indices of the Graded response model (GRM)</w:t>
      </w:r>
      <w:bookmarkEnd w:id="26"/>
    </w:p>
    <w:tbl>
      <w:tblPr>
        <w:tblW w:w="0" w:type="auto"/>
        <w:jc w:val="center"/>
        <w:tblLayout w:type="fixed"/>
        <w:tblLook w:val="0420" w:firstRow="1" w:lastRow="0" w:firstColumn="0" w:lastColumn="0" w:noHBand="0" w:noVBand="1"/>
      </w:tblPr>
      <w:tblGrid>
        <w:gridCol w:w="1814"/>
        <w:gridCol w:w="1814"/>
        <w:gridCol w:w="1814"/>
        <w:gridCol w:w="1814"/>
        <w:gridCol w:w="1814"/>
      </w:tblGrid>
      <w:tr w:rsidR="00DA535B" w14:paraId="4A0478F6" w14:textId="77777777">
        <w:trPr>
          <w:tblHeader/>
          <w:jc w:val="center"/>
        </w:trPr>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1AF6E8"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AIC</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7F2EFF"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SABIC</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3ACB46"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HQ</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4FFB8"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BIC</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22EDAB"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logLik</w:t>
            </w:r>
          </w:p>
        </w:tc>
      </w:tr>
      <w:tr w:rsidR="00DA535B" w14:paraId="2A5ACCAD" w14:textId="77777777">
        <w:trPr>
          <w:jc w:val="center"/>
        </w:trPr>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A145E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b/>
                <w:color w:val="000000"/>
                <w:sz w:val="20"/>
                <w:szCs w:val="20"/>
              </w:rPr>
              <w:t>22,443.99</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0405F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22,527.5</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65940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22,535</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D567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22,683.12</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BFA3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-11,172.99</w:t>
            </w:r>
          </w:p>
        </w:tc>
      </w:tr>
    </w:tbl>
    <w:p w14:paraId="786AC16A" w14:textId="77777777" w:rsidR="00DA535B" w:rsidRDefault="00000000">
      <w:pPr>
        <w:pStyle w:val="Heading2"/>
      </w:pPr>
      <w:bookmarkStart w:id="28" w:name="_Toc179897885"/>
      <w:bookmarkStart w:id="29" w:name="absolute-fit-indices"/>
      <w:bookmarkEnd w:id="25"/>
      <w:r>
        <w:t>Absolute Fit Indices</w:t>
      </w:r>
      <w:bookmarkEnd w:id="28"/>
    </w:p>
    <w:p w14:paraId="328B0508" w14:textId="77777777" w:rsidR="00DA535B" w:rsidRDefault="00000000">
      <w:r>
        <w:t>‘TestAnaAPP’ generates absolute fit indices, including M2, RMSEA, SRMSR, TLI, and CFI.</w:t>
      </w:r>
    </w:p>
    <w:p w14:paraId="1A4CD1C2" w14:textId="77777777" w:rsidR="00DA535B" w:rsidRDefault="00000000">
      <w:pPr>
        <w:pStyle w:val="Compact"/>
        <w:numPr>
          <w:ilvl w:val="0"/>
          <w:numId w:val="28"/>
        </w:numPr>
      </w:pPr>
      <w:r>
        <w:t>M2: If the corresponding p-value is less than 0.05 (α&lt;0.05), the null hypothesis is rejected, suggesting inadequate fit of the model to the data.</w:t>
      </w:r>
    </w:p>
    <w:p w14:paraId="1017CEC1" w14:textId="77777777" w:rsidR="00DA535B" w:rsidRDefault="00000000">
      <w:pPr>
        <w:pStyle w:val="Compact"/>
        <w:numPr>
          <w:ilvl w:val="0"/>
          <w:numId w:val="28"/>
        </w:numPr>
      </w:pPr>
      <w:r>
        <w:lastRenderedPageBreak/>
        <w:t>RMSEA: Browne and Cudeck (1993) provided a well-regarded guide to interpreting RMSEA. A value below 0.05 indicates a very good fit (close fit), 0.05 to 0.08 suggests a relatively good fit (fair fit), 0.08 to 0.10 implies a mediocre fit, and a value above 0.10 indicates a poor fit.</w:t>
      </w:r>
    </w:p>
    <w:p w14:paraId="7C637C54" w14:textId="77777777" w:rsidR="00DA535B" w:rsidRDefault="00000000">
      <w:pPr>
        <w:pStyle w:val="Compact"/>
        <w:numPr>
          <w:ilvl w:val="0"/>
          <w:numId w:val="28"/>
        </w:numPr>
      </w:pPr>
      <w:r>
        <w:t>SRMSR: A value of SRMSR≤0.05 indicates acceptable fit between the model and the data. TLI and CFI values greater than 0.9 suggest satisfactory fit of the model to the data.</w:t>
      </w:r>
    </w:p>
    <w:p w14:paraId="0FA5A7E4" w14:textId="77777777" w:rsidR="00DA535B" w:rsidRDefault="00000000">
      <w:pPr>
        <w:pStyle w:val="TableCaption"/>
        <w:keepNext/>
      </w:pPr>
      <w:bookmarkStart w:id="30" w:name="_Toc179897900"/>
      <w:r>
        <w:t xml:space="preserve">Table  </w:t>
      </w:r>
      <w:bookmarkStart w:id="31" w:name="ab_fit"/>
      <w:r>
        <w:rPr>
          <w:b w:val="0"/>
          <w:i/>
        </w:rPr>
        <w:fldChar w:fldCharType="begin"/>
      </w:r>
      <w:r>
        <w:instrText>SEQ tab \* Arabic</w:instrText>
      </w:r>
      <w:r>
        <w:rPr>
          <w:b w:val="0"/>
          <w:i/>
        </w:rPr>
        <w:fldChar w:fldCharType="separate"/>
      </w:r>
      <w:r w:rsidR="00205385">
        <w:rPr>
          <w:b w:val="0"/>
          <w:i/>
          <w:noProof/>
        </w:rPr>
        <w:t>2</w:t>
      </w:r>
      <w:r>
        <w:rPr>
          <w:b w:val="0"/>
          <w:i/>
        </w:rPr>
        <w:fldChar w:fldCharType="end"/>
      </w:r>
      <w:bookmarkEnd w:id="31"/>
      <w:r>
        <w:t xml:space="preserve">  The absolute fit indices of the Graded response model (GRM)</w:t>
      </w:r>
      <w:bookmarkEnd w:id="30"/>
    </w:p>
    <w:tbl>
      <w:tblPr>
        <w:tblW w:w="0" w:type="auto"/>
        <w:jc w:val="center"/>
        <w:tblLayout w:type="fixed"/>
        <w:tblLook w:val="0420" w:firstRow="1" w:lastRow="0" w:firstColumn="0" w:lastColumn="0" w:noHBand="0" w:noVBand="1"/>
      </w:tblPr>
      <w:tblGrid>
        <w:gridCol w:w="1008"/>
        <w:gridCol w:w="1008"/>
        <w:gridCol w:w="1008"/>
        <w:gridCol w:w="1008"/>
        <w:gridCol w:w="1008"/>
        <w:gridCol w:w="1008"/>
        <w:gridCol w:w="1008"/>
        <w:gridCol w:w="1008"/>
        <w:gridCol w:w="1008"/>
      </w:tblGrid>
      <w:tr w:rsidR="00DA535B" w14:paraId="371EADCE" w14:textId="77777777">
        <w:trPr>
          <w:tblHeader/>
          <w:jc w:val="center"/>
        </w:trPr>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69597"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M2</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5B1CD"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df</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C2C730"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03B6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RMSEA</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D2C1E4"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RMSEA_5</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6536E0"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RMSEA_95</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6EA3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SRMSR</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834A3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TLI</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22552"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CFI</w:t>
            </w:r>
          </w:p>
        </w:tc>
      </w:tr>
      <w:tr w:rsidR="00DA535B" w14:paraId="4942C5CE" w14:textId="77777777">
        <w:trPr>
          <w:jc w:val="center"/>
        </w:trPr>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E8AB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b/>
                <w:color w:val="000000"/>
                <w:sz w:val="20"/>
                <w:szCs w:val="20"/>
              </w:rPr>
              <w:t>158.846</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C178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14</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C02EE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D3192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0.103</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779A9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0.089</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738FD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0.118</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6303C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0.067</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4B1C1"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0.922</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73DF1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0.948</w:t>
            </w:r>
          </w:p>
        </w:tc>
      </w:tr>
    </w:tbl>
    <w:p w14:paraId="21AB561D" w14:textId="77777777" w:rsidR="00DA535B" w:rsidRDefault="00000000">
      <w:pPr>
        <w:pStyle w:val="Heading1"/>
      </w:pPr>
      <w:bookmarkStart w:id="32" w:name="_Toc179897886"/>
      <w:bookmarkStart w:id="33" w:name="hypothesis-testing"/>
      <w:bookmarkEnd w:id="23"/>
      <w:bookmarkEnd w:id="29"/>
      <w:r>
        <w:t>Hypothesis Testing</w:t>
      </w:r>
      <w:bookmarkEnd w:id="32"/>
    </w:p>
    <w:p w14:paraId="45136E0D" w14:textId="77777777" w:rsidR="00DA535B" w:rsidRDefault="00000000">
      <w:pPr>
        <w:pStyle w:val="Heading2"/>
      </w:pPr>
      <w:bookmarkStart w:id="34" w:name="_Toc179897887"/>
      <w:bookmarkStart w:id="35" w:name="unidimensionality-test"/>
      <w:r>
        <w:t>Unidimensionality Test</w:t>
      </w:r>
      <w:bookmarkEnd w:id="34"/>
    </w:p>
    <w:p w14:paraId="1571C88F" w14:textId="77777777" w:rsidR="00DA535B" w:rsidRDefault="00000000">
      <w:r>
        <w:t xml:space="preserve">Common methods used for testing unidimensionality include exploratory and confirmatory factor analysis. The software ‘TestAnaAPP’ generates exploratory factor analysis results for the unidimensionality testing. To assess conformity to the unidimensionality hypothesis, the criterion is that the eigenvalue of the first factor is at least 3-5 times greater than the eigenvalue of the second factor. If Principal Component Analysis is used for exploratory factor analysis, the eigenvalue of the first factor is 3.48 times higher than the eigenvalue of the second factor. Therefore, </w:t>
      </w:r>
      <w:r>
        <w:rPr>
          <w:b/>
          <w:bCs/>
        </w:rPr>
        <w:t>it conforms to the unidimensionality hypothesis.</w:t>
      </w:r>
    </w:p>
    <w:p w14:paraId="4927D5A3" w14:textId="77777777" w:rsidR="00DA535B" w:rsidRDefault="00000000">
      <w:pPr>
        <w:pStyle w:val="TableCaption"/>
        <w:keepNext/>
      </w:pPr>
      <w:bookmarkStart w:id="36" w:name="_Toc179897901"/>
      <w:r>
        <w:t xml:space="preserve">Table  </w:t>
      </w:r>
      <w:bookmarkStart w:id="37" w:name="dim_test"/>
      <w:r>
        <w:rPr>
          <w:b w:val="0"/>
          <w:i/>
        </w:rPr>
        <w:fldChar w:fldCharType="begin"/>
      </w:r>
      <w:r>
        <w:instrText>SEQ tab \* Arabic</w:instrText>
      </w:r>
      <w:r>
        <w:rPr>
          <w:b w:val="0"/>
          <w:i/>
        </w:rPr>
        <w:fldChar w:fldCharType="separate"/>
      </w:r>
      <w:r w:rsidR="00205385">
        <w:rPr>
          <w:b w:val="0"/>
          <w:i/>
          <w:noProof/>
        </w:rPr>
        <w:t>3</w:t>
      </w:r>
      <w:r>
        <w:rPr>
          <w:b w:val="0"/>
          <w:i/>
        </w:rPr>
        <w:fldChar w:fldCharType="end"/>
      </w:r>
      <w:bookmarkEnd w:id="37"/>
      <w:r>
        <w:t xml:space="preserve">  Results of unidimensionality test (EFA eigenvalue)</w:t>
      </w:r>
      <w:bookmarkEnd w:id="36"/>
    </w:p>
    <w:tbl>
      <w:tblPr>
        <w:tblW w:w="0" w:type="auto"/>
        <w:jc w:val="center"/>
        <w:tblLayout w:type="fixed"/>
        <w:tblLook w:val="0420" w:firstRow="1" w:lastRow="0" w:firstColumn="0" w:lastColumn="0" w:noHBand="0" w:noVBand="1"/>
      </w:tblPr>
      <w:tblGrid>
        <w:gridCol w:w="1296"/>
        <w:gridCol w:w="1296"/>
        <w:gridCol w:w="1296"/>
        <w:gridCol w:w="1296"/>
        <w:gridCol w:w="1296"/>
        <w:gridCol w:w="1296"/>
        <w:gridCol w:w="1296"/>
      </w:tblGrid>
      <w:tr w:rsidR="00DA535B" w14:paraId="3F0FBB06" w14:textId="77777777">
        <w:trPr>
          <w:tblHeader/>
          <w:jc w:val="center"/>
        </w:trPr>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3BB73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0"/>
                <w:szCs w:val="20"/>
              </w:rPr>
              <w:t>rownames.fit.eigenvalues.</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EF98A2"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Eigenvalue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BF63C8"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Variance..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3BCD5"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Cumulative..</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5014A9"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SS.Loading</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359D12"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Variance...1</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D770D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Cumulative...1</w:t>
            </w:r>
          </w:p>
        </w:tc>
      </w:tr>
      <w:tr w:rsidR="00DA535B" w14:paraId="0501151E" w14:textId="77777777">
        <w:trPr>
          <w:jc w:val="center"/>
        </w:trPr>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986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Component 1</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10B8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3.192</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4BDD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45.606</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2F17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45.606</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6235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3.192</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BAE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45.606</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811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45.606</w:t>
            </w:r>
          </w:p>
        </w:tc>
      </w:tr>
      <w:tr w:rsidR="00DA535B" w14:paraId="6DA94B0D" w14:textId="77777777">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D78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lastRenderedPageBreak/>
              <w:t>Component 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EF46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0.917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233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13.102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97A1"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58.708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DC55E"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984BB"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F51E"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r>
      <w:tr w:rsidR="00DA535B" w14:paraId="2E023C39" w14:textId="77777777">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12A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Component 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678D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0.789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FC4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11.267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8C7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69.975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3BB8"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5EC2C"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1FDCB"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r>
      <w:tr w:rsidR="00DA535B" w14:paraId="62E9FFF7" w14:textId="77777777">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D2AA1"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Component 4</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26C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0.681</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0596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9.733</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CE5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79.708</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ECED8"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21102"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339B6"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r>
      <w:tr w:rsidR="00DA535B" w14:paraId="0E505776" w14:textId="77777777">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D828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Component 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4EF5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0.505</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F0AA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7.219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F3B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86.927</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E37C"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5FFBC"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0BA86"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r>
      <w:tr w:rsidR="00DA535B" w14:paraId="7D7CE6DB" w14:textId="77777777">
        <w:trPr>
          <w:jc w:val="center"/>
        </w:trPr>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806D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Component 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FA3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0.466</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AF71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6.662</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5B81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93.589</w:t>
            </w: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36367"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95097"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59975"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r>
      <w:tr w:rsidR="00DA535B" w14:paraId="7640978D" w14:textId="77777777">
        <w:trPr>
          <w:jc w:val="center"/>
        </w:trPr>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B1591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Component 7</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B3B92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0.449</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D3A37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6.411</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32642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100.000</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38B277"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233C98"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88A5C" w14:textId="77777777" w:rsidR="00DA535B" w:rsidRDefault="00DA535B">
            <w:pPr>
              <w:pBdr>
                <w:top w:val="none" w:sz="0" w:space="0" w:color="000000"/>
                <w:left w:val="none" w:sz="0" w:space="0" w:color="000000"/>
                <w:bottom w:val="none" w:sz="0" w:space="0" w:color="000000"/>
                <w:right w:val="none" w:sz="0" w:space="0" w:color="000000"/>
              </w:pBdr>
              <w:spacing w:before="40" w:after="40"/>
              <w:ind w:left="40" w:right="40"/>
              <w:jc w:val="right"/>
            </w:pPr>
          </w:p>
        </w:tc>
      </w:tr>
    </w:tbl>
    <w:p w14:paraId="2702FBE7" w14:textId="77777777" w:rsidR="00DA535B" w:rsidRDefault="00DA535B">
      <w:pPr>
        <w:sectPr w:rsidR="00DA535B">
          <w:type w:val="continuous"/>
          <w:pgSz w:w="12240" w:h="15840"/>
          <w:pgMar w:top="1417" w:right="1417" w:bottom="1417" w:left="1417" w:header="720" w:footer="720" w:gutter="0"/>
          <w:cols w:space="720"/>
        </w:sectPr>
      </w:pPr>
    </w:p>
    <w:p w14:paraId="3886942D" w14:textId="77777777" w:rsidR="00DA535B" w:rsidRDefault="00000000">
      <w:pPr>
        <w:pStyle w:val="Heading2"/>
      </w:pPr>
      <w:bookmarkStart w:id="38" w:name="_Toc179897888"/>
      <w:bookmarkStart w:id="39" w:name="independence-test"/>
      <w:bookmarkEnd w:id="35"/>
      <w:r>
        <w:lastRenderedPageBreak/>
        <w:t>Independence Test</w:t>
      </w:r>
      <w:bookmarkEnd w:id="38"/>
    </w:p>
    <w:p w14:paraId="1DEF5239" w14:textId="77777777" w:rsidR="00DA535B" w:rsidRDefault="00000000">
      <w:r>
        <w:t>‘TestAnaAPP’ provides the Q3 and LD-X2 statistics for independent testing in IRT. Larger absolute values indicate stronger dependencies between the two items. Due to the lack of uniform standards across different studies, we do not provide the cutoff values for Q3 and LD-X2. Readers are encouraged to refer to professional books or papers for data interpretation.</w:t>
      </w:r>
    </w:p>
    <w:p w14:paraId="01322050" w14:textId="77777777" w:rsidR="00DA535B" w:rsidRDefault="00000000">
      <w:pPr>
        <w:pStyle w:val="BodyText"/>
      </w:pPr>
      <w:r>
        <w:t xml:space="preserve">In this analysis, you selected </w:t>
      </w:r>
      <w:r>
        <w:rPr>
          <w:b/>
          <w:bCs/>
        </w:rPr>
        <w:t>Q3</w:t>
      </w:r>
      <w:r>
        <w:t xml:space="preserve"> as the statistic for the independence test.</w:t>
      </w:r>
    </w:p>
    <w:p w14:paraId="7B0E5B1A" w14:textId="77777777" w:rsidR="00DA535B" w:rsidRDefault="00000000">
      <w:pPr>
        <w:pStyle w:val="TableCaption"/>
        <w:keepNext/>
      </w:pPr>
      <w:bookmarkStart w:id="40" w:name="_Toc179897902"/>
      <w:r>
        <w:t xml:space="preserve">Table  </w:t>
      </w:r>
      <w:bookmarkStart w:id="41" w:name="dependent_test"/>
      <w:r>
        <w:rPr>
          <w:b w:val="0"/>
          <w:i/>
        </w:rPr>
        <w:fldChar w:fldCharType="begin"/>
      </w:r>
      <w:r>
        <w:instrText>SEQ tab \* Arabic</w:instrText>
      </w:r>
      <w:r>
        <w:rPr>
          <w:b w:val="0"/>
          <w:i/>
        </w:rPr>
        <w:fldChar w:fldCharType="separate"/>
      </w:r>
      <w:r w:rsidR="00205385">
        <w:rPr>
          <w:b w:val="0"/>
          <w:i/>
          <w:noProof/>
        </w:rPr>
        <w:t>4</w:t>
      </w:r>
      <w:r>
        <w:rPr>
          <w:b w:val="0"/>
          <w:i/>
        </w:rPr>
        <w:fldChar w:fldCharType="end"/>
      </w:r>
      <w:bookmarkEnd w:id="41"/>
      <w:r>
        <w:t xml:space="preserve">  Independence test (Q3)</w:t>
      </w:r>
      <w:bookmarkEnd w:id="40"/>
      <w:r>
        <w:t xml:space="preserve"> </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DA535B" w14:paraId="09008A47"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C9DD9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0"/>
                <w:szCs w:val="20"/>
              </w:rPr>
              <w:t>Item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46096D"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E456EB"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E7315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BAFE3"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PIL10</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7791E5"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PIL17</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24F6C0"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PIL18</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1B07A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PIL19</w:t>
            </w:r>
          </w:p>
        </w:tc>
      </w:tr>
      <w:tr w:rsidR="00DA535B" w14:paraId="09E7A619"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70A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F8C9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23B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5A81"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-0.076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CBD7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27D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759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-0.211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FFE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-0.194</w:t>
            </w:r>
          </w:p>
        </w:tc>
      </w:tr>
      <w:tr w:rsidR="00DA535B" w14:paraId="339BA3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BF8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C16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F85A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8538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456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6547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257D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0459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-0.263</w:t>
            </w:r>
          </w:p>
        </w:tc>
      </w:tr>
      <w:tr w:rsidR="00DA535B" w14:paraId="426D109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C99A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FA4B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EBC8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240E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E0C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DE8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CB4E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605E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-0.174</w:t>
            </w:r>
          </w:p>
        </w:tc>
      </w:tr>
      <w:tr w:rsidR="00DA535B" w14:paraId="51A7BF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12D2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DAD3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A3F6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AC3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12EA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1F8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F3E5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83CF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-0.067</w:t>
            </w:r>
          </w:p>
        </w:tc>
      </w:tr>
      <w:tr w:rsidR="00DA535B" w14:paraId="21FF40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732B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1C73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5357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0186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5E86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1E3A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546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A536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-0.293</w:t>
            </w:r>
          </w:p>
        </w:tc>
      </w:tr>
      <w:tr w:rsidR="00DA535B" w14:paraId="2A83CCE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ADD7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643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3819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F7D3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388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A0CD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BF7A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900E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-0.147</w:t>
            </w:r>
          </w:p>
        </w:tc>
      </w:tr>
      <w:tr w:rsidR="00DA535B" w14:paraId="6328E277"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9460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FB77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-0.194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8ED41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-0.263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6B00C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968E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-0.067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0AFA0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FF0000"/>
                <w:sz w:val="20"/>
                <w:szCs w:val="20"/>
              </w:rPr>
              <w:t>-0.293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6C5A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-0.147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79226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1.000</w:t>
            </w:r>
          </w:p>
        </w:tc>
      </w:tr>
    </w:tbl>
    <w:p w14:paraId="3284D968" w14:textId="77777777" w:rsidR="00DA535B" w:rsidRDefault="00000000">
      <w:pPr>
        <w:pStyle w:val="BodyText"/>
      </w:pPr>
      <w:r>
        <w:rPr>
          <w:i/>
          <w:iCs/>
        </w:rPr>
        <w:t>Note</w:t>
      </w:r>
      <w:r>
        <w:t>: The red color indicates that the absolute value of the Q3 statistic exceeds the threshold value you set on TestAnaAPP.</w:t>
      </w:r>
    </w:p>
    <w:p w14:paraId="2D952D05" w14:textId="77777777" w:rsidR="00DA535B" w:rsidRDefault="00DA535B">
      <w:pPr>
        <w:sectPr w:rsidR="00DA535B">
          <w:type w:val="oddPage"/>
          <w:pgSz w:w="16838" w:h="11906" w:orient="landscape"/>
          <w:pgMar w:top="1417" w:right="1417" w:bottom="1417" w:left="1417" w:header="720" w:footer="720" w:gutter="0"/>
          <w:cols w:space="720"/>
        </w:sectPr>
      </w:pPr>
    </w:p>
    <w:p w14:paraId="4EECE22C" w14:textId="77777777" w:rsidR="00DA535B" w:rsidRDefault="00000000">
      <w:pPr>
        <w:pStyle w:val="Heading1"/>
      </w:pPr>
      <w:bookmarkStart w:id="42" w:name="_Toc179897889"/>
      <w:bookmarkStart w:id="43" w:name="item-fit"/>
      <w:bookmarkEnd w:id="33"/>
      <w:bookmarkEnd w:id="39"/>
      <w:r>
        <w:lastRenderedPageBreak/>
        <w:t>Item Fit</w:t>
      </w:r>
      <w:bookmarkEnd w:id="42"/>
    </w:p>
    <w:p w14:paraId="70AD8527" w14:textId="77777777" w:rsidR="00DA535B" w:rsidRDefault="00000000">
      <w:r>
        <w:t xml:space="preserve">The item fit test is utilized to assess the existence of a significant disparity between the predicted model responses and the actual responses. ‘TestAnaAPP’ provides the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G2</m:t>
        </m:r>
      </m:oMath>
      <w:r>
        <w:t xml:space="preserve"> statistics for performing the item fit test. A </w:t>
      </w:r>
      <m:oMath>
        <m:r>
          <w:rPr>
            <w:rFonts w:ascii="Cambria Math" w:hAnsi="Cambria Math"/>
          </w:rPr>
          <m:t>P</m:t>
        </m:r>
      </m:oMath>
      <w:r>
        <w:t xml:space="preserve"> value less than 0.05 denotes a significant disparity between the predicted model values and the actual data. Furthermore, an RMSEA value greater than 0.1 suggests a substantial discrepancy between the predicted values and the actual data. A comprehensive assessment can be made by considering the test situation and statistical indicators. Selecting an alternative model for the fit could potentially yield divergent outcomes.</w:t>
      </w:r>
    </w:p>
    <w:p w14:paraId="4BDA1AD5" w14:textId="77777777" w:rsidR="00DA535B" w:rsidRDefault="00000000">
      <w:pPr>
        <w:pStyle w:val="TableCaption"/>
        <w:keepNext/>
      </w:pPr>
      <w:bookmarkStart w:id="44" w:name="_Toc179897903"/>
      <w:r>
        <w:t xml:space="preserve">Table  </w:t>
      </w:r>
      <w:bookmarkStart w:id="45" w:name="item_fit"/>
      <w:r>
        <w:rPr>
          <w:b w:val="0"/>
          <w:i/>
        </w:rPr>
        <w:fldChar w:fldCharType="begin"/>
      </w:r>
      <w:r>
        <w:instrText>SEQ tab \* Arabic</w:instrText>
      </w:r>
      <w:r>
        <w:rPr>
          <w:b w:val="0"/>
          <w:i/>
        </w:rPr>
        <w:fldChar w:fldCharType="separate"/>
      </w:r>
      <w:r w:rsidR="00205385">
        <w:rPr>
          <w:b w:val="0"/>
          <w:i/>
          <w:noProof/>
        </w:rPr>
        <w:t>5</w:t>
      </w:r>
      <w:r>
        <w:rPr>
          <w:b w:val="0"/>
          <w:i/>
        </w:rPr>
        <w:fldChar w:fldCharType="end"/>
      </w:r>
      <w:bookmarkEnd w:id="45"/>
      <w:r>
        <w:t xml:space="preserve">  The results of item fit (Graded response model (GRM)-chi-squared test (Kang &amp; Chen, 2007))</w:t>
      </w:r>
      <w:bookmarkEnd w:id="44"/>
    </w:p>
    <w:tbl>
      <w:tblPr>
        <w:tblW w:w="0" w:type="auto"/>
        <w:jc w:val="center"/>
        <w:tblLayout w:type="fixed"/>
        <w:tblLook w:val="0420" w:firstRow="1" w:lastRow="0" w:firstColumn="0" w:lastColumn="0" w:noHBand="0" w:noVBand="1"/>
      </w:tblPr>
      <w:tblGrid>
        <w:gridCol w:w="1814"/>
        <w:gridCol w:w="1814"/>
        <w:gridCol w:w="1814"/>
        <w:gridCol w:w="1814"/>
        <w:gridCol w:w="1814"/>
      </w:tblGrid>
      <w:tr w:rsidR="00DA535B" w14:paraId="0AC5E778" w14:textId="77777777">
        <w:trPr>
          <w:tblHeader/>
          <w:jc w:val="center"/>
        </w:trPr>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44C5A"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0"/>
                <w:szCs w:val="20"/>
              </w:rPr>
              <w:t>item</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31CC8C"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S_X2</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0E503"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df.S_X2</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DE68E1"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RMSEA.S_X2</w:t>
            </w:r>
          </w:p>
        </w:tc>
        <w:tc>
          <w:tcPr>
            <w:tcW w:w="1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A2979"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p.S_X2</w:t>
            </w:r>
          </w:p>
        </w:tc>
      </w:tr>
      <w:tr w:rsidR="00DA535B" w14:paraId="1244F3CF" w14:textId="77777777">
        <w:trPr>
          <w:jc w:val="center"/>
        </w:trPr>
        <w:tc>
          <w:tcPr>
            <w:tcW w:w="18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984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PIL2</w:t>
            </w:r>
          </w:p>
        </w:tc>
        <w:tc>
          <w:tcPr>
            <w:tcW w:w="18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7795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219.411</w:t>
            </w:r>
          </w:p>
        </w:tc>
        <w:tc>
          <w:tcPr>
            <w:tcW w:w="18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E1A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120</w:t>
            </w:r>
          </w:p>
        </w:tc>
        <w:tc>
          <w:tcPr>
            <w:tcW w:w="18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DC92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0.029</w:t>
            </w:r>
          </w:p>
        </w:tc>
        <w:tc>
          <w:tcPr>
            <w:tcW w:w="18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B046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0.000</w:t>
            </w:r>
          </w:p>
        </w:tc>
      </w:tr>
      <w:tr w:rsidR="00DA535B" w14:paraId="3FE7E457" w14:textId="77777777">
        <w:trPr>
          <w:jc w:val="center"/>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007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PIL5</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2001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173.070</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A919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114</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FB41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0.023</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50E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0.000</w:t>
            </w:r>
          </w:p>
        </w:tc>
      </w:tr>
      <w:tr w:rsidR="00DA535B" w14:paraId="70A36CD8" w14:textId="77777777">
        <w:trPr>
          <w:jc w:val="center"/>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A95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PIL7</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FA6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157.727</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FBF1"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122</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7FAB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0.017</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C76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0.016</w:t>
            </w:r>
          </w:p>
        </w:tc>
      </w:tr>
      <w:tr w:rsidR="00DA535B" w14:paraId="4DE95172" w14:textId="77777777">
        <w:trPr>
          <w:jc w:val="center"/>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7DA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PIL10</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91C3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183.972</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E63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128</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C627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0.021</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B355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0.001</w:t>
            </w:r>
          </w:p>
        </w:tc>
      </w:tr>
      <w:tr w:rsidR="00DA535B" w14:paraId="68458493" w14:textId="77777777">
        <w:trPr>
          <w:jc w:val="center"/>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6674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PIL17</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4884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109.340</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CC6D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97</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DEA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0.011</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F720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0.185</w:t>
            </w:r>
          </w:p>
        </w:tc>
      </w:tr>
      <w:tr w:rsidR="00DA535B" w14:paraId="1A70DDB2" w14:textId="77777777">
        <w:trPr>
          <w:jc w:val="center"/>
        </w:trPr>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BF10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PIL18</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AED3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131.495</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35F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108</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3110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0.015</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1763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0.062</w:t>
            </w:r>
          </w:p>
        </w:tc>
      </w:tr>
      <w:tr w:rsidR="00DA535B" w14:paraId="49E24838" w14:textId="77777777">
        <w:trPr>
          <w:jc w:val="center"/>
        </w:trPr>
        <w:tc>
          <w:tcPr>
            <w:tcW w:w="18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F5B49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PIL19</w:t>
            </w:r>
          </w:p>
        </w:tc>
        <w:tc>
          <w:tcPr>
            <w:tcW w:w="18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E67F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135.205</w:t>
            </w:r>
          </w:p>
        </w:tc>
        <w:tc>
          <w:tcPr>
            <w:tcW w:w="18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87377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86</w:t>
            </w:r>
          </w:p>
        </w:tc>
        <w:tc>
          <w:tcPr>
            <w:tcW w:w="18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68783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0.024</w:t>
            </w:r>
          </w:p>
        </w:tc>
        <w:tc>
          <w:tcPr>
            <w:tcW w:w="18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8027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0.001</w:t>
            </w:r>
          </w:p>
        </w:tc>
      </w:tr>
    </w:tbl>
    <w:p w14:paraId="08F97BC4" w14:textId="77777777" w:rsidR="00DA535B" w:rsidRDefault="00000000">
      <w:pPr>
        <w:pStyle w:val="Heading1"/>
      </w:pPr>
      <w:bookmarkStart w:id="46" w:name="_Toc179897890"/>
      <w:bookmarkStart w:id="47" w:name="item-parameters"/>
      <w:bookmarkEnd w:id="43"/>
      <w:r>
        <w:t>Item Parameters</w:t>
      </w:r>
      <w:bookmarkEnd w:id="46"/>
    </w:p>
    <w:p w14:paraId="660DC580" w14:textId="77777777" w:rsidR="00DA535B" w:rsidRDefault="00000000">
      <w:r>
        <w:t>Item parameters serve as crucial indicators for assessing item quality. Provided below are the criteria, derived from “</w:t>
      </w:r>
      <w:r>
        <w:rPr>
          <w:b/>
          <w:bCs/>
        </w:rPr>
        <w:t>The Basics of Item Response Theory Using R</w:t>
      </w:r>
      <w:r>
        <w:t>”, that can be utilized to evaluate item discrimination values. Readers can employ these criteria for evaluating the extent of item discrimination in the test under analysis.</w:t>
      </w:r>
    </w:p>
    <w:p w14:paraId="395E9B4A" w14:textId="77777777" w:rsidR="00DA535B" w:rsidRDefault="00000000">
      <w:pPr>
        <w:pBdr>
          <w:top w:val="none" w:sz="0" w:space="0" w:color="000000"/>
          <w:left w:val="none" w:sz="0" w:space="0" w:color="000000"/>
          <w:bottom w:val="none" w:sz="0" w:space="0" w:color="000000"/>
          <w:right w:val="none" w:sz="0" w:space="0" w:color="000000"/>
        </w:pBdr>
        <w:spacing w:after="0"/>
        <w:jc w:val="center"/>
      </w:pPr>
      <w:r>
        <w:rPr>
          <w:rFonts w:ascii="Time News Roman" w:eastAsia="Time News Roman" w:hAnsi="Time News Roman" w:cs="Time News Roman"/>
          <w:b/>
          <w:color w:val="000000"/>
        </w:rPr>
        <w:t>Table: Labels for Item Discrimination Values</w:t>
      </w:r>
    </w:p>
    <w:tbl>
      <w:tblPr>
        <w:tblStyle w:val="Table"/>
        <w:tblW w:w="0" w:type="auto"/>
        <w:tblLook w:val="0020" w:firstRow="1" w:lastRow="0" w:firstColumn="0" w:lastColumn="0" w:noHBand="0" w:noVBand="0"/>
      </w:tblPr>
      <w:tblGrid>
        <w:gridCol w:w="1896"/>
        <w:gridCol w:w="2250"/>
        <w:gridCol w:w="2070"/>
      </w:tblGrid>
      <w:tr w:rsidR="00DA535B" w14:paraId="30FA3F31" w14:textId="77777777" w:rsidTr="00DA535B">
        <w:trPr>
          <w:cnfStyle w:val="100000000000" w:firstRow="1" w:lastRow="0" w:firstColumn="0" w:lastColumn="0" w:oddVBand="0" w:evenVBand="0" w:oddHBand="0" w:evenHBand="0" w:firstRowFirstColumn="0" w:firstRowLastColumn="0" w:lastRowFirstColumn="0" w:lastRowLastColumn="0"/>
          <w:tblHeader/>
        </w:trPr>
        <w:tc>
          <w:tcPr>
            <w:tcW w:w="0" w:type="auto"/>
          </w:tcPr>
          <w:p w14:paraId="7D782CE9" w14:textId="77777777" w:rsidR="00DA535B" w:rsidRDefault="00000000">
            <w:pPr>
              <w:pStyle w:val="Compact"/>
              <w:jc w:val="center"/>
            </w:pPr>
            <w:r>
              <w:lastRenderedPageBreak/>
              <w:t>Verbal label</w:t>
            </w:r>
          </w:p>
        </w:tc>
        <w:tc>
          <w:tcPr>
            <w:tcW w:w="0" w:type="auto"/>
          </w:tcPr>
          <w:p w14:paraId="065FEE58" w14:textId="77777777" w:rsidR="00DA535B" w:rsidRDefault="00000000">
            <w:pPr>
              <w:pStyle w:val="Compact"/>
              <w:jc w:val="center"/>
            </w:pPr>
            <w:r>
              <w:t>Range of values</w:t>
            </w:r>
          </w:p>
        </w:tc>
        <w:tc>
          <w:tcPr>
            <w:tcW w:w="0" w:type="auto"/>
          </w:tcPr>
          <w:p w14:paraId="294757A6" w14:textId="77777777" w:rsidR="00DA535B" w:rsidRDefault="00000000">
            <w:pPr>
              <w:pStyle w:val="Compact"/>
              <w:jc w:val="center"/>
            </w:pPr>
            <w:r>
              <w:t>Typical Value</w:t>
            </w:r>
          </w:p>
        </w:tc>
      </w:tr>
      <w:tr w:rsidR="00DA535B" w14:paraId="6DFF35C9"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0B570402" w14:textId="77777777" w:rsidR="00DA535B" w:rsidRDefault="00000000">
            <w:pPr>
              <w:pStyle w:val="Compact"/>
              <w:jc w:val="center"/>
            </w:pPr>
            <w:r>
              <w:t>None</w:t>
            </w:r>
          </w:p>
        </w:tc>
        <w:tc>
          <w:tcPr>
            <w:tcW w:w="0" w:type="auto"/>
          </w:tcPr>
          <w:p w14:paraId="244185F6" w14:textId="77777777" w:rsidR="00DA535B" w:rsidRDefault="00000000">
            <w:pPr>
              <w:pStyle w:val="Compact"/>
              <w:jc w:val="center"/>
            </w:pPr>
            <w:r>
              <w:t>0</w:t>
            </w:r>
          </w:p>
        </w:tc>
        <w:tc>
          <w:tcPr>
            <w:tcW w:w="0" w:type="auto"/>
          </w:tcPr>
          <w:p w14:paraId="00BD01EB" w14:textId="77777777" w:rsidR="00DA535B" w:rsidRDefault="00000000">
            <w:pPr>
              <w:pStyle w:val="Compact"/>
              <w:jc w:val="center"/>
            </w:pPr>
            <w:r>
              <w:t>0.00</w:t>
            </w:r>
          </w:p>
        </w:tc>
      </w:tr>
      <w:tr w:rsidR="00DA535B" w14:paraId="6A8082DA" w14:textId="77777777">
        <w:tblPrEx>
          <w:jc w:val="left"/>
        </w:tblPrEx>
        <w:tc>
          <w:tcPr>
            <w:tcW w:w="0" w:type="auto"/>
          </w:tcPr>
          <w:p w14:paraId="72BF60AB" w14:textId="77777777" w:rsidR="00DA535B" w:rsidRDefault="00000000">
            <w:pPr>
              <w:pStyle w:val="Compact"/>
              <w:jc w:val="center"/>
            </w:pPr>
            <w:r>
              <w:t>Very low</w:t>
            </w:r>
          </w:p>
        </w:tc>
        <w:tc>
          <w:tcPr>
            <w:tcW w:w="0" w:type="auto"/>
          </w:tcPr>
          <w:p w14:paraId="32EC8738" w14:textId="77777777" w:rsidR="00DA535B" w:rsidRDefault="00000000">
            <w:pPr>
              <w:pStyle w:val="Compact"/>
              <w:jc w:val="center"/>
            </w:pPr>
            <w:r>
              <w:t>0.01-0.34</w:t>
            </w:r>
          </w:p>
        </w:tc>
        <w:tc>
          <w:tcPr>
            <w:tcW w:w="0" w:type="auto"/>
          </w:tcPr>
          <w:p w14:paraId="370C3601" w14:textId="77777777" w:rsidR="00DA535B" w:rsidRDefault="00000000">
            <w:pPr>
              <w:pStyle w:val="Compact"/>
              <w:jc w:val="center"/>
            </w:pPr>
            <w:r>
              <w:t>0.18</w:t>
            </w:r>
          </w:p>
        </w:tc>
      </w:tr>
      <w:tr w:rsidR="00DA535B" w14:paraId="20295178"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5F28D1C4" w14:textId="77777777" w:rsidR="00DA535B" w:rsidRDefault="00000000">
            <w:pPr>
              <w:pStyle w:val="Compact"/>
              <w:jc w:val="center"/>
            </w:pPr>
            <w:r>
              <w:t>Low</w:t>
            </w:r>
          </w:p>
        </w:tc>
        <w:tc>
          <w:tcPr>
            <w:tcW w:w="0" w:type="auto"/>
          </w:tcPr>
          <w:p w14:paraId="3C042D9C" w14:textId="77777777" w:rsidR="00DA535B" w:rsidRDefault="00000000">
            <w:pPr>
              <w:pStyle w:val="Compact"/>
              <w:jc w:val="center"/>
            </w:pPr>
            <w:r>
              <w:t>0.35-0.64</w:t>
            </w:r>
          </w:p>
        </w:tc>
        <w:tc>
          <w:tcPr>
            <w:tcW w:w="0" w:type="auto"/>
          </w:tcPr>
          <w:p w14:paraId="0756989C" w14:textId="77777777" w:rsidR="00DA535B" w:rsidRDefault="00000000">
            <w:pPr>
              <w:pStyle w:val="Compact"/>
              <w:jc w:val="center"/>
            </w:pPr>
            <w:r>
              <w:t>0.50</w:t>
            </w:r>
          </w:p>
        </w:tc>
      </w:tr>
      <w:tr w:rsidR="00DA535B" w14:paraId="7E0A7EEB" w14:textId="77777777">
        <w:tblPrEx>
          <w:jc w:val="left"/>
        </w:tblPrEx>
        <w:tc>
          <w:tcPr>
            <w:tcW w:w="0" w:type="auto"/>
          </w:tcPr>
          <w:p w14:paraId="6C27364B" w14:textId="77777777" w:rsidR="00DA535B" w:rsidRDefault="00000000">
            <w:pPr>
              <w:pStyle w:val="Compact"/>
              <w:jc w:val="center"/>
            </w:pPr>
            <w:r>
              <w:t>Moderate</w:t>
            </w:r>
          </w:p>
        </w:tc>
        <w:tc>
          <w:tcPr>
            <w:tcW w:w="0" w:type="auto"/>
          </w:tcPr>
          <w:p w14:paraId="375AC2F3" w14:textId="77777777" w:rsidR="00DA535B" w:rsidRDefault="00000000">
            <w:pPr>
              <w:pStyle w:val="Compact"/>
              <w:jc w:val="center"/>
            </w:pPr>
            <w:r>
              <w:t>0.65-1.34</w:t>
            </w:r>
          </w:p>
        </w:tc>
        <w:tc>
          <w:tcPr>
            <w:tcW w:w="0" w:type="auto"/>
          </w:tcPr>
          <w:p w14:paraId="2FF5A6BD" w14:textId="77777777" w:rsidR="00DA535B" w:rsidRDefault="00000000">
            <w:pPr>
              <w:pStyle w:val="Compact"/>
              <w:jc w:val="center"/>
            </w:pPr>
            <w:r>
              <w:t>1.00</w:t>
            </w:r>
          </w:p>
        </w:tc>
      </w:tr>
      <w:tr w:rsidR="00DA535B" w14:paraId="4386BDBB"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73B3EA8A" w14:textId="77777777" w:rsidR="00DA535B" w:rsidRDefault="00000000">
            <w:pPr>
              <w:pStyle w:val="Compact"/>
              <w:jc w:val="center"/>
            </w:pPr>
            <w:r>
              <w:t>High</w:t>
            </w:r>
          </w:p>
        </w:tc>
        <w:tc>
          <w:tcPr>
            <w:tcW w:w="0" w:type="auto"/>
          </w:tcPr>
          <w:p w14:paraId="5839A2FF" w14:textId="77777777" w:rsidR="00DA535B" w:rsidRDefault="00000000">
            <w:pPr>
              <w:pStyle w:val="Compact"/>
              <w:jc w:val="center"/>
            </w:pPr>
            <w:r>
              <w:t>1.35-1.69</w:t>
            </w:r>
          </w:p>
        </w:tc>
        <w:tc>
          <w:tcPr>
            <w:tcW w:w="0" w:type="auto"/>
          </w:tcPr>
          <w:p w14:paraId="362EFC03" w14:textId="77777777" w:rsidR="00DA535B" w:rsidRDefault="00000000">
            <w:pPr>
              <w:pStyle w:val="Compact"/>
              <w:jc w:val="center"/>
            </w:pPr>
            <w:r>
              <w:t>1.50</w:t>
            </w:r>
          </w:p>
        </w:tc>
      </w:tr>
      <w:tr w:rsidR="00DA535B" w14:paraId="0161C810" w14:textId="77777777">
        <w:tblPrEx>
          <w:jc w:val="left"/>
        </w:tblPrEx>
        <w:tc>
          <w:tcPr>
            <w:tcW w:w="0" w:type="auto"/>
          </w:tcPr>
          <w:p w14:paraId="23298315" w14:textId="77777777" w:rsidR="00DA535B" w:rsidRDefault="00000000">
            <w:pPr>
              <w:pStyle w:val="Compact"/>
              <w:jc w:val="center"/>
            </w:pPr>
            <w:r>
              <w:t>Very high</w:t>
            </w:r>
          </w:p>
        </w:tc>
        <w:tc>
          <w:tcPr>
            <w:tcW w:w="0" w:type="auto"/>
          </w:tcPr>
          <w:p w14:paraId="0A966F6F" w14:textId="77777777" w:rsidR="00DA535B" w:rsidRDefault="00000000">
            <w:pPr>
              <w:pStyle w:val="Compact"/>
              <w:jc w:val="center"/>
            </w:pPr>
            <w:r>
              <w:t>&gt;1.70</w:t>
            </w:r>
          </w:p>
        </w:tc>
        <w:tc>
          <w:tcPr>
            <w:tcW w:w="0" w:type="auto"/>
          </w:tcPr>
          <w:p w14:paraId="483DAEA5" w14:textId="77777777" w:rsidR="00DA535B" w:rsidRDefault="00000000">
            <w:pPr>
              <w:pStyle w:val="Compact"/>
              <w:jc w:val="center"/>
            </w:pPr>
            <w:r>
              <w:t>2.00</w:t>
            </w:r>
          </w:p>
        </w:tc>
      </w:tr>
      <w:tr w:rsidR="00DA535B" w14:paraId="5F9F65A4" w14:textId="77777777">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14:paraId="1F44B24E" w14:textId="77777777" w:rsidR="00DA535B" w:rsidRDefault="00000000">
            <w:pPr>
              <w:pStyle w:val="Compact"/>
              <w:jc w:val="center"/>
            </w:pPr>
            <w:r>
              <w:t>Perfect</w:t>
            </w:r>
          </w:p>
        </w:tc>
        <w:tc>
          <w:tcPr>
            <w:tcW w:w="0" w:type="auto"/>
          </w:tcPr>
          <w:p w14:paraId="29791F6C" w14:textId="77777777" w:rsidR="00DA535B" w:rsidRDefault="00000000">
            <w:pPr>
              <w:pStyle w:val="Compact"/>
              <w:jc w:val="center"/>
            </w:pPr>
            <m:oMathPara>
              <m:oMath>
                <m:r>
                  <m:rPr>
                    <m:sty m:val="p"/>
                  </m:rPr>
                  <w:rPr>
                    <w:rFonts w:ascii="Cambria Math" w:hAnsi="Cambria Math"/>
                  </w:rPr>
                  <m:t>+∞</m:t>
                </m:r>
              </m:oMath>
            </m:oMathPara>
          </w:p>
        </w:tc>
        <w:tc>
          <w:tcPr>
            <w:tcW w:w="0" w:type="auto"/>
          </w:tcPr>
          <w:p w14:paraId="26B74359" w14:textId="77777777" w:rsidR="00DA535B" w:rsidRDefault="00000000">
            <w:pPr>
              <w:pStyle w:val="Compact"/>
              <w:jc w:val="center"/>
            </w:pPr>
            <m:oMathPara>
              <m:oMath>
                <m:r>
                  <m:rPr>
                    <m:sty m:val="p"/>
                  </m:rPr>
                  <w:rPr>
                    <w:rFonts w:ascii="Cambria Math" w:hAnsi="Cambria Math"/>
                  </w:rPr>
                  <m:t>+∞</m:t>
                </m:r>
              </m:oMath>
            </m:oMathPara>
          </w:p>
        </w:tc>
      </w:tr>
    </w:tbl>
    <w:p w14:paraId="010B1E89" w14:textId="77777777" w:rsidR="00DA535B" w:rsidRDefault="00000000">
      <w:pPr>
        <w:pStyle w:val="BodyText"/>
      </w:pPr>
      <w:r>
        <w:t>The Graded response model (GRM) model was chosen for this analysis. Parameter estimation was performed using the standard EM algorithm. The item parameters are presented below:</w:t>
      </w:r>
    </w:p>
    <w:p w14:paraId="229F1063" w14:textId="77777777" w:rsidR="00DA535B" w:rsidRDefault="00000000">
      <w:pPr>
        <w:pStyle w:val="TableCaption"/>
        <w:keepNext/>
      </w:pPr>
      <w:bookmarkStart w:id="48" w:name="_Toc179897904"/>
      <w:r>
        <w:t xml:space="preserve">Table  </w:t>
      </w:r>
      <w:bookmarkStart w:id="49" w:name="item_par"/>
      <w:r>
        <w:rPr>
          <w:b w:val="0"/>
          <w:i/>
        </w:rPr>
        <w:fldChar w:fldCharType="begin"/>
      </w:r>
      <w:r>
        <w:instrText>SEQ tab \* Arabic</w:instrText>
      </w:r>
      <w:r>
        <w:rPr>
          <w:b w:val="0"/>
          <w:i/>
        </w:rPr>
        <w:fldChar w:fldCharType="separate"/>
      </w:r>
      <w:r w:rsidR="00205385">
        <w:rPr>
          <w:b w:val="0"/>
          <w:i/>
          <w:noProof/>
        </w:rPr>
        <w:t>6</w:t>
      </w:r>
      <w:r>
        <w:rPr>
          <w:b w:val="0"/>
          <w:i/>
        </w:rPr>
        <w:fldChar w:fldCharType="end"/>
      </w:r>
      <w:bookmarkEnd w:id="49"/>
      <w:r>
        <w:t xml:space="preserve">  The item parameters of the Graded response model (GRM)</w:t>
      </w:r>
      <w:bookmarkEnd w:id="48"/>
    </w:p>
    <w:tbl>
      <w:tblPr>
        <w:tblW w:w="0" w:type="auto"/>
        <w:jc w:val="center"/>
        <w:tblLayout w:type="fixed"/>
        <w:tblLook w:val="0420" w:firstRow="1" w:lastRow="0" w:firstColumn="0" w:lastColumn="0" w:noHBand="0" w:noVBand="1"/>
      </w:tblPr>
      <w:tblGrid>
        <w:gridCol w:w="1134"/>
        <w:gridCol w:w="1134"/>
        <w:gridCol w:w="1134"/>
        <w:gridCol w:w="1134"/>
        <w:gridCol w:w="1134"/>
        <w:gridCol w:w="1134"/>
        <w:gridCol w:w="1134"/>
        <w:gridCol w:w="1134"/>
      </w:tblGrid>
      <w:tr w:rsidR="00DA535B" w14:paraId="75B11129" w14:textId="77777777">
        <w:trPr>
          <w:tblHeader/>
          <w:jc w:val="center"/>
        </w:trPr>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447CA8"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0"/>
                <w:szCs w:val="20"/>
              </w:rPr>
              <w:t>Item</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6F2472"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Discrimination</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5D852"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Difficulty1</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89063"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Difficulty2</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28148F"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Difficulty3</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98FAF"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Difficulty4</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A0F54"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Difficulty5</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AF2CA" w14:textId="77777777" w:rsidR="00DA535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Difficulty6</w:t>
            </w:r>
          </w:p>
        </w:tc>
      </w:tr>
      <w:tr w:rsidR="00DA535B" w14:paraId="1D3F57FB" w14:textId="77777777">
        <w:trPr>
          <w:jc w:val="center"/>
        </w:trPr>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C53A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PIL2</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2B80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1.252</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273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-3.032</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F25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-1.880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0EDC"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-0.868</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FCF3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0.090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C1FE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1.053</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1CFD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2.309</w:t>
            </w:r>
          </w:p>
        </w:tc>
      </w:tr>
      <w:tr w:rsidR="00DA535B" w14:paraId="28ED8FAC"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E8B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691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1.518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437D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-2.879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EA5F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-1.669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2E348"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-0.921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60B1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-0.295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515B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0.274</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F514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1.154</w:t>
            </w:r>
          </w:p>
        </w:tc>
      </w:tr>
      <w:tr w:rsidR="00DA535B" w14:paraId="01BC6CB5"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778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38C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1.303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30A9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-3.095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B8F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-2.400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DC9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-1.847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5568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-1.306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6620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-0.741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C45B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0.080</w:t>
            </w:r>
          </w:p>
        </w:tc>
      </w:tr>
      <w:tr w:rsidR="00DA535B" w14:paraId="1F84ABE7"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317B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ED7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1.042</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E5D9"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-2.333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7F0A"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-1.471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767DD"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-0.678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8833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0.467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DDD0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1.163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4EA1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2.324</w:t>
            </w:r>
          </w:p>
        </w:tc>
      </w:tr>
      <w:tr w:rsidR="00DA535B" w14:paraId="00824CED"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7DF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ECF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2.035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63B6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-2.535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0A4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-1.779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FA0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-1.045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5C86"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-0.263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37D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0.396</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F8DDE"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1.480</w:t>
            </w:r>
          </w:p>
        </w:tc>
      </w:tr>
      <w:tr w:rsidR="00DA535B" w14:paraId="02070DF7" w14:textId="77777777">
        <w:trPr>
          <w:jc w:val="center"/>
        </w:trPr>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DDA5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346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1.739</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177F4"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-2.713</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A3F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-1.877</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B3F2"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-1.208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03A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-0.425</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4AF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0.348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1D3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1.243</w:t>
            </w:r>
          </w:p>
        </w:tc>
      </w:tr>
      <w:tr w:rsidR="00DA535B" w14:paraId="18292592" w14:textId="77777777">
        <w:trPr>
          <w:jc w:val="center"/>
        </w:trPr>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AF677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center"/>
            </w:pPr>
            <w:r>
              <w:rPr>
                <w:rFonts w:eastAsia="Times New Roman" w:cs="Times New Roman"/>
                <w:b/>
                <w:color w:val="000000"/>
                <w:sz w:val="20"/>
                <w:szCs w:val="20"/>
              </w:rPr>
              <w:t>PIL19</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20220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2.410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C77947"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-2.505</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4A535"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-1.820</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C2CB60"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-1.117</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11C03"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-0.247</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C556B"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0.552</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85916F" w14:textId="77777777" w:rsidR="00DA535B" w:rsidRDefault="00000000">
            <w:pPr>
              <w:pBdr>
                <w:top w:val="none" w:sz="0" w:space="0" w:color="000000"/>
                <w:left w:val="none" w:sz="0" w:space="0" w:color="000000"/>
                <w:bottom w:val="none" w:sz="0" w:space="0" w:color="000000"/>
                <w:right w:val="none" w:sz="0" w:space="0" w:color="000000"/>
              </w:pBdr>
              <w:spacing w:before="40" w:after="40"/>
              <w:ind w:left="40" w:right="40"/>
              <w:jc w:val="right"/>
            </w:pPr>
            <w:r>
              <w:rPr>
                <w:rFonts w:eastAsia="Times New Roman" w:cs="Times New Roman"/>
                <w:color w:val="000000"/>
                <w:sz w:val="20"/>
                <w:szCs w:val="20"/>
              </w:rPr>
              <w:t>1.494</w:t>
            </w:r>
          </w:p>
        </w:tc>
      </w:tr>
    </w:tbl>
    <w:p w14:paraId="7D930822" w14:textId="77777777" w:rsidR="00DA535B" w:rsidRDefault="00000000">
      <w:pPr>
        <w:pStyle w:val="BodyText"/>
      </w:pPr>
      <w:r>
        <w:rPr>
          <w:i/>
          <w:iCs/>
        </w:rPr>
        <w:t>Note</w:t>
      </w:r>
      <w:r>
        <w:t>: The red color indicates that the item discrimination value is below the threshold value you set on TestAnaAPP.</w:t>
      </w:r>
    </w:p>
    <w:p w14:paraId="0CAC061A" w14:textId="77777777" w:rsidR="00DA535B" w:rsidRDefault="00000000">
      <w:pPr>
        <w:pStyle w:val="Heading1"/>
      </w:pPr>
      <w:bookmarkStart w:id="50" w:name="_Toc179897891"/>
      <w:bookmarkStart w:id="51" w:name="wright-map"/>
      <w:bookmarkEnd w:id="47"/>
      <w:r>
        <w:lastRenderedPageBreak/>
        <w:t>Wright Map</w:t>
      </w:r>
      <w:bookmarkEnd w:id="50"/>
    </w:p>
    <w:p w14:paraId="3E72CFC3" w14:textId="77777777" w:rsidR="00DA535B" w:rsidRDefault="00000000">
      <w:r>
        <w:t>IRT assess item difficulty and participant latent traits on the same scale, enabling comparability. This provides a significant advantage compared to CTT. The Wright map serves as a visual tool for comparing the distribution of item difficulty and latent traits. Through comparing the scatterplot distribution of item difficulty with latent trait values, the relative difficulty or ease of the test for the subjects, as well as the difficulty level of test, can be determined. Additionally, it enables the identification of harder and easier items.</w:t>
      </w:r>
    </w:p>
    <w:p w14:paraId="55994E25" w14:textId="77777777" w:rsidR="00DA535B" w:rsidRDefault="00000000">
      <w:pPr>
        <w:pStyle w:val="BodyText"/>
      </w:pPr>
      <w:r>
        <w:t>It is important to note that the test can effectively differentiate the subjects’ latent trait levels only when it possesses appropriate difficulty. Otherwise, ceiling or floor effects may arise, whereby the measurement tool inaccurately assesses the subjects’ true abilities, resulting in all subjects receiving either high or low scores.</w:t>
      </w:r>
    </w:p>
    <w:p w14:paraId="7557C744" w14:textId="77777777" w:rsidR="00DA535B" w:rsidRDefault="00000000">
      <w:pPr>
        <w:pStyle w:val="SourceCode"/>
      </w:pPr>
      <w:r>
        <w:rPr>
          <w:rStyle w:val="VerbatimChar"/>
        </w:rPr>
        <w:t>## NULL</w:t>
      </w:r>
    </w:p>
    <w:p w14:paraId="43847623" w14:textId="77777777" w:rsidR="00DA535B" w:rsidRDefault="00000000">
      <w:pPr>
        <w:pStyle w:val="Heading1"/>
      </w:pPr>
      <w:bookmarkStart w:id="52" w:name="_Toc179897892"/>
      <w:bookmarkStart w:id="53" w:name="item-characteristic-curve-icc"/>
      <w:bookmarkEnd w:id="51"/>
      <w:r>
        <w:t>Item Characteristic Curve (ICC)</w:t>
      </w:r>
      <w:bookmarkEnd w:id="52"/>
    </w:p>
    <w:p w14:paraId="4BB4EF10" w14:textId="77777777" w:rsidR="00DA535B" w:rsidRDefault="00000000">
      <w:r>
        <w:t>The Item Characteristic Curve (ICC) visualizes the probability of subjects obtaining a specific score based on the predictions of the statistical model.</w:t>
      </w:r>
    </w:p>
    <w:p w14:paraId="77440430" w14:textId="77777777" w:rsidR="00DA535B" w:rsidRDefault="00000000">
      <w:pPr>
        <w:pStyle w:val="BodyText"/>
      </w:pPr>
      <w:r>
        <w:t>The ICC allows us to observe the probability of subjects with different levels of latent traits obtaining a specific score on each item.</w:t>
      </w:r>
    </w:p>
    <w:p w14:paraId="07619B4E" w14:textId="77777777" w:rsidR="00DA535B" w:rsidRDefault="00000000">
      <w:pPr>
        <w:pStyle w:val="BodyText"/>
      </w:pPr>
      <w:r>
        <w:t>The ICC provides insights into the characteristics of items for subjects with varying levels of latent traits.</w:t>
      </w:r>
    </w:p>
    <w:p w14:paraId="468FA82C" w14:textId="77777777" w:rsidR="00DA535B" w:rsidRDefault="00000000">
      <w:pPr>
        <w:pStyle w:val="BodyText"/>
      </w:pPr>
      <w:r>
        <w:t>Specialized books offer guidance on interpreting the ICC curve, enabling readers to better understand its implications.</w:t>
      </w:r>
    </w:p>
    <w:p w14:paraId="1033799A" w14:textId="77777777" w:rsidR="00DA535B" w:rsidRDefault="00000000">
      <w:pPr>
        <w:jc w:val="center"/>
      </w:pPr>
      <w:r>
        <w:rPr>
          <w:noProof/>
        </w:rPr>
        <w:lastRenderedPageBreak/>
        <w:drawing>
          <wp:inline distT="0" distB="0" distL="0" distR="0" wp14:anchorId="5ED08C14" wp14:editId="019AB3D6">
            <wp:extent cx="5943600" cy="914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2550" cy="127000"/>
                    </a:xfrm>
                    <a:prstGeom prst="rect">
                      <a:avLst/>
                    </a:prstGeom>
                    <a:noFill/>
                  </pic:spPr>
                </pic:pic>
              </a:graphicData>
            </a:graphic>
          </wp:inline>
        </w:drawing>
      </w:r>
    </w:p>
    <w:p w14:paraId="21CCC5B7" w14:textId="77777777" w:rsidR="00DA535B" w:rsidRDefault="00000000">
      <w:pPr>
        <w:pStyle w:val="ImageCaption"/>
      </w:pPr>
      <w:bookmarkStart w:id="54" w:name="_Toc179897896"/>
      <w:r>
        <w:lastRenderedPageBreak/>
        <w:t xml:space="preserve">Figure </w:t>
      </w:r>
      <w:bookmarkStart w:id="55" w:name="ICC"/>
      <w:r>
        <w:rPr>
          <w:b w:val="0"/>
          <w:i/>
        </w:rPr>
        <w:fldChar w:fldCharType="begin"/>
      </w:r>
      <w:r>
        <w:instrText>SEQ fig \* Arabic</w:instrText>
      </w:r>
      <w:r>
        <w:rPr>
          <w:b w:val="0"/>
          <w:i/>
        </w:rPr>
        <w:fldChar w:fldCharType="separate"/>
      </w:r>
      <w:r w:rsidR="00205385">
        <w:rPr>
          <w:b w:val="0"/>
          <w:i/>
          <w:noProof/>
        </w:rPr>
        <w:t>1</w:t>
      </w:r>
      <w:r>
        <w:rPr>
          <w:b w:val="0"/>
          <w:i/>
        </w:rPr>
        <w:fldChar w:fldCharType="end"/>
      </w:r>
      <w:bookmarkEnd w:id="55"/>
      <w:r>
        <w:t xml:space="preserve"> The item characteristic curve of this test</w:t>
      </w:r>
      <w:bookmarkEnd w:id="54"/>
    </w:p>
    <w:p w14:paraId="47C9BCDF" w14:textId="77777777" w:rsidR="00DA535B" w:rsidRDefault="00000000">
      <w:pPr>
        <w:pStyle w:val="Heading1"/>
      </w:pPr>
      <w:bookmarkStart w:id="56" w:name="_Toc179897893"/>
      <w:bookmarkStart w:id="57" w:name="item-information-curve-iic"/>
      <w:bookmarkEnd w:id="53"/>
      <w:r>
        <w:t>Item Information Curve (IIC)</w:t>
      </w:r>
      <w:bookmarkEnd w:id="56"/>
    </w:p>
    <w:p w14:paraId="215F841D" w14:textId="77777777" w:rsidR="00DA535B" w:rsidRDefault="00000000">
      <w:r>
        <w:t>Item information represents the level of measurement error associated with each item. Higher values indicate a greater contribution of the item to the accurate measurement of the latent trait of the subjects. The value of item information is often related to the discriminatory power and difficulty level of the item. The Item Information Curve (IIC) visually represents the item information and allows readers to assess the contribution of the items to the accurate measurement of a specific level of latent trait.</w:t>
      </w:r>
    </w:p>
    <w:p w14:paraId="685C22DA" w14:textId="77777777" w:rsidR="00DA535B" w:rsidRDefault="00000000">
      <w:pPr>
        <w:pStyle w:val="BodyText"/>
      </w:pPr>
      <w:r>
        <w:t>Professional books can provide guidance on interpreting the IIC curve for those seeking to gain a comprehensive understanding.</w:t>
      </w:r>
    </w:p>
    <w:p w14:paraId="31B1E8A0" w14:textId="77777777" w:rsidR="00DA535B" w:rsidRDefault="00000000">
      <w:pPr>
        <w:jc w:val="center"/>
      </w:pPr>
      <w:r>
        <w:rPr>
          <w:noProof/>
        </w:rPr>
        <w:lastRenderedPageBreak/>
        <w:drawing>
          <wp:inline distT="0" distB="0" distL="0" distR="0" wp14:anchorId="26F1C0AE" wp14:editId="2379A5EF">
            <wp:extent cx="5943600"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2550" cy="127000"/>
                    </a:xfrm>
                    <a:prstGeom prst="rect">
                      <a:avLst/>
                    </a:prstGeom>
                    <a:noFill/>
                  </pic:spPr>
                </pic:pic>
              </a:graphicData>
            </a:graphic>
          </wp:inline>
        </w:drawing>
      </w:r>
    </w:p>
    <w:p w14:paraId="11361D64" w14:textId="77777777" w:rsidR="00DA535B" w:rsidRDefault="00000000">
      <w:pPr>
        <w:pStyle w:val="ImageCaption"/>
      </w:pPr>
      <w:bookmarkStart w:id="58" w:name="_Toc179897897"/>
      <w:r>
        <w:lastRenderedPageBreak/>
        <w:t xml:space="preserve">Figure </w:t>
      </w:r>
      <w:bookmarkStart w:id="59" w:name="IIC"/>
      <w:r>
        <w:rPr>
          <w:b w:val="0"/>
          <w:i/>
        </w:rPr>
        <w:fldChar w:fldCharType="begin"/>
      </w:r>
      <w:r>
        <w:instrText>SEQ fig \* Arabic</w:instrText>
      </w:r>
      <w:r>
        <w:rPr>
          <w:b w:val="0"/>
          <w:i/>
        </w:rPr>
        <w:fldChar w:fldCharType="separate"/>
      </w:r>
      <w:r w:rsidR="00205385">
        <w:rPr>
          <w:b w:val="0"/>
          <w:i/>
          <w:noProof/>
        </w:rPr>
        <w:t>2</w:t>
      </w:r>
      <w:r>
        <w:rPr>
          <w:b w:val="0"/>
          <w:i/>
        </w:rPr>
        <w:fldChar w:fldCharType="end"/>
      </w:r>
      <w:bookmarkEnd w:id="59"/>
      <w:r>
        <w:t xml:space="preserve"> The item information curve of this test</w:t>
      </w:r>
      <w:bookmarkEnd w:id="58"/>
    </w:p>
    <w:p w14:paraId="641241F1" w14:textId="77777777" w:rsidR="00DA535B" w:rsidRDefault="00000000">
      <w:pPr>
        <w:pStyle w:val="Heading1"/>
      </w:pPr>
      <w:bookmarkStart w:id="60" w:name="_Toc179897894"/>
      <w:bookmarkStart w:id="61" w:name="test-information-curve-tic"/>
      <w:bookmarkEnd w:id="57"/>
      <w:r>
        <w:t>Test Information Curve (TIC)</w:t>
      </w:r>
      <w:bookmarkEnd w:id="60"/>
    </w:p>
    <w:p w14:paraId="2B78B8BB" w14:textId="77777777" w:rsidR="00DA535B" w:rsidRDefault="00000000">
      <w:r>
        <w:t>Test information is a quantitative measure of test accuracy in IRT, calculated by summing the information obtained from each item. A higher test information value indicates a more precise measurement of the latent trait for the subjects being assessed. ‘TestAnaAPP’ offers test information curves (TIC) and measurement error curves as graphical representations to demonstrate the quality of the test. A consistent conversion relationship exists between test information (</w:t>
      </w:r>
      <m:oMath>
        <m:r>
          <w:rPr>
            <w:rFonts w:ascii="Cambria Math" w:hAnsi="Cambria Math"/>
          </w:rPr>
          <m:t>I</m:t>
        </m:r>
        <m:d>
          <m:dPr>
            <m:ctrlPr>
              <w:rPr>
                <w:rFonts w:ascii="Cambria Math" w:hAnsi="Cambria Math"/>
              </w:rPr>
            </m:ctrlPr>
          </m:dPr>
          <m:e>
            <m:r>
              <w:rPr>
                <w:rFonts w:ascii="Cambria Math" w:hAnsi="Cambria Math"/>
              </w:rPr>
              <m:t>θ</m:t>
            </m:r>
          </m:e>
        </m:d>
      </m:oMath>
      <w:r>
        <w:t>) and measurement error (</w:t>
      </w:r>
      <m:oMath>
        <m:r>
          <w:rPr>
            <w:rFonts w:ascii="Cambria Math" w:hAnsi="Cambria Math"/>
          </w:rPr>
          <m:t>SE</m:t>
        </m:r>
      </m:oMath>
      <w:r>
        <w:t>), which can be expressed by the following formula:</w:t>
      </w:r>
    </w:p>
    <w:p w14:paraId="5153B347" w14:textId="77777777" w:rsidR="00DA535B" w:rsidRDefault="00000000">
      <w:pPr>
        <w:pStyle w:val="BodyText"/>
      </w:pPr>
      <m:oMathPara>
        <m:oMathParaPr>
          <m:jc m:val="center"/>
        </m:oMathParaPr>
        <m:oMath>
          <m:r>
            <w:rPr>
              <w:rFonts w:ascii="Cambria Math" w:hAnsi="Cambria Math"/>
            </w:rPr>
            <m:t>SE</m:t>
          </m:r>
          <m:r>
            <m:rPr>
              <m:sty m:val="p"/>
            </m:rPr>
            <w:rPr>
              <w:rFonts w:ascii="Cambria Math" w:hAnsi="Cambria Math"/>
            </w:rPr>
            <m:t>=</m:t>
          </m:r>
          <m:r>
            <w:rPr>
              <w:rFonts w:ascii="Cambria Math" w:hAnsi="Cambria Math"/>
            </w:rPr>
            <m:t>1</m:t>
          </m:r>
          <m:r>
            <m:rPr>
              <m:sty m:val="p"/>
            </m:rPr>
            <w:rPr>
              <w:rFonts w:ascii="Cambria Math" w:hAnsi="Cambria Math"/>
            </w:rPr>
            <m:t>/</m:t>
          </m:r>
          <m:rad>
            <m:radPr>
              <m:degHide m:val="1"/>
              <m:ctrlPr>
                <w:rPr>
                  <w:rFonts w:ascii="Cambria Math" w:hAnsi="Cambria Math"/>
                </w:rPr>
              </m:ctrlPr>
            </m:radPr>
            <m:deg/>
            <m:e>
              <m:r>
                <w:rPr>
                  <w:rFonts w:ascii="Cambria Math" w:hAnsi="Cambria Math"/>
                </w:rPr>
                <m:t>I</m:t>
              </m:r>
              <m:d>
                <m:dPr>
                  <m:ctrlPr>
                    <w:rPr>
                      <w:rFonts w:ascii="Cambria Math" w:hAnsi="Cambria Math"/>
                    </w:rPr>
                  </m:ctrlPr>
                </m:dPr>
                <m:e>
                  <m:r>
                    <w:rPr>
                      <w:rFonts w:ascii="Cambria Math" w:hAnsi="Cambria Math"/>
                    </w:rPr>
                    <m:t>θ</m:t>
                  </m:r>
                </m:e>
              </m:d>
            </m:e>
          </m:rad>
        </m:oMath>
      </m:oMathPara>
    </w:p>
    <w:p w14:paraId="1311805D" w14:textId="77777777" w:rsidR="00DA535B" w:rsidRDefault="00000000">
      <w:pPr>
        <w:jc w:val="center"/>
      </w:pPr>
      <w:r>
        <w:rPr>
          <w:noProof/>
        </w:rPr>
        <w:drawing>
          <wp:inline distT="0" distB="0" distL="0" distR="0" wp14:anchorId="0CDF952F" wp14:editId="786AF59D">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cstate="print"/>
                    <a:stretch>
                      <a:fillRect/>
                    </a:stretch>
                  </pic:blipFill>
                  <pic:spPr bwMode="auto">
                    <a:xfrm>
                      <a:off x="0" y="0"/>
                      <a:ext cx="82550" cy="50800"/>
                    </a:xfrm>
                    <a:prstGeom prst="rect">
                      <a:avLst/>
                    </a:prstGeom>
                    <a:noFill/>
                  </pic:spPr>
                </pic:pic>
              </a:graphicData>
            </a:graphic>
          </wp:inline>
        </w:drawing>
      </w:r>
    </w:p>
    <w:p w14:paraId="217633E6" w14:textId="77777777" w:rsidR="00DA535B" w:rsidRDefault="00000000">
      <w:pPr>
        <w:pStyle w:val="ImageCaption"/>
      </w:pPr>
      <w:bookmarkStart w:id="62" w:name="_Toc179897898"/>
      <w:r>
        <w:t xml:space="preserve">Figure </w:t>
      </w:r>
      <w:bookmarkStart w:id="63" w:name="TIC"/>
      <w:r>
        <w:rPr>
          <w:b w:val="0"/>
          <w:i/>
        </w:rPr>
        <w:fldChar w:fldCharType="begin"/>
      </w:r>
      <w:r>
        <w:instrText>SEQ fig \* Arabic</w:instrText>
      </w:r>
      <w:r>
        <w:rPr>
          <w:b w:val="0"/>
          <w:i/>
        </w:rPr>
        <w:fldChar w:fldCharType="separate"/>
      </w:r>
      <w:r w:rsidR="00205385">
        <w:rPr>
          <w:b w:val="0"/>
          <w:i/>
          <w:noProof/>
        </w:rPr>
        <w:t>3</w:t>
      </w:r>
      <w:r>
        <w:rPr>
          <w:b w:val="0"/>
          <w:i/>
        </w:rPr>
        <w:fldChar w:fldCharType="end"/>
      </w:r>
      <w:bookmarkEnd w:id="63"/>
      <w:r>
        <w:t xml:space="preserve"> The test information curve and measurement error</w:t>
      </w:r>
      <w:bookmarkEnd w:id="62"/>
    </w:p>
    <w:p w14:paraId="4EB1B64D" w14:textId="77777777" w:rsidR="00DA535B" w:rsidRDefault="00000000">
      <w:pPr>
        <w:pStyle w:val="BodyText"/>
      </w:pPr>
      <w:r>
        <w:lastRenderedPageBreak/>
        <w:t>It is important to note that users can download the item information and test information from the user interface. This allows them to create custom figures using the downloaded files.</w:t>
      </w:r>
    </w:p>
    <w:p w14:paraId="12AB8736" w14:textId="77777777" w:rsidR="00DA535B" w:rsidRDefault="00000000">
      <w:pPr>
        <w:pStyle w:val="BodyText"/>
      </w:pPr>
      <w:r>
        <w:rPr>
          <w:b/>
          <w:bCs/>
        </w:rPr>
        <w:t>Statement:</w:t>
      </w:r>
      <w:r>
        <w:t xml:space="preserve"> ‘TestAnaAPP’ is mainly designed to provide convenient item and test analysis programs for practitioners in the field of psychological and educational measurement. The purpose of providing this report is to present the analysis results in a complete and clear manner, and to provide universal and optimal result interpretation is not the primary objective of ‘TestAnaAPP’. </w:t>
      </w:r>
      <w:r>
        <w:rPr>
          <w:b/>
          <w:bCs/>
        </w:rPr>
        <w:t>Therefore, while we hope users can benefit from the user-friendly nature of this program, we also encourage maintaining a cautious attitude towards the interpretation of results in order to avoid potential biases. Additionally, if users discover any errors in this program, we would greatly appreciate your contact with us (</w:t>
      </w:r>
      <w:hyperlink r:id="rId10">
        <w:r w:rsidR="00DA535B">
          <w:rPr>
            <w:rStyle w:val="Hyperlink"/>
            <w:b/>
            <w:bCs/>
          </w:rPr>
          <w:t>jiangyouxiang34@163.com</w:t>
        </w:r>
      </w:hyperlink>
      <w:r>
        <w:rPr>
          <w:b/>
          <w:bCs/>
        </w:rPr>
        <w:t>).</w:t>
      </w:r>
    </w:p>
    <w:p w14:paraId="596ED0EC" w14:textId="77777777" w:rsidR="00DA535B" w:rsidRDefault="00000000">
      <w:r>
        <w:br w:type="page"/>
      </w:r>
    </w:p>
    <w:p w14:paraId="0B51D151" w14:textId="77777777" w:rsidR="00DA535B" w:rsidRDefault="00000000">
      <w:pPr>
        <w:pStyle w:val="Heading1"/>
      </w:pPr>
      <w:bookmarkStart w:id="64" w:name="_Toc179897895"/>
      <w:bookmarkStart w:id="65" w:name="reference"/>
      <w:bookmarkEnd w:id="61"/>
      <w:r>
        <w:lastRenderedPageBreak/>
        <w:t>Reference</w:t>
      </w:r>
      <w:bookmarkEnd w:id="64"/>
    </w:p>
    <w:p w14:paraId="5CD7D343" w14:textId="77777777" w:rsidR="00DA535B" w:rsidRDefault="00000000">
      <w:r w:rsidRPr="00205385">
        <w:rPr>
          <w:lang w:val="fr-FR"/>
        </w:rPr>
        <w:t xml:space="preserve">Barton, M. A., &amp; Lord, F. M. (1981). </w:t>
      </w:r>
      <w:r>
        <w:t>An upper asymptote for the three-parameter logistic item response model (No. 150–453). Princeton, NJ: Educational Testing Service.</w:t>
      </w:r>
      <w:r>
        <w:br/>
        <w:t>Birnbaum, A.(1957). Efficient design and use of tests of a mental ability for various decision making problems (Series Report No. 58-16). Randolph Air Force Base, TX: USAF School of Aviation Medicine.</w:t>
      </w:r>
      <w:r>
        <w:br/>
        <w:t>Birnbaum, A. (1968). Some latent trait models and their use in inferring an examinee’s ability. In F. M. Lord &amp; M. R. Novick (Eds.), Statistical theories of mental test scores (pp. 397–479). Reading, MA: Addison-Wesley.</w:t>
      </w:r>
      <w:r>
        <w:br/>
        <w:t>Browne, M. W., &amp; Cudeck, R. (1993). Alternative ways of assessing model fit. In K. A. Bollen &amp; J. S. Long (Eds.), Testing structural equation models (pp. 136–162). Newbury Park, CA: Sage.</w:t>
      </w:r>
      <w:r>
        <w:br/>
        <w:t>Masters, G. N. (1982). A Rasch model for partial credit scoring. Psychometrika, 47, 149–174.</w:t>
      </w:r>
      <w:r>
        <w:br/>
        <w:t>Muraki, E. (1992). A generalized partial credit model: Application of an EM algorithm. Applied Psychological Measurement, 16, 159–176.</w:t>
      </w:r>
      <w:r>
        <w:br/>
        <w:t>Rasch, G. (1960). Probabilistic Models for Some Intelligence and Attainment Tests. Denmarks Paedagogiske Institut, Copenhagen. Republished in 1980 by the University of Chicago Press.</w:t>
      </w:r>
      <w:bookmarkEnd w:id="65"/>
    </w:p>
    <w:sectPr w:rsidR="00DA535B" w:rsidSect="00084E93">
      <w:footerReference w:type="even" r:id="rId11"/>
      <w:footerReference w:type="default" r:id="rId12"/>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1F0D5" w14:textId="77777777" w:rsidR="00F036E7" w:rsidRDefault="00F036E7">
      <w:pPr>
        <w:spacing w:before="0" w:after="0" w:line="240" w:lineRule="auto"/>
      </w:pPr>
      <w:r>
        <w:separator/>
      </w:r>
    </w:p>
    <w:p w14:paraId="4500FC09" w14:textId="77777777" w:rsidR="00F036E7" w:rsidRDefault="00F036E7"/>
  </w:endnote>
  <w:endnote w:type="continuationSeparator" w:id="0">
    <w:p w14:paraId="786F11E4" w14:textId="77777777" w:rsidR="00F036E7" w:rsidRDefault="00F036E7">
      <w:pPr>
        <w:spacing w:before="0" w:after="0" w:line="240" w:lineRule="auto"/>
      </w:pPr>
      <w:r>
        <w:continuationSeparator/>
      </w:r>
    </w:p>
    <w:p w14:paraId="580E4825" w14:textId="77777777" w:rsidR="00F036E7" w:rsidRDefault="00F03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 News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50432861" w14:textId="77777777" w:rsidR="00CF7E8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70E47C" w14:textId="77777777" w:rsidR="00CF7E80" w:rsidRDefault="00CF7E80" w:rsidP="00676DF8">
    <w:pPr>
      <w:pStyle w:val="Footer"/>
      <w:ind w:right="360" w:firstLine="360"/>
    </w:pPr>
  </w:p>
  <w:p w14:paraId="4D45BE28" w14:textId="77777777" w:rsidR="00CF7E80" w:rsidRDefault="00CF7E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3EC27D33" w14:textId="77777777" w:rsidR="00CF7E8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49E139" w14:textId="77777777" w:rsidR="00CF7E80" w:rsidRDefault="00CF7E80" w:rsidP="00676DF8">
    <w:pPr>
      <w:pStyle w:val="Footer"/>
      <w:ind w:right="360" w:firstLine="360"/>
    </w:pPr>
  </w:p>
  <w:p w14:paraId="1FFCD331" w14:textId="77777777" w:rsidR="00CF7E80" w:rsidRDefault="00CF7E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83680" w14:textId="77777777" w:rsidR="00F036E7" w:rsidRDefault="00F036E7">
      <w:pPr>
        <w:spacing w:before="0" w:after="0" w:line="240" w:lineRule="auto"/>
      </w:pPr>
      <w:r>
        <w:separator/>
      </w:r>
    </w:p>
    <w:p w14:paraId="2DBFC523" w14:textId="77777777" w:rsidR="00F036E7" w:rsidRDefault="00F036E7"/>
  </w:footnote>
  <w:footnote w:type="continuationSeparator" w:id="0">
    <w:p w14:paraId="181722FD" w14:textId="77777777" w:rsidR="00F036E7" w:rsidRDefault="00F036E7">
      <w:pPr>
        <w:spacing w:before="0" w:after="0" w:line="240" w:lineRule="auto"/>
      </w:pPr>
      <w:r>
        <w:continuationSeparator/>
      </w:r>
    </w:p>
    <w:p w14:paraId="4AA60A6B" w14:textId="77777777" w:rsidR="00F036E7" w:rsidRDefault="00F036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0120C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8D6A3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1122191659">
    <w:abstractNumId w:val="10"/>
  </w:num>
  <w:num w:numId="27" w16cid:durableId="742719656">
    <w:abstractNumId w:val="11"/>
  </w:num>
  <w:num w:numId="28" w16cid:durableId="7113488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5B"/>
    <w:rsid w:val="00205385"/>
    <w:rsid w:val="003C3E67"/>
    <w:rsid w:val="00464FEB"/>
    <w:rsid w:val="005571C3"/>
    <w:rsid w:val="00CA30C5"/>
    <w:rsid w:val="00CF7E80"/>
    <w:rsid w:val="00DA535B"/>
    <w:rsid w:val="00F03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2C0C7"/>
  <w15:docId w15:val="{D1BBABD6-CD0D-4F4F-8532-66AE52C1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4FEB"/>
    <w:pPr>
      <w:spacing w:before="200" w:line="360" w:lineRule="auto"/>
      <w:ind w:firstLine="420"/>
    </w:pPr>
    <w:rPr>
      <w:rFonts w:ascii="Times New Roman" w:hAnsi="Times New Roman"/>
    </w:rPr>
  </w:style>
  <w:style w:type="paragraph" w:styleId="Heading1">
    <w:name w:val="heading 1"/>
    <w:basedOn w:val="Normal"/>
    <w:next w:val="BodyText"/>
    <w:uiPriority w:val="9"/>
    <w:qFormat/>
    <w:rsid w:val="00205385"/>
    <w:pPr>
      <w:keepNext/>
      <w:keepLines/>
      <w:numPr>
        <w:numId w:val="20"/>
      </w:numPr>
      <w:spacing w:before="480" w:after="0"/>
      <w:ind w:left="357" w:hanging="357"/>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4F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85"/>
    <w:pPr>
      <w:keepNext/>
      <w:keepLines/>
      <w:pBdr>
        <w:bottom w:val="single" w:sz="4" w:space="1" w:color="auto"/>
      </w:pBdr>
      <w:spacing w:before="480" w:after="240" w:line="480" w:lineRule="auto"/>
      <w:jc w:val="center"/>
    </w:pPr>
    <w:rPr>
      <w:rFonts w:asciiTheme="majorHAnsi" w:eastAsiaTheme="majorEastAsia" w:hAnsiTheme="majorHAnsi" w:cstheme="majorBidi"/>
      <w:b/>
      <w:bCs/>
      <w:color w:val="000000" w:themeColor="text1"/>
      <w:sz w:val="40"/>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rsid w:val="00205385"/>
    <w:pPr>
      <w:keepNext/>
      <w:keepLines/>
      <w:spacing w:before="200" w:line="480" w:lineRule="auto"/>
      <w:jc w:val="center"/>
    </w:pPr>
  </w:style>
  <w:style w:type="paragraph" w:styleId="Date">
    <w:name w:val="Date"/>
    <w:next w:val="BodyText"/>
    <w:qFormat/>
    <w:rsid w:val="00205385"/>
    <w:pPr>
      <w:keepNext/>
      <w:keepLines/>
      <w:spacing w:before="200" w:line="480" w:lineRule="auto"/>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05385"/>
    <w:pPr>
      <w:spacing w:after="0"/>
      <w:ind w:firstLine="0"/>
      <w:jc w:val="center"/>
    </w:pPr>
    <w:rPr>
      <w:b/>
      <w:i w:val="0"/>
    </w:rPr>
  </w:style>
  <w:style w:type="paragraph" w:customStyle="1" w:styleId="ImageCaption">
    <w:name w:val="Image Caption"/>
    <w:basedOn w:val="Caption"/>
    <w:rsid w:val="00205385"/>
    <w:pPr>
      <w:widowControl w:val="0"/>
      <w:spacing w:before="0"/>
      <w:ind w:firstLine="0"/>
      <w:jc w:val="center"/>
    </w:pPr>
    <w:rPr>
      <w:b/>
      <w:i w:val="0"/>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464FEB"/>
    <w:rPr>
      <w:rFonts w:ascii="Times New Roman" w:hAnsi="Times New Roman"/>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Normal"/>
    <w:next w:val="Normal"/>
    <w:autoRedefine/>
    <w:uiPriority w:val="39"/>
    <w:unhideWhenUsed/>
    <w:rsid w:val="00464FEB"/>
    <w:pPr>
      <w:spacing w:after="100"/>
      <w:ind w:firstLine="0"/>
    </w:pPr>
  </w:style>
  <w:style w:type="paragraph" w:styleId="TOC2">
    <w:name w:val="toc 2"/>
    <w:basedOn w:val="Normal"/>
    <w:next w:val="Normal"/>
    <w:autoRedefine/>
    <w:uiPriority w:val="39"/>
    <w:unhideWhenUsed/>
    <w:rsid w:val="00464FEB"/>
    <w:pPr>
      <w:tabs>
        <w:tab w:val="left" w:pos="960"/>
        <w:tab w:val="right" w:leader="dot" w:pos="9396"/>
      </w:tabs>
      <w:spacing w:after="100"/>
    </w:pPr>
  </w:style>
  <w:style w:type="paragraph" w:styleId="TOC3">
    <w:name w:val="toc 3"/>
    <w:basedOn w:val="Normal"/>
    <w:next w:val="Normal"/>
    <w:autoRedefine/>
    <w:uiPriority w:val="39"/>
    <w:unhideWhenUsed/>
    <w:rsid w:val="00464FEB"/>
    <w:pPr>
      <w:spacing w:after="100"/>
      <w:ind w:firstLine="987"/>
    </w:pPr>
  </w:style>
  <w:style w:type="paragraph" w:styleId="TableofFigures">
    <w:name w:val="table of figures"/>
    <w:basedOn w:val="Normal"/>
    <w:next w:val="Normal"/>
    <w:uiPriority w:val="99"/>
    <w:unhideWhenUsed/>
    <w:rsid w:val="002053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jiangyouxiang34@163.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3300</Words>
  <Characters>18269</Characters>
  <Application>Microsoft Office Word</Application>
  <DocSecurity>0</DocSecurity>
  <Lines>611</Lines>
  <Paragraphs>396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Response Theory Analysis Report</dc:title>
  <dc:creator>TestAnaAPP</dc:creator>
  <cp:keywords/>
  <cp:lastModifiedBy>有祥 姜</cp:lastModifiedBy>
  <cp:revision>4</cp:revision>
  <dcterms:created xsi:type="dcterms:W3CDTF">2024-09-06T01:50:00Z</dcterms:created>
  <dcterms:modified xsi:type="dcterms:W3CDTF">2024-10-19T04:19:00Z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06/09/2024</vt:lpwstr>
  </property>
  <property fmtid="{D5CDD505-2E9C-101B-9397-08002B2CF9AE}" pid="3" name="output">
    <vt:lpwstr/>
  </property>
  <property fmtid="{D5CDD505-2E9C-101B-9397-08002B2CF9AE}" pid="4" name="GrammarlyDocumentId">
    <vt:lpwstr>abc569331344853e53b457e2d934b84e88e31431fb4dea7aff9023d27a00fbf0</vt:lpwstr>
  </property>
</Properties>
</file>