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gtsummary</w:t>
      </w:r>
      <w:r>
        <w:t xml:space="preserve"> </w:t>
      </w:r>
      <w:r>
        <w:t xml:space="preserve">+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3.3.0     v purrr   0.3.3</w:t>
      </w:r>
      <w:r>
        <w:br/>
      </w:r>
      <w:r>
        <w:rPr>
          <w:rStyle w:val="VerbatimChar"/>
        </w:rPr>
        <w:t xml:space="preserve">## v tibble  3.0.0     v dplyr   0.8.5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opts_knit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'rmarkdown.pandoc.to'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"docx"</w:t>
      </w:r>
    </w:p>
    <w:p>
      <w:pPr>
        <w:pStyle w:val="SourceCode"/>
      </w:pPr>
      <w:r>
        <w:rPr>
          <w:rStyle w:val="CommentTok"/>
        </w:rPr>
        <w:t xml:space="preserve"># knitr::knit_exit()</w:t>
      </w:r>
    </w:p>
    <w:p>
      <w:pPr>
        <w:pStyle w:val="Heading2"/>
      </w:pPr>
      <w:bookmarkStart w:id="20" w:name="gtsummary-tables"/>
      <w:r>
        <w:t xml:space="preserve">gtsummary tables</w:t>
      </w:r>
      <w:bookmarkEnd w:id="20"/>
    </w:p>
    <w:p>
      <w:pPr>
        <w:pStyle w:val="FirstParagraph"/>
      </w:pPr>
      <w:r>
        <w:t xml:space="preserve">Tables created with {gtsummary} can be integrated into R markdown documents.</w:t>
      </w:r>
      <w:r>
        <w:t xml:space="preserve"> </w:t>
      </w:r>
      <w:r>
        <w:t xml:space="preserve">The {gtsummary} package was written to be a companion to the</w:t>
      </w:r>
      <w:r>
        <w:t xml:space="preserve"> </w:t>
      </w:r>
      <w:hyperlink r:id="rId21">
        <w:r>
          <w:rPr>
            <w:rStyle w:val="Hyperlink"/>
          </w:rPr>
          <w:t xml:space="preserve">{gt} package</w:t>
        </w:r>
      </w:hyperlink>
      <w:r>
        <w:t xml:space="preserve"> </w:t>
      </w:r>
      <w:r>
        <w:t xml:space="preserve">from RStudio, and {gtsummary} tables are printed using {gt} when possible.</w:t>
      </w:r>
      <w:r>
        <w:t xml:space="preserve"> </w:t>
      </w:r>
      <w:r>
        <w:t xml:space="preserve">Currently, {gt} supports</w:t>
      </w:r>
      <w:r>
        <w:t xml:space="preserve"> </w:t>
      </w:r>
      <w:r>
        <w:rPr>
          <w:b/>
        </w:rPr>
        <w:t xml:space="preserve">HTML</w:t>
      </w:r>
      <w:r>
        <w:t xml:space="preserve"> </w:t>
      </w:r>
      <w:r>
        <w:t xml:space="preserve">output, with</w:t>
      </w:r>
      <w:r>
        <w:t xml:space="preserve"> </w:t>
      </w:r>
      <w:r>
        <w:rPr>
          <w:b/>
        </w:rPr>
        <w:t xml:space="preserve">LaTeX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RTF</w:t>
      </w:r>
      <w:r>
        <w:t xml:space="preserve"> </w:t>
      </w:r>
      <w:r>
        <w:t xml:space="preserve">planned for the future.</w:t>
      </w:r>
    </w:p>
    <w:p>
      <w:pPr>
        <w:pStyle w:val="SourceCode"/>
      </w:pPr>
      <w:r>
        <w:rPr>
          <w:rStyle w:val="NormalTok"/>
        </w:rPr>
        <w:t xml:space="preserve">patient_characteristics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trial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(trt, age, grade, response)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trt)  </w:t>
      </w:r>
      <w:r>
        <w:br/>
      </w:r>
      <w:r>
        <w:rPr>
          <w:rStyle w:val="NormalTok"/>
        </w:rPr>
        <w:t xml:space="preserve">patient_characteristics</w:t>
      </w:r>
    </w:p>
    <w:p>
      <w:pPr>
        <w:pStyle w:val="SourceCode"/>
      </w:pPr>
      <w:r>
        <w:rPr>
          <w:rStyle w:val="VerbatimChar"/>
        </w:rPr>
        <w:t xml:space="preserve">## Table printed with `knitr::kable()`, not {gt}. Learn why at</w:t>
      </w:r>
      <w:r>
        <w:br/>
      </w:r>
      <w:r>
        <w:rPr>
          <w:rStyle w:val="VerbatimChar"/>
        </w:rPr>
        <w:t xml:space="preserve">## http://www.danieldsjoberg.com/gtsummary/dev/articles/print.html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Drug A</w:t>
            </w:r>
            <w:r>
              <w:t xml:space="preserve">, N = 98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Drug B</w:t>
            </w:r>
            <w:r>
              <w:t xml:space="preserve">, N = 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Age, yrs</w:t>
            </w:r>
          </w:p>
        </w:tc>
        <w:tc>
          <w:p>
            <w:pPr>
              <w:pStyle w:val="Compact"/>
              <w:jc w:val="left"/>
            </w:pPr>
            <w:r>
              <w:t xml:space="preserve">46 (37, 59)</w:t>
            </w:r>
          </w:p>
        </w:tc>
        <w:tc>
          <w:p>
            <w:pPr>
              <w:pStyle w:val="Compact"/>
              <w:jc w:val="left"/>
            </w:pPr>
            <w:r>
              <w:t xml:space="preserve">48 (39, 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Grade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left"/>
            </w:pPr>
            <w:r>
              <w:t xml:space="preserve">35 (36%)</w:t>
            </w:r>
          </w:p>
        </w:tc>
        <w:tc>
          <w:p>
            <w:pPr>
              <w:pStyle w:val="Compact"/>
              <w:jc w:val="left"/>
            </w:pPr>
            <w:r>
              <w:t xml:space="preserve">33 (32%)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II</w:t>
            </w:r>
          </w:p>
        </w:tc>
        <w:tc>
          <w:p>
            <w:pPr>
              <w:pStyle w:val="Compact"/>
              <w:jc w:val="left"/>
            </w:pPr>
            <w:r>
              <w:t xml:space="preserve">32 (33%)</w:t>
            </w:r>
          </w:p>
        </w:tc>
        <w:tc>
          <w:p>
            <w:pPr>
              <w:pStyle w:val="Compact"/>
              <w:jc w:val="left"/>
            </w:pPr>
            <w:r>
              <w:t xml:space="preserve">36 (35%)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III</w:t>
            </w:r>
          </w:p>
        </w:tc>
        <w:tc>
          <w:p>
            <w:pPr>
              <w:pStyle w:val="Compact"/>
              <w:jc w:val="left"/>
            </w:pPr>
            <w:r>
              <w:t xml:space="preserve">31 (32%)</w:t>
            </w:r>
          </w:p>
        </w:tc>
        <w:tc>
          <w:p>
            <w:pPr>
              <w:pStyle w:val="Compact"/>
              <w:jc w:val="left"/>
            </w:pPr>
            <w:r>
              <w:t xml:space="preserve">33 (32%)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Tumor Response</w:t>
            </w:r>
          </w:p>
        </w:tc>
        <w:tc>
          <w:p>
            <w:pPr>
              <w:pStyle w:val="Compact"/>
              <w:jc w:val="left"/>
            </w:pPr>
            <w:r>
              <w:t xml:space="preserve">28 (29%)</w:t>
            </w:r>
          </w:p>
        </w:tc>
        <w:tc>
          <w:p>
            <w:pPr>
              <w:pStyle w:val="Compact"/>
              <w:jc w:val="left"/>
            </w:pPr>
            <w:r>
              <w:t xml:space="preserve">33 (34%)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</w:tbl>
    <w:p>
      <w:pPr>
        <w:pStyle w:val="BodyText"/>
      </w:pPr>
      <w:r>
        <w:t xml:space="preserve">With HTML ouput, you can include complex tables with footnotes, indendtation, and spanning table headers.</w:t>
      </w:r>
    </w:p>
    <w:p>
      <w:pPr>
        <w:pStyle w:val="SourceCode"/>
      </w:pPr>
      <w:r>
        <w:rPr>
          <w:rStyle w:val="CommentTok"/>
        </w:rPr>
        <w:t xml:space="preserve"># Side-by-side Regression Models</w:t>
      </w:r>
      <w:r>
        <w:br/>
      </w:r>
      <w:r>
        <w:rPr>
          <w:rStyle w:val="CommentTok"/>
        </w:rPr>
        <w:t xml:space="preserve"># logistic regresssion model</w:t>
      </w:r>
      <w:r>
        <w:br/>
      </w:r>
      <w:r>
        <w:rPr>
          <w:rStyle w:val="NormalTok"/>
        </w:rPr>
        <w:t xml:space="preserve">t1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(response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trial,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tbl_regression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time to death Cox model</w:t>
      </w:r>
      <w:r>
        <w:br/>
      </w:r>
      <w:r>
        <w:rPr>
          <w:rStyle w:val="NormalTok"/>
        </w:rPr>
        <w:t xml:space="preserve">t2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coxph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(ttdeath, death)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trial)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tbl_regression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printing merged table</w:t>
      </w:r>
      <w:r>
        <w:br/>
      </w:r>
      <w:r>
        <w:rPr>
          <w:rStyle w:val="KeywordTok"/>
        </w:rPr>
        <w:t xml:space="preserve">tbl_merge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tbls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(t1, t2),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tab_spanner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"**Tumor Response**"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"**Time to Death**"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Table printed with `knitr::kable()`, not {gt}. Learn why at</w:t>
      </w:r>
      <w:r>
        <w:br/>
      </w:r>
      <w:r>
        <w:rPr>
          <w:rStyle w:val="VerbatimChar"/>
        </w:rPr>
        <w:t xml:space="preserve">## http://www.danieldsjoberg.com/gtsummary/dev/articles/print.html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95% 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HR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95% 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Chemotherapy Treatment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Drug A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Drug B</w:t>
            </w:r>
          </w:p>
        </w:tc>
        <w:tc>
          <w:p>
            <w:pPr>
              <w:pStyle w:val="Compact"/>
              <w:jc w:val="left"/>
            </w:pPr>
            <w:r>
              <w:t xml:space="preserve">1.13</w:t>
            </w:r>
          </w:p>
        </w:tc>
        <w:tc>
          <w:p>
            <w:pPr>
              <w:pStyle w:val="Compact"/>
              <w:jc w:val="left"/>
            </w:pPr>
            <w:r>
              <w:t xml:space="preserve">0.60, 2.13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1.30</w:t>
            </w:r>
          </w:p>
        </w:tc>
        <w:tc>
          <w:p>
            <w:pPr>
              <w:pStyle w:val="Compact"/>
              <w:jc w:val="left"/>
            </w:pPr>
            <w:r>
              <w:t xml:space="preserve">0.88, 1.92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II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0.39, 1.85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1.21</w:t>
            </w:r>
          </w:p>
        </w:tc>
        <w:tc>
          <w:p>
            <w:pPr>
              <w:pStyle w:val="Compact"/>
              <w:jc w:val="left"/>
            </w:pPr>
            <w:r>
              <w:t xml:space="preserve">0.73, 1.99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III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0.47, 2.15</w:t>
            </w:r>
          </w:p>
        </w:tc>
        <w:tc>
          <w:p>
            <w:pPr>
              <w:pStyle w:val="Compact"/>
              <w:jc w:val="left"/>
            </w:pPr>
            <w:r>
              <w:t xml:space="preserve">&gt;0.9</w:t>
            </w:r>
          </w:p>
        </w:tc>
        <w:tc>
          <w:p>
            <w:pPr>
              <w:pStyle w:val="Compact"/>
              <w:jc w:val="left"/>
            </w:pPr>
            <w:r>
              <w:t xml:space="preserve">1.79</w:t>
            </w:r>
          </w:p>
        </w:tc>
        <w:tc>
          <w:p>
            <w:pPr>
              <w:pStyle w:val="Compact"/>
              <w:jc w:val="left"/>
            </w:pPr>
            <w:r>
              <w:t xml:space="preserve">1.12, 2.86</w:t>
            </w:r>
          </w:p>
        </w:tc>
        <w:tc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Age, yrs</w:t>
            </w:r>
          </w:p>
        </w:tc>
        <w:tc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p>
            <w:pPr>
              <w:pStyle w:val="Compact"/>
              <w:jc w:val="left"/>
            </w:pPr>
            <w:r>
              <w:t xml:space="preserve">1.00, 1.04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0.99, 1.02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</w:tr>
    </w:tbl>
    <w:p>
      <w:pPr>
        <w:pStyle w:val="Heading2"/>
      </w:pPr>
      <w:bookmarkStart w:id="22" w:name="inline-reporting"/>
      <w:r>
        <w:t xml:space="preserve">inline reporting</w:t>
      </w:r>
      <w:bookmarkEnd w:id="22"/>
    </w:p>
    <w:p>
      <w:pPr>
        <w:pStyle w:val="FirstParagraph"/>
      </w:pPr>
      <w:r>
        <w:t xml:space="preserve">Any number/statistic from a {gtsummary} table can be reported inline in a R markdown document using the</w:t>
      </w:r>
      <w:r>
        <w:t xml:space="preserve"> </w:t>
      </w:r>
      <w:r>
        <w:rPr>
          <w:rStyle w:val="VerbatimChar"/>
        </w:rPr>
        <w:t xml:space="preserve">inline_text()</w:t>
      </w:r>
      <w:r>
        <w:t xml:space="preserve"> </w:t>
      </w:r>
      <w:r>
        <w:t xml:space="preserve">function. See example below:</w:t>
      </w:r>
    </w:p>
    <w:p>
      <w:pPr>
        <w:pStyle w:val="BlockText"/>
      </w:pPr>
      <w:r>
        <w:t xml:space="preserve">Among patients who received Drug A, 31 (32%) had grade III tumors.</w:t>
      </w:r>
    </w:p>
    <w:p>
      <w:pPr>
        <w:pStyle w:val="FirstParagraph"/>
      </w:pPr>
      <w:r>
        <w:t xml:space="preserve">For detailed examples using functions from {gtsummary}, visit the</w:t>
      </w:r>
      <w:r>
        <w:t xml:space="preserve"> </w:t>
      </w:r>
      <w:hyperlink r:id="rId23">
        <w:r>
          <w:rPr>
            <w:rStyle w:val="Hyperlink"/>
          </w:rPr>
          <w:t xml:space="preserve">{gtsummary} website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www.danieldsjoberg.com/gtsummary/" TargetMode="External" /><Relationship Type="http://schemas.openxmlformats.org/officeDocument/2006/relationships/hyperlink" Id="rId21" Target="https://gt.rstudio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danieldsjoberg.com/gtsummary/" TargetMode="External" /><Relationship Type="http://schemas.openxmlformats.org/officeDocument/2006/relationships/hyperlink" Id="rId21" Target="https://gt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gtsummary + R Markdown</dc:title>
  <dc:creator/>
  <cp:keywords/>
  <dcterms:created xsi:type="dcterms:W3CDTF">2020-04-01T04:30:41Z</dcterms:created>
  <dcterms:modified xsi:type="dcterms:W3CDTF">2020-04-01T04:30:41Z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