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asciiTheme="minorHAnsi" w:hAnsiTheme="minorHAnsi"/>
          <w:b/>
          <w:b/>
          <w:sz w:val="24"/>
          <w:szCs w:val="24"/>
          <w:u w:val="single"/>
        </w:rPr>
      </w:pPr>
      <w:r>
        <w:rPr>
          <w:rFonts w:eastAsia="Calibri" w:ascii="Cambria" w:hAnsi="Cambria" w:asciiTheme="minorHAnsi" w:hAnsiTheme="minorHAnsi"/>
          <w:b/>
          <w:bCs/>
          <w:sz w:val="24"/>
          <w:szCs w:val="24"/>
        </w:rPr>
        <w:t>MATH7340: Statistics for Bioinformatics</w:t>
      </w:r>
    </w:p>
    <w:p>
      <w:pPr>
        <w:pStyle w:val="Normal"/>
        <w:rPr>
          <w:rFonts w:ascii="Cambria" w:hAnsi="Cambria" w:asciiTheme="minorHAnsi" w:hAnsiTheme="minorHAnsi"/>
          <w:sz w:val="24"/>
          <w:szCs w:val="24"/>
        </w:rPr>
      </w:pPr>
      <w:r>
        <w:rPr>
          <w:rFonts w:ascii="Cambria" w:hAnsi="Cambria" w:asciiTheme="minorHAnsi" w:hAnsiTheme="minorHAnsi"/>
          <w:b/>
          <w:sz w:val="24"/>
          <w:szCs w:val="24"/>
        </w:rPr>
        <w:t>Credit Hours</w:t>
      </w:r>
      <w:r>
        <w:rPr>
          <w:rFonts w:ascii="Cambria" w:hAnsi="Cambria" w:asciiTheme="minorHAnsi" w:hAnsiTheme="minorHAnsi"/>
          <w:sz w:val="24"/>
          <w:szCs w:val="24"/>
        </w:rPr>
        <w:t>: 4</w:t>
      </w:r>
    </w:p>
    <w:p>
      <w:pPr>
        <w:pStyle w:val="Normal"/>
        <w:rPr/>
      </w:pPr>
      <w:r>
        <w:rPr>
          <w:rFonts w:ascii="Cambria" w:hAnsi="Cambria" w:asciiTheme="minorHAnsi" w:hAnsiTheme="minorHAnsi"/>
          <w:b/>
          <w:sz w:val="24"/>
          <w:szCs w:val="24"/>
        </w:rPr>
        <w:t>Format</w:t>
      </w:r>
      <w:r>
        <w:rPr>
          <w:rFonts w:ascii="Cambria" w:hAnsi="Cambria" w:asciiTheme="minorHAnsi" w:hAnsiTheme="minorHAnsi"/>
          <w:sz w:val="24"/>
          <w:szCs w:val="24"/>
        </w:rPr>
        <w:t xml:space="preserve">: </w:t>
      </w:r>
      <w:r>
        <w:rPr>
          <w:rFonts w:ascii="Cambria" w:hAnsi="Cambria" w:asciiTheme="minorHAnsi" w:hAnsiTheme="minorHAnsi"/>
          <w:sz w:val="24"/>
          <w:szCs w:val="24"/>
        </w:rPr>
        <w:t>Online</w:t>
      </w:r>
      <w:r>
        <w:rPr>
          <w:rFonts w:ascii="Cambria" w:hAnsi="Cambria" w:asciiTheme="minorHAnsi" w:hAnsiTheme="minorHAnsi"/>
          <w:color w:val="00000A"/>
          <w:sz w:val="24"/>
          <w:szCs w:val="24"/>
        </w:rPr>
        <w:t xml:space="preserve">. The materials are delivered online. </w:t>
      </w:r>
    </w:p>
    <w:p>
      <w:pPr>
        <w:pStyle w:val="Normal"/>
        <w:rPr/>
      </w:pPr>
      <w:r>
        <w:rPr>
          <w:rFonts w:ascii="Cambria" w:hAnsi="Cambria" w:asciiTheme="minorHAnsi" w:hAnsiTheme="minorHAnsi"/>
          <w:b/>
          <w:sz w:val="24"/>
          <w:szCs w:val="24"/>
        </w:rPr>
        <w:t xml:space="preserve">Term: </w:t>
      </w:r>
      <w:r>
        <w:rPr>
          <w:rFonts w:ascii="Cambria" w:hAnsi="Cambria" w:asciiTheme="minorHAnsi" w:hAnsiTheme="minorHAnsi"/>
          <w:color w:val="00000A"/>
          <w:sz w:val="24"/>
          <w:szCs w:val="24"/>
        </w:rPr>
        <w:t>Spring 201</w:t>
      </w:r>
      <w:r>
        <w:rPr>
          <w:rFonts w:ascii="Cambria" w:hAnsi="Cambria" w:asciiTheme="minorHAnsi" w:hAnsiTheme="minorHAnsi"/>
          <w:color w:val="00000A"/>
          <w:sz w:val="24"/>
          <w:szCs w:val="24"/>
        </w:rPr>
        <w:t>7</w:t>
      </w:r>
      <w:r>
        <w:rPr>
          <w:rFonts w:ascii="Cambria" w:hAnsi="Cambria" w:asciiTheme="minorHAnsi" w:hAnsiTheme="minorHAnsi"/>
          <w:sz w:val="24"/>
          <w:szCs w:val="24"/>
        </w:rPr>
        <w:br/>
      </w:r>
    </w:p>
    <w:p>
      <w:pPr>
        <w:pStyle w:val="Normal"/>
        <w:rPr/>
      </w:pPr>
      <w:r>
        <w:rPr>
          <w:rFonts w:ascii="Cambria" w:hAnsi="Cambria" w:asciiTheme="minorHAnsi" w:hAnsiTheme="minorHAnsi"/>
          <w:b/>
          <w:bCs/>
          <w:sz w:val="24"/>
          <w:szCs w:val="24"/>
        </w:rPr>
        <w:t>Instructor Information:</w:t>
      </w:r>
      <w:r>
        <w:rPr>
          <w:rFonts w:ascii="Cambria" w:hAnsi="Cambria" w:asciiTheme="minorHAnsi" w:hAnsiTheme="minorHAnsi"/>
          <w:sz w:val="24"/>
          <w:szCs w:val="24"/>
        </w:rPr>
        <w:t xml:space="preserve"> </w:t>
      </w:r>
      <w:r>
        <w:rPr>
          <w:rFonts w:ascii="Cambria" w:hAnsi="Cambria" w:asciiTheme="minorHAnsi" w:hAnsiTheme="minorHAnsi"/>
          <w:b/>
          <w:bCs/>
          <w:sz w:val="24"/>
          <w:szCs w:val="24"/>
        </w:rPr>
        <w:t>Prasanth George</w:t>
      </w:r>
    </w:p>
    <w:p>
      <w:pPr>
        <w:pStyle w:val="Normal"/>
        <w:rPr/>
      </w:pPr>
      <w:r>
        <w:rPr>
          <w:rFonts w:ascii="Cambria" w:hAnsi="Cambria" w:asciiTheme="minorHAnsi" w:hAnsiTheme="minorHAnsi"/>
          <w:b/>
          <w:sz w:val="24"/>
          <w:szCs w:val="24"/>
        </w:rPr>
        <w:t>Email:</w:t>
      </w:r>
      <w:r>
        <w:rPr>
          <w:rFonts w:ascii="Cambria" w:hAnsi="Cambria" w:asciiTheme="minorHAnsi" w:hAnsiTheme="minorHAnsi"/>
          <w:sz w:val="24"/>
          <w:szCs w:val="24"/>
        </w:rPr>
        <w:t xml:space="preserve"> </w:t>
      </w:r>
      <w:hyperlink r:id="rId2">
        <w:r>
          <w:rPr>
            <w:rStyle w:val="InternetLink"/>
            <w:rFonts w:ascii="Cambria" w:hAnsi="Cambria" w:asciiTheme="minorHAnsi" w:hAnsiTheme="minorHAnsi"/>
            <w:sz w:val="24"/>
            <w:szCs w:val="24"/>
          </w:rPr>
          <w:t>p.george@neu.edu</w:t>
        </w:r>
      </w:hyperlink>
    </w:p>
    <w:p>
      <w:pPr>
        <w:pStyle w:val="Normal"/>
        <w:rPr/>
      </w:pPr>
      <w:r>
        <w:rPr>
          <w:rFonts w:ascii="Cambria" w:hAnsi="Cambria" w:asciiTheme="minorHAnsi" w:hAnsiTheme="minorHAnsi"/>
          <w:sz w:val="24"/>
          <w:szCs w:val="24"/>
        </w:rPr>
        <w:t>O</w:t>
      </w:r>
      <w:r>
        <w:rPr>
          <w:rFonts w:ascii="Cambria" w:hAnsi="Cambria" w:asciiTheme="minorHAnsi" w:hAnsiTheme="minorHAnsi"/>
          <w:sz w:val="24"/>
          <w:szCs w:val="24"/>
        </w:rPr>
        <w:t>ffice: 532 Nightingale Hall</w:t>
      </w:r>
    </w:p>
    <w:p>
      <w:pPr>
        <w:pStyle w:val="Normal"/>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sz w:val="24"/>
          <w:szCs w:val="24"/>
        </w:rPr>
      </w:pPr>
      <w:r>
        <w:rPr>
          <w:rFonts w:ascii="Cambria" w:hAnsi="Cambria" w:asciiTheme="minorHAnsi" w:hAnsiTheme="minorHAnsi"/>
          <w:b/>
          <w:sz w:val="24"/>
          <w:szCs w:val="24"/>
        </w:rPr>
        <w:t xml:space="preserve">Course Prerequisites: </w:t>
      </w:r>
      <w:r>
        <w:rPr>
          <w:rFonts w:ascii="Cambria" w:hAnsi="Cambria" w:asciiTheme="minorHAnsi" w:hAnsiTheme="minorHAnsi"/>
          <w:sz w:val="24"/>
          <w:szCs w:val="24"/>
        </w:rPr>
        <w:t xml:space="preserve"> Bioinformatics majors only</w:t>
      </w:r>
    </w:p>
    <w:p>
      <w:pPr>
        <w:pStyle w:val="Normal"/>
        <w:widowControl w:val="false"/>
        <w:rPr>
          <w:rFonts w:ascii="Cambria" w:hAnsi="Cambria" w:eastAsia="Calibri" w:asciiTheme="minorHAnsi" w:hAnsiTheme="minorHAnsi"/>
          <w:b/>
          <w:b/>
          <w:sz w:val="24"/>
          <w:szCs w:val="24"/>
        </w:rPr>
      </w:pPr>
      <w:r>
        <w:rPr>
          <w:rFonts w:eastAsia="Calibri" w:ascii="Cambria" w:hAnsi="Cambria"/>
          <w:b/>
          <w:sz w:val="24"/>
          <w:szCs w:val="24"/>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sz w:val="24"/>
          <w:szCs w:val="24"/>
        </w:rPr>
      </w:pPr>
      <w:r>
        <w:rPr>
          <w:rFonts w:ascii="Cambria" w:hAnsi="Cambria" w:asciiTheme="minorHAnsi" w:hAnsiTheme="minorHAnsi"/>
          <w:b/>
          <w:sz w:val="24"/>
          <w:szCs w:val="24"/>
        </w:rPr>
        <w:t xml:space="preserve">Course Description: </w:t>
      </w:r>
      <w:r>
        <w:rPr>
          <w:rFonts w:ascii="Cambria" w:hAnsi="Cambria" w:asciiTheme="minorHAnsi" w:hAnsiTheme="minorHAnsi"/>
          <w:sz w:val="24"/>
          <w:szCs w:val="24"/>
          <w:shd w:fill="FFFFFF" w:val="clear"/>
        </w:rPr>
        <w:t>Introduces the concepts of probability and statistics used in Bioinformatics applications, particularly the analysis of microarray data. Statistical computation using the open-source R program will be used throughout the course. The topics include: maximum likelihood; Monte Carlo simulations; false discovery rate adjustment; nonparametric methods including bootstrap and permutation tests; correlation, regression, ANOVA and generalized linear models; preprocessing of microarray data and gene filtering; visualization of multivariate data; machine learning techniques such as clustering, principal components, support vector machine, neural networks and regression tree.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sz w:val="24"/>
          <w:szCs w:val="24"/>
        </w:rPr>
      </w:pPr>
      <w:r>
        <w:rPr>
          <w:rFonts w:asciiTheme="minorHAnsi" w:hAnsiTheme="minorHAnsi" w:ascii="Cambria" w:hAnsi="Cambria"/>
          <w:sz w:val="24"/>
          <w:szCs w:val="24"/>
        </w:rPr>
      </w:r>
    </w:p>
    <w:p>
      <w:pPr>
        <w:pStyle w:val="Normal"/>
        <w:spacing w:lineRule="auto" w:line="240"/>
        <w:rPr>
          <w:rFonts w:ascii="Cambria" w:hAnsi="Cambria" w:asciiTheme="minorHAnsi" w:hAnsiTheme="minorHAnsi"/>
          <w:sz w:val="24"/>
          <w:szCs w:val="24"/>
        </w:rPr>
      </w:pPr>
      <w:r>
        <w:rPr>
          <w:rFonts w:ascii="Cambria" w:hAnsi="Cambria" w:asciiTheme="minorHAnsi" w:hAnsiTheme="minorHAnsi"/>
          <w:b/>
          <w:sz w:val="24"/>
          <w:szCs w:val="24"/>
        </w:rPr>
        <w:t xml:space="preserve">Course Outcomes: </w:t>
      </w:r>
      <w:r>
        <w:rPr>
          <w:rFonts w:ascii="Cambria" w:hAnsi="Cambria" w:asciiTheme="minorHAnsi" w:hAnsiTheme="minorHAnsi"/>
          <w:sz w:val="24"/>
          <w:szCs w:val="24"/>
        </w:rPr>
        <w:t>By the end of this course you will be able to:</w:t>
      </w:r>
    </w:p>
    <w:p>
      <w:pPr>
        <w:pStyle w:val="ListParagraph"/>
        <w:numPr>
          <w:ilvl w:val="0"/>
          <w:numId w:val="2"/>
        </w:numPr>
        <w:rPr>
          <w:rFonts w:ascii="Cambria" w:hAnsi="Cambria" w:asciiTheme="minorHAnsi" w:hAnsiTheme="minorHAnsi"/>
        </w:rPr>
      </w:pPr>
      <w:r>
        <w:rPr>
          <w:rFonts w:asciiTheme="minorHAnsi" w:hAnsiTheme="minorHAnsi"/>
        </w:rPr>
        <w:t>Apply the concepts of data analysis and statistical and probability vocabulary to bioinformatics applications</w:t>
      </w:r>
    </w:p>
    <w:p>
      <w:pPr>
        <w:pStyle w:val="ListParagraph"/>
        <w:numPr>
          <w:ilvl w:val="0"/>
          <w:numId w:val="2"/>
        </w:numPr>
        <w:rPr>
          <w:rFonts w:ascii="Cambria" w:hAnsi="Cambria" w:asciiTheme="minorHAnsi" w:hAnsiTheme="minorHAnsi"/>
        </w:rPr>
      </w:pPr>
      <w:r>
        <w:rPr>
          <w:rFonts w:asciiTheme="minorHAnsi" w:hAnsiTheme="minorHAnsi"/>
        </w:rPr>
        <w:t xml:space="preserve">Formulate a problem using a statistical model </w:t>
      </w:r>
    </w:p>
    <w:p>
      <w:pPr>
        <w:pStyle w:val="ListParagraph"/>
        <w:numPr>
          <w:ilvl w:val="0"/>
          <w:numId w:val="2"/>
        </w:numPr>
        <w:rPr>
          <w:rFonts w:ascii="Cambria" w:hAnsi="Cambria" w:asciiTheme="minorHAnsi" w:hAnsiTheme="minorHAnsi"/>
        </w:rPr>
      </w:pPr>
      <w:r>
        <w:rPr>
          <w:rFonts w:asciiTheme="minorHAnsi" w:hAnsiTheme="minorHAnsi"/>
        </w:rPr>
        <w:t>Analyze the process used in the derivation of a statistical model for its use in bioinformatics</w:t>
      </w:r>
    </w:p>
    <w:p>
      <w:pPr>
        <w:pStyle w:val="ListParagraph"/>
        <w:numPr>
          <w:ilvl w:val="0"/>
          <w:numId w:val="2"/>
        </w:numPr>
        <w:rPr>
          <w:rFonts w:ascii="Cambria" w:hAnsi="Cambria" w:asciiTheme="minorHAnsi" w:hAnsiTheme="minorHAnsi"/>
        </w:rPr>
      </w:pPr>
      <w:r>
        <w:rPr>
          <w:rFonts w:asciiTheme="minorHAnsi" w:hAnsiTheme="minorHAnsi"/>
        </w:rPr>
        <w:t>Solve a given bioinformatics problem by applying statistical methods</w:t>
      </w:r>
    </w:p>
    <w:p>
      <w:pPr>
        <w:pStyle w:val="ListParagraph"/>
        <w:numPr>
          <w:ilvl w:val="0"/>
          <w:numId w:val="2"/>
        </w:numPr>
        <w:rPr>
          <w:rFonts w:ascii="Cambria" w:hAnsi="Cambria" w:asciiTheme="minorHAnsi" w:hAnsiTheme="minorHAnsi"/>
        </w:rPr>
      </w:pPr>
      <w:r>
        <w:rPr>
          <w:rFonts w:asciiTheme="minorHAnsi" w:hAnsiTheme="minorHAnsi"/>
        </w:rPr>
        <w:t xml:space="preserve">Produce relevant outputs in R for the statistical procedures </w:t>
      </w:r>
    </w:p>
    <w:p>
      <w:pPr>
        <w:pStyle w:val="ListParagraph"/>
        <w:numPr>
          <w:ilvl w:val="0"/>
          <w:numId w:val="2"/>
        </w:num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rPr>
      </w:pPr>
      <w:r>
        <w:rPr>
          <w:rFonts w:asciiTheme="minorHAnsi" w:hAnsiTheme="minorHAnsi"/>
        </w:rPr>
        <w:t>Interpret the results of a given output to a bioinformatics application</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sz w:val="24"/>
          <w:szCs w:val="24"/>
        </w:rPr>
      </w:pPr>
      <w:r>
        <w:rPr>
          <w:rFonts w:ascii="Cambria" w:hAnsi="Cambria" w:asciiTheme="minorHAnsi" w:hAnsiTheme="minorHAnsi"/>
          <w:b/>
          <w:sz w:val="24"/>
          <w:szCs w:val="24"/>
        </w:rPr>
        <w:t xml:space="preserve">Course Summary: </w:t>
      </w:r>
      <w:r>
        <w:rPr>
          <w:rFonts w:ascii="Cambria" w:hAnsi="Cambria" w:asciiTheme="minorHAnsi" w:hAnsiTheme="minorHAnsi"/>
          <w:sz w:val="24"/>
          <w:szCs w:val="24"/>
        </w:rPr>
        <w:t xml:space="preserve">This course provides the </w:t>
      </w:r>
      <w:r>
        <w:rPr>
          <w:rFonts w:ascii="Cambria" w:hAnsi="Cambria" w:asciiTheme="minorHAnsi" w:hAnsiTheme="minorHAnsi"/>
          <w:color w:val="000000" w:themeColor="text1"/>
          <w:sz w:val="24"/>
          <w:szCs w:val="24"/>
        </w:rPr>
        <w:t xml:space="preserve">fundamentals of probability and statistics, as the use of statistical thinking and problem solving is necessary </w:t>
      </w:r>
      <w:r>
        <w:rPr>
          <w:rFonts w:ascii="Cambria" w:hAnsi="Cambria" w:asciiTheme="minorHAnsi" w:hAnsiTheme="minorHAnsi"/>
          <w:sz w:val="24"/>
          <w:szCs w:val="24"/>
        </w:rPr>
        <w:t>for bioinformatics. We will examine basic concepts, terminology, computations, and procedures that are often used in the field. We will be using the open-source program R to co</w:t>
      </w:r>
      <w:r>
        <w:rPr>
          <w:rFonts w:eastAsia="ＭＳ 明朝" w:cs="Cambria" w:ascii="Cambria" w:hAnsi="Cambria" w:asciiTheme="minorHAnsi" w:eastAsiaTheme="minorEastAsia" w:hAnsiTheme="minorHAnsi"/>
          <w:sz w:val="24"/>
          <w:szCs w:val="24"/>
        </w:rPr>
        <w:t>nduct standard statistical data analyses</w:t>
      </w:r>
      <w:r>
        <w:rPr>
          <w:rFonts w:ascii="Cambria" w:hAnsi="Cambria" w:asciiTheme="minorHAnsi" w:hAnsiTheme="minorHAnsi"/>
          <w:sz w:val="24"/>
          <w:szCs w:val="24"/>
        </w:rPr>
        <w:t>; however, the interpretation of the problem and drawing conclusions in the context of bioinformatics is most substantial. In this course you will have the opportunity to practice the statistical and programming applications that are essential for the degree program, which is designed around quantitative and computational skills used in the field.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70" w:leader="none"/>
          <w:tab w:val="left" w:pos="7920" w:leader="none"/>
          <w:tab w:val="left" w:pos="8640" w:leader="none"/>
          <w:tab w:val="left" w:pos="9360" w:leader="none"/>
        </w:tabs>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widowControl w:val="false"/>
        <w:rPr/>
      </w:pPr>
      <w:r>
        <w:rPr>
          <w:rFonts w:eastAsia="Calibri" w:ascii="Cambria" w:hAnsi="Cambria" w:asciiTheme="minorHAnsi" w:hAnsiTheme="minorHAnsi"/>
          <w:b/>
          <w:color w:val="00000A"/>
          <w:sz w:val="24"/>
          <w:szCs w:val="24"/>
        </w:rPr>
        <w:t xml:space="preserve">Course Format &amp; Methodology: </w:t>
      </w:r>
      <w:r>
        <w:rPr>
          <w:rFonts w:eastAsia="Calibri" w:ascii="Cambria" w:hAnsi="Cambria" w:asciiTheme="minorHAnsi" w:hAnsiTheme="minorHAnsi"/>
          <w:color w:val="00000A"/>
          <w:sz w:val="24"/>
          <w:szCs w:val="24"/>
        </w:rPr>
        <w:t xml:space="preserve">This course runs for a total of 15 weeks beginning </w:t>
      </w:r>
      <w:r>
        <w:rPr>
          <w:rFonts w:ascii="Cambria" w:hAnsi="Cambria" w:asciiTheme="minorHAnsi" w:hAnsiTheme="minorHAnsi"/>
          <w:color w:val="00000A"/>
          <w:sz w:val="24"/>
          <w:szCs w:val="24"/>
        </w:rPr>
        <w:t xml:space="preserve">January </w:t>
      </w:r>
      <w:r>
        <w:rPr>
          <w:rFonts w:ascii="Cambria" w:hAnsi="Cambria" w:asciiTheme="minorHAnsi" w:hAnsiTheme="minorHAnsi"/>
          <w:color w:val="00000A"/>
          <w:sz w:val="24"/>
          <w:szCs w:val="24"/>
        </w:rPr>
        <w:t>9</w:t>
      </w:r>
      <w:r>
        <w:rPr>
          <w:rFonts w:ascii="Cambria" w:hAnsi="Cambria" w:asciiTheme="minorHAnsi" w:hAnsiTheme="minorHAnsi"/>
          <w:color w:val="00000A"/>
          <w:sz w:val="24"/>
          <w:szCs w:val="24"/>
        </w:rPr>
        <w:t>, 201</w:t>
      </w:r>
      <w:r>
        <w:rPr>
          <w:rFonts w:ascii="Cambria" w:hAnsi="Cambria" w:asciiTheme="minorHAnsi" w:hAnsiTheme="minorHAnsi"/>
          <w:color w:val="00000A"/>
          <w:sz w:val="24"/>
          <w:szCs w:val="24"/>
        </w:rPr>
        <w:t>7</w:t>
      </w:r>
      <w:r>
        <w:rPr>
          <w:rFonts w:ascii="Cambria" w:hAnsi="Cambria" w:asciiTheme="minorHAnsi" w:hAnsiTheme="minorHAnsi"/>
          <w:color w:val="00000A"/>
          <w:sz w:val="24"/>
          <w:szCs w:val="24"/>
        </w:rPr>
        <w:t xml:space="preserve">  </w:t>
      </w:r>
      <w:r>
        <w:rPr>
          <w:rFonts w:eastAsia="Calibri" w:ascii="Cambria" w:hAnsi="Cambria" w:asciiTheme="minorHAnsi" w:hAnsiTheme="minorHAnsi"/>
          <w:color w:val="00000A"/>
          <w:sz w:val="24"/>
          <w:szCs w:val="24"/>
        </w:rPr>
        <w:t xml:space="preserve">and is delivered online via the NU Online Blackboard (Bb) system accessible at: </w:t>
      </w:r>
      <w:hyperlink r:id="rId3">
        <w:r>
          <w:rPr>
            <w:rStyle w:val="InternetLink"/>
            <w:rFonts w:eastAsia="Calibri" w:ascii="Cambria" w:hAnsi="Cambria" w:asciiTheme="minorHAnsi" w:hAnsiTheme="minorHAnsi"/>
            <w:sz w:val="24"/>
            <w:szCs w:val="24"/>
          </w:rPr>
          <w:t>nuonline.neu.edu</w:t>
        </w:r>
      </w:hyperlink>
      <w:r>
        <w:rPr>
          <w:rFonts w:eastAsia="Calibri" w:ascii="Cambria" w:hAnsi="Cambria" w:asciiTheme="minorHAnsi" w:hAnsiTheme="minorHAnsi"/>
          <w:color w:val="00000A"/>
          <w:sz w:val="24"/>
          <w:szCs w:val="24"/>
        </w:rPr>
        <w:t>. Each week (or module) contains one or more lessons that you begin on Monday and complete by Sunday of the same week.  Lessons are organized around specific course topics, and contain readings and multimedia presentations, practice activities that you complete individually or in small</w:t>
      </w:r>
      <w:r>
        <w:rPr>
          <w:rFonts w:eastAsia="Calibri" w:ascii="Cambria" w:hAnsi="Cambria" w:asciiTheme="minorHAnsi" w:hAnsiTheme="minorHAnsi"/>
          <w:sz w:val="24"/>
          <w:szCs w:val="24"/>
        </w:rPr>
        <w:t xml:space="preserve"> groups (online), and assessments. P</w:t>
      </w:r>
      <w:r>
        <w:rPr>
          <w:rFonts w:eastAsia="Calibri" w:ascii="Cambria" w:hAnsi="Cambria" w:asciiTheme="minorHAnsi" w:hAnsiTheme="minorHAnsi"/>
          <w:b/>
          <w:sz w:val="24"/>
          <w:szCs w:val="24"/>
        </w:rPr>
        <w:t xml:space="preserve">lease note that all due dates and times are specified according to the Eastern Standard Time zone (EST); </w:t>
      </w:r>
      <w:r>
        <w:rPr>
          <w:rFonts w:eastAsia="Calibri" w:ascii="Cambria" w:hAnsi="Cambria" w:asciiTheme="minorHAnsi" w:hAnsiTheme="minorHAnsi"/>
          <w:sz w:val="24"/>
          <w:szCs w:val="24"/>
        </w:rPr>
        <w:t xml:space="preserve">plan to complete and submit all assignments accordingly. </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sz w:val="24"/>
          <w:szCs w:val="24"/>
        </w:rPr>
      </w:pPr>
      <w:r>
        <w:rPr>
          <w:rFonts w:ascii="Cambria" w:hAnsi="Cambria" w:asciiTheme="minorHAnsi" w:hAnsiTheme="minorHAnsi"/>
          <w:b/>
          <w:sz w:val="24"/>
          <w:szCs w:val="24"/>
        </w:rPr>
        <w:t>Required Textbook &amp; Materials:</w:t>
      </w:r>
      <w:r>
        <w:rPr>
          <w:rFonts w:eastAsia="Times New Roman" w:cs="Times New Roman" w:ascii="Cambria" w:hAnsi="Cambria" w:asciiTheme="minorHAnsi" w:hAnsiTheme="minorHAnsi"/>
          <w:sz w:val="24"/>
          <w:szCs w:val="24"/>
        </w:rPr>
        <w:t xml:space="preserve"> </w:t>
      </w:r>
    </w:p>
    <w:p>
      <w:pPr>
        <w:pStyle w:val="Normal"/>
        <w:rPr/>
      </w:pPr>
      <w:hyperlink r:id="rId4">
        <w:r>
          <w:rPr>
            <w:rStyle w:val="InternetLink"/>
            <w:rFonts w:eastAsia="Times New Roman" w:cs="Times New Roman" w:ascii="Cambria" w:hAnsi="Cambria" w:asciiTheme="minorHAnsi" w:hAnsiTheme="minorHAnsi"/>
            <w:sz w:val="24"/>
            <w:szCs w:val="24"/>
          </w:rPr>
          <w:t>Statistics Using R with Biological Examples</w:t>
        </w:r>
      </w:hyperlink>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color w:val="00000A"/>
          <w:sz w:val="24"/>
          <w:szCs w:val="24"/>
        </w:rPr>
        <w:t>Kim Seefeld and Ernst Linder</w:t>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color w:val="00000A"/>
          <w:sz w:val="24"/>
          <w:szCs w:val="24"/>
        </w:rPr>
      </w:r>
    </w:p>
    <w:p>
      <w:pPr>
        <w:pStyle w:val="Normal"/>
        <w:rPr/>
      </w:pPr>
      <w:hyperlink r:id="rId5">
        <w:r>
          <w:rPr>
            <w:rStyle w:val="InternetLink"/>
            <w:rFonts w:eastAsia="Times New Roman" w:cs="Times New Roman" w:ascii="Cambria" w:hAnsi="Cambria" w:asciiTheme="minorHAnsi" w:hAnsiTheme="minorHAnsi"/>
            <w:sz w:val="24"/>
            <w:szCs w:val="24"/>
          </w:rPr>
          <w:t>Applied Statistics for Bioinformatics using R</w:t>
        </w:r>
      </w:hyperlink>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color w:val="00000A"/>
          <w:sz w:val="24"/>
          <w:szCs w:val="24"/>
        </w:rPr>
        <w:t>Wim P. Krijnen (WPK)</w:t>
      </w:r>
    </w:p>
    <w:p>
      <w:pPr>
        <w:pStyle w:val="Normal"/>
        <w:widowControl w:val="false"/>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widowControl w:val="false"/>
        <w:rPr/>
      </w:pPr>
      <w:r>
        <w:rPr>
          <w:rFonts w:ascii="Cambria" w:hAnsi="Cambria" w:asciiTheme="minorHAnsi" w:hAnsiTheme="minorHAnsi"/>
          <w:b/>
          <w:sz w:val="24"/>
          <w:szCs w:val="24"/>
        </w:rPr>
        <w:t xml:space="preserve">Required Software: </w:t>
      </w:r>
      <w:hyperlink r:id="rId6">
        <w:r>
          <w:rPr>
            <w:rStyle w:val="InternetLink"/>
            <w:rFonts w:ascii="Cambria" w:hAnsi="Cambria" w:asciiTheme="minorHAnsi" w:hAnsiTheme="minorHAnsi"/>
            <w:b/>
            <w:sz w:val="24"/>
            <w:szCs w:val="24"/>
          </w:rPr>
          <w:t>R</w:t>
        </w:r>
      </w:hyperlink>
      <w:r>
        <w:rPr>
          <w:rFonts w:ascii="Cambria" w:hAnsi="Cambria" w:asciiTheme="minorHAnsi" w:hAnsiTheme="minorHAnsi"/>
          <w:b/>
          <w:sz w:val="24"/>
          <w:szCs w:val="24"/>
        </w:rPr>
        <w:t xml:space="preserve"> </w:t>
      </w:r>
      <w:r>
        <w:rPr>
          <w:rFonts w:ascii="Cambria" w:hAnsi="Cambria" w:asciiTheme="minorHAnsi" w:hAnsiTheme="minorHAnsi"/>
          <w:color w:val="00000A"/>
          <w:sz w:val="24"/>
          <w:szCs w:val="24"/>
          <w:u w:val="none"/>
        </w:rPr>
        <w:t>(Instructions for downloading available within Blackboard)</w:t>
      </w:r>
    </w:p>
    <w:p>
      <w:pPr>
        <w:pStyle w:val="ListParagraph"/>
        <w:ind w:left="1080" w:hanging="0"/>
        <w:rPr>
          <w:rFonts w:ascii="Cambria" w:hAnsi="Cambria" w:asciiTheme="minorHAnsi" w:hAnsiTheme="minorHAnsi"/>
        </w:rPr>
      </w:pPr>
      <w:r>
        <w:rPr>
          <w:rFonts w:asciiTheme="minorHAnsi" w:hAnsiTheme="minorHAnsi"/>
        </w:rPr>
      </w:r>
    </w:p>
    <w:p>
      <w:pPr>
        <w:pStyle w:val="Normal"/>
        <w:rPr>
          <w:rFonts w:ascii="Cambria" w:hAnsi="Cambria" w:asciiTheme="minorHAnsi" w:hAnsiTheme="minorHAnsi"/>
          <w:sz w:val="24"/>
          <w:szCs w:val="24"/>
        </w:rPr>
      </w:pPr>
      <w:r>
        <w:rPr>
          <w:rFonts w:ascii="Cambria" w:hAnsi="Cambria" w:asciiTheme="minorHAnsi" w:hAnsiTheme="minorHAnsi"/>
          <w:b/>
          <w:sz w:val="24"/>
          <w:szCs w:val="24"/>
        </w:rPr>
        <w:t>Participation and Engagement:</w:t>
      </w:r>
      <w:r>
        <w:rPr>
          <w:rFonts w:ascii="Cambria" w:hAnsi="Cambria" w:asciiTheme="minorHAnsi" w:hAnsiTheme="minorHAnsi"/>
          <w:sz w:val="24"/>
          <w:szCs w:val="24"/>
        </w:rPr>
        <w:t xml:space="preserve"> Because this course is taken online, your presence in peer-to-peer activities, and your performance on </w:t>
      </w:r>
      <w:r>
        <w:rPr>
          <w:rFonts w:ascii="Cambria" w:hAnsi="Cambria" w:asciiTheme="minorHAnsi" w:hAnsiTheme="minorHAnsi"/>
          <w:color w:val="00000A"/>
          <w:sz w:val="24"/>
          <w:szCs w:val="24"/>
        </w:rPr>
        <w:t xml:space="preserve">assignments, will </w:t>
      </w:r>
      <w:r>
        <w:rPr>
          <w:rFonts w:ascii="Cambria" w:hAnsi="Cambria" w:asciiTheme="minorHAnsi" w:hAnsiTheme="minorHAnsi"/>
          <w:sz w:val="24"/>
          <w:szCs w:val="24"/>
        </w:rPr>
        <w:t>serve as indicators of your level of engagement and effort throughout the course. The instructor will provide frequent and varied opportunities for students to receive constructive feedback, help, and clarification on course material throughout the term. Students that complete the self-check assignments, and utilize feedback provided by instructor, can be successful in this course.</w:t>
      </w:r>
    </w:p>
    <w:p>
      <w:pPr>
        <w:pStyle w:val="Normal"/>
        <w:rPr>
          <w:rFonts w:ascii="Cambria" w:hAnsi="Cambria" w:asciiTheme="minorHAnsi" w:hAnsiTheme="minorHAnsi"/>
          <w:sz w:val="24"/>
          <w:szCs w:val="24"/>
        </w:rPr>
      </w:pPr>
      <w:r>
        <w:rPr>
          <w:rFonts w:ascii="Cambria" w:hAnsi="Cambria" w:asciiTheme="minorHAnsi" w:hAnsiTheme="minorHAnsi"/>
          <w:b/>
          <w:sz w:val="24"/>
          <w:szCs w:val="24"/>
          <w:highlight w:val="yellow"/>
        </w:rPr>
        <w:br/>
      </w:r>
      <w:r>
        <w:rPr>
          <w:rFonts w:ascii="Cambria" w:hAnsi="Cambria" w:asciiTheme="minorHAnsi" w:hAnsiTheme="minorHAnsi"/>
          <w:b/>
          <w:sz w:val="24"/>
          <w:szCs w:val="24"/>
        </w:rPr>
        <w:t>Communication/Submission of Work:</w:t>
      </w:r>
      <w:r>
        <w:rPr>
          <w:rFonts w:ascii="Cambria" w:hAnsi="Cambria" w:asciiTheme="minorHAnsi" w:hAnsiTheme="minorHAnsi"/>
          <w:sz w:val="24"/>
          <w:szCs w:val="24"/>
        </w:rPr>
        <w:t xml:space="preserve"> Guidelines for completing and submitting each assignment are posted </w:t>
      </w:r>
      <w:r>
        <w:rPr>
          <w:rFonts w:ascii="Cambria" w:hAnsi="Cambria" w:asciiTheme="minorHAnsi" w:hAnsiTheme="minorHAnsi"/>
          <w:color w:val="00000A"/>
          <w:sz w:val="24"/>
          <w:szCs w:val="24"/>
        </w:rPr>
        <w:t xml:space="preserve">along with each assignment in Blackboard. Please note that if you are unable to complete an activity within </w:t>
      </w:r>
      <w:r>
        <w:rPr>
          <w:rFonts w:ascii="Cambria" w:hAnsi="Cambria" w:asciiTheme="minorHAnsi" w:hAnsiTheme="minorHAnsi"/>
          <w:sz w:val="24"/>
          <w:szCs w:val="24"/>
        </w:rPr>
        <w:t xml:space="preserve">the period it is assigned, a documented compelling excuse (such as hospitalization) is required. </w:t>
      </w:r>
      <w:r>
        <w:rPr>
          <w:rFonts w:eastAsia="Calibri" w:ascii="Cambria" w:hAnsi="Cambria" w:asciiTheme="minorHAnsi" w:hAnsiTheme="minorHAnsi"/>
          <w:sz w:val="24"/>
          <w:szCs w:val="24"/>
        </w:rPr>
        <w:t>In general, assignments will not be accepted late. If there are extenuating circumstances, please contact the instructor beforehand, and late submission or resubmissions can discussed.</w:t>
      </w:r>
    </w:p>
    <w:p>
      <w:pPr>
        <w:pStyle w:val="Normal"/>
        <w:widowControl w:val="false"/>
        <w:rPr>
          <w:rFonts w:ascii="Cambria" w:hAnsi="Cambria" w:eastAsia="Calibri" w:asciiTheme="minorHAnsi" w:hAnsiTheme="minorHAnsi"/>
          <w:b/>
          <w:b/>
          <w:sz w:val="24"/>
          <w:szCs w:val="24"/>
        </w:rPr>
      </w:pPr>
      <w:r>
        <w:rPr>
          <w:rFonts w:eastAsia="Calibri" w:ascii="Cambria" w:hAnsi="Cambria"/>
          <w:b/>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b/>
          <w:sz w:val="24"/>
          <w:szCs w:val="24"/>
        </w:rPr>
        <w:t xml:space="preserve">Course Activities and Assignments: </w:t>
      </w:r>
      <w:r>
        <w:rPr>
          <w:rFonts w:eastAsia="Calibri" w:ascii="Cambria" w:hAnsi="Cambria" w:asciiTheme="minorHAnsi" w:hAnsiTheme="minorHAnsi"/>
          <w:sz w:val="24"/>
          <w:szCs w:val="24"/>
        </w:rPr>
        <w:t xml:space="preserve">This course includes the following required activities and assignments: </w:t>
        <w:br/>
      </w:r>
    </w:p>
    <w:p>
      <w:pPr>
        <w:pStyle w:val="ListParagraph"/>
        <w:widowControl w:val="false"/>
        <w:numPr>
          <w:ilvl w:val="0"/>
          <w:numId w:val="1"/>
        </w:numPr>
        <w:rPr>
          <w:rFonts w:ascii="Cambria" w:hAnsi="Cambria" w:eastAsia="Calibri" w:asciiTheme="minorHAnsi" w:hAnsiTheme="minorHAnsi"/>
        </w:rPr>
      </w:pPr>
      <w:r>
        <w:rPr>
          <w:rFonts w:eastAsia="Calibri"/>
          <w:b/>
        </w:rPr>
        <w:t xml:space="preserve">Weekly lessons: </w:t>
      </w:r>
      <w:r>
        <w:rPr>
          <w:rFonts w:eastAsia="Calibri"/>
        </w:rPr>
        <w:t>Weekly readings and lessons provide the background knowledge, terminology, and practical examples you need in order to understand and correctly apply fundamental course concepts. You are responsible for completing the assigned textbook and other readings and for viewing the presentations and demonstrations included in the lessons. All materials should be completed in the order in which they are presented, and by the due dates specified, within the weekly module.</w:t>
      </w:r>
    </w:p>
    <w:p>
      <w:pPr>
        <w:pStyle w:val="ListParagraph"/>
        <w:widowControl w:val="false"/>
        <w:numPr>
          <w:ilvl w:val="0"/>
          <w:numId w:val="1"/>
        </w:numPr>
        <w:rPr>
          <w:rFonts w:ascii="Cambria" w:hAnsi="Cambria" w:eastAsia="Calibri" w:asciiTheme="minorHAnsi" w:hAnsiTheme="minorHAnsi"/>
        </w:rPr>
      </w:pPr>
      <w:r>
        <w:rPr>
          <w:rFonts w:eastAsia="Calibri"/>
          <w:b/>
        </w:rPr>
        <w:t xml:space="preserve">Self-checks: </w:t>
      </w:r>
      <w:r>
        <w:rPr>
          <w:rFonts w:eastAsia="Calibri"/>
        </w:rPr>
        <w:t>Each week, you must complete required self-checks that live within the lessons, aimed at enhancing your current understanding, and/or ability to correctly apply concepts covered in the weekly lessons. These self-checks will provide feedback with suggested areas for review.</w:t>
      </w:r>
    </w:p>
    <w:p>
      <w:pPr>
        <w:pStyle w:val="ListParagraph"/>
        <w:widowControl w:val="false"/>
        <w:numPr>
          <w:ilvl w:val="0"/>
          <w:numId w:val="1"/>
        </w:numPr>
        <w:rPr/>
      </w:pPr>
      <w:r>
        <w:rPr>
          <w:rFonts w:eastAsia="Calibri"/>
          <w:b/>
        </w:rPr>
        <w:t xml:space="preserve">Discussions:  </w:t>
      </w:r>
      <w:r>
        <w:rPr>
          <w:rFonts w:eastAsia="Calibri"/>
          <w:b/>
        </w:rPr>
        <w:t xml:space="preserve">Discussions on the blackboard forum are optional and will not be graded. </w:t>
      </w:r>
    </w:p>
    <w:p>
      <w:pPr>
        <w:pStyle w:val="ListParagraph"/>
        <w:widowControl w:val="false"/>
        <w:numPr>
          <w:ilvl w:val="0"/>
          <w:numId w:val="1"/>
        </w:numPr>
        <w:rPr>
          <w:rFonts w:ascii="Cambria" w:hAnsi="Cambria" w:eastAsia="Calibri" w:asciiTheme="minorHAnsi" w:hAnsiTheme="minorHAnsi"/>
        </w:rPr>
      </w:pPr>
      <w:r>
        <w:rPr>
          <w:rFonts w:eastAsia="Calibri"/>
          <w:b/>
        </w:rPr>
        <w:t xml:space="preserve">Homework: </w:t>
      </w:r>
      <w:r>
        <w:rPr>
          <w:rFonts w:eastAsia="Calibri"/>
        </w:rPr>
        <w:t>Each module will include homework based on the lessons and readings. Instructions for downloading and submitting the homework are located in Blackboard.</w:t>
      </w:r>
    </w:p>
    <w:p>
      <w:pPr>
        <w:pStyle w:val="ListParagraph"/>
        <w:widowControl w:val="false"/>
        <w:numPr>
          <w:ilvl w:val="0"/>
          <w:numId w:val="1"/>
        </w:numPr>
        <w:rPr>
          <w:rFonts w:ascii="Cambria" w:hAnsi="Cambria" w:eastAsia="Calibri" w:asciiTheme="minorHAnsi" w:hAnsiTheme="minorHAnsi"/>
        </w:rPr>
      </w:pPr>
      <w:r>
        <w:rPr>
          <w:rFonts w:eastAsia="Calibri"/>
          <w:b/>
        </w:rPr>
        <w:t xml:space="preserve">Exams: </w:t>
      </w:r>
      <w:r>
        <w:rPr>
          <w:rFonts w:eastAsia="Calibri"/>
        </w:rPr>
        <w:t>There will be two exams in this course, a midterm and a final</w:t>
      </w:r>
      <w:r>
        <w:rPr>
          <w:rFonts w:eastAsia="Calibri"/>
          <w:b/>
        </w:rPr>
        <w:t xml:space="preserve">. </w:t>
      </w:r>
      <w:r>
        <w:rPr>
          <w:rFonts w:eastAsia="Calibri"/>
        </w:rPr>
        <w:t>The concepts in this course are interrelated and often build on each other. At these two points during the term, you will be assessed on your cumulative understanding of course topics. Exams will be administered both electronically, via Blackboard, and there will also be a take home portion. You will be provided with detailed guidelines that describe the examination protocol.</w:t>
      </w:r>
    </w:p>
    <w:p>
      <w:pPr>
        <w:pStyle w:val="Normal"/>
        <w:widowControl w:val="false"/>
        <w:rPr>
          <w:rFonts w:ascii="Cambria" w:hAnsi="Cambria" w:asciiTheme="minorHAnsi" w:hAnsiTheme="minorHAnsi"/>
          <w:sz w:val="24"/>
          <w:szCs w:val="24"/>
        </w:rPr>
      </w:pPr>
      <w:r>
        <w:rPr>
          <w:rFonts w:asciiTheme="minorHAnsi" w:hAnsiTheme="minorHAnsi" w:ascii="Cambria" w:hAnsi="Cambria"/>
          <w:sz w:val="24"/>
          <w:szCs w:val="24"/>
        </w:rPr>
      </w:r>
    </w:p>
    <w:p>
      <w:pPr>
        <w:pStyle w:val="Normal"/>
        <w:widowControl w:val="false"/>
        <w:rPr/>
      </w:pPr>
      <w:r>
        <w:rPr>
          <w:rFonts w:ascii="Cambria" w:hAnsi="Cambria" w:asciiTheme="minorHAnsi" w:hAnsiTheme="minorHAnsi"/>
          <w:b/>
          <w:sz w:val="24"/>
          <w:szCs w:val="24"/>
        </w:rPr>
        <w:t>Course Grading Criteria:</w:t>
      </w:r>
    </w:p>
    <w:p>
      <w:pPr>
        <w:pStyle w:val="Normal"/>
        <w:widowControl w:val="false"/>
        <w:rPr/>
      </w:pPr>
      <w:r>
        <w:rPr>
          <w:rFonts w:eastAsia="Calibri" w:ascii="Cambria" w:hAnsi="Cambria" w:asciiTheme="minorHAnsi" w:hAnsiTheme="minorHAnsi"/>
          <w:sz w:val="24"/>
          <w:szCs w:val="24"/>
        </w:rPr>
        <w:t xml:space="preserve">Homework: </w:t>
      </w:r>
      <w:r>
        <w:rPr>
          <w:rFonts w:eastAsia="Calibri" w:ascii="Cambria" w:hAnsi="Cambria" w:asciiTheme="minorHAnsi" w:hAnsiTheme="minorHAnsi"/>
          <w:sz w:val="24"/>
          <w:szCs w:val="24"/>
        </w:rPr>
        <w:t>60</w:t>
      </w:r>
      <w:r>
        <w:rPr>
          <w:rFonts w:eastAsia="Calibri" w:ascii="Cambria" w:hAnsi="Cambria" w:asciiTheme="minorHAnsi" w:hAnsiTheme="minorHAnsi"/>
          <w:sz w:val="24"/>
          <w:szCs w:val="24"/>
        </w:rPr>
        <w:t xml:space="preserve">%  </w:t>
      </w:r>
    </w:p>
    <w:p>
      <w:pPr>
        <w:pStyle w:val="Normal"/>
        <w:widowControl w:val="false"/>
        <w:rPr/>
      </w:pPr>
      <w:r>
        <w:rPr>
          <w:rFonts w:eastAsia="Calibri" w:ascii="Cambria" w:hAnsi="Cambria" w:asciiTheme="minorHAnsi" w:hAnsiTheme="minorHAnsi"/>
          <w:sz w:val="24"/>
          <w:szCs w:val="24"/>
        </w:rPr>
        <w:t xml:space="preserve">Midterm Exam covering Modules 1-7: </w:t>
      </w:r>
      <w:r>
        <w:rPr>
          <w:rFonts w:eastAsia="Calibri" w:ascii="Cambria" w:hAnsi="Cambria" w:asciiTheme="minorHAnsi" w:hAnsiTheme="minorHAnsi"/>
          <w:sz w:val="24"/>
          <w:szCs w:val="24"/>
        </w:rPr>
        <w:t>15</w:t>
      </w:r>
      <w:r>
        <w:rPr>
          <w:rFonts w:eastAsia="Calibri" w:ascii="Cambria" w:hAnsi="Cambria" w:asciiTheme="minorHAnsi" w:hAnsiTheme="minorHAnsi"/>
          <w:sz w:val="24"/>
          <w:szCs w:val="24"/>
        </w:rPr>
        <w:t>%</w:t>
      </w:r>
    </w:p>
    <w:p>
      <w:pPr>
        <w:pStyle w:val="Normal"/>
        <w:widowControl w:val="false"/>
        <w:rPr/>
      </w:pPr>
      <w:r>
        <w:rPr>
          <w:rFonts w:eastAsia="Calibri" w:ascii="Cambria" w:hAnsi="Cambria" w:asciiTheme="minorHAnsi" w:hAnsiTheme="minorHAnsi"/>
          <w:sz w:val="24"/>
          <w:szCs w:val="24"/>
        </w:rPr>
        <w:t xml:space="preserve">Final Exam (cumulative): </w:t>
      </w:r>
      <w:r>
        <w:rPr>
          <w:rFonts w:eastAsia="Calibri" w:ascii="Cambria" w:hAnsi="Cambria" w:asciiTheme="minorHAnsi" w:hAnsiTheme="minorHAnsi"/>
          <w:sz w:val="24"/>
          <w:szCs w:val="24"/>
        </w:rPr>
        <w:t>2</w:t>
      </w:r>
      <w:r>
        <w:rPr>
          <w:rFonts w:eastAsia="Calibri" w:ascii="Cambria" w:hAnsi="Cambria" w:asciiTheme="minorHAnsi" w:hAnsiTheme="minorHAnsi"/>
          <w:sz w:val="24"/>
          <w:szCs w:val="24"/>
        </w:rPr>
        <w:t>5 %</w:t>
      </w:r>
    </w:p>
    <w:p>
      <w:pPr>
        <w:pStyle w:val="Normal"/>
        <w:spacing w:before="0" w:after="120"/>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spacing w:before="0" w:after="120"/>
        <w:rPr>
          <w:rFonts w:ascii="Cambria" w:hAnsi="Cambria" w:asciiTheme="minorHAnsi" w:hAnsiTheme="minorHAnsi"/>
          <w:sz w:val="24"/>
          <w:szCs w:val="24"/>
        </w:rPr>
      </w:pPr>
      <w:r>
        <w:rPr>
          <w:rFonts w:ascii="Cambria" w:hAnsi="Cambria" w:asciiTheme="minorHAnsi" w:hAnsiTheme="minorHAnsi"/>
          <w:sz w:val="24"/>
          <w:szCs w:val="24"/>
        </w:rPr>
        <w:t>Note that homework grade will be the average of your weekly grades, after dropping the lowest one grade.</w:t>
      </w:r>
    </w:p>
    <w:p>
      <w:pPr>
        <w:pStyle w:val="Normal"/>
        <w:spacing w:before="0" w:after="120"/>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
    </w:p>
    <w:p>
      <w:pPr>
        <w:pStyle w:val="Normal"/>
        <w:spacing w:lineRule="auto" w:line="240"/>
        <w:rPr>
          <w:rFonts w:ascii="Cambria" w:hAnsi="Cambria" w:asciiTheme="minorHAnsi" w:hAnsiTheme="minorHAnsi"/>
          <w:b/>
          <w:b/>
          <w:sz w:val="24"/>
          <w:szCs w:val="24"/>
        </w:rPr>
      </w:pPr>
      <w:r>
        <w:rPr>
          <w:rFonts w:ascii="Cambria" w:hAnsi="Cambria" w:asciiTheme="minorHAnsi" w:hAnsiTheme="minorHAnsi"/>
          <w:b/>
          <w:sz w:val="24"/>
          <w:szCs w:val="24"/>
        </w:rPr>
        <w:t>Class Schedule / Topical Outline:</w:t>
        <w:br/>
      </w:r>
      <w:r>
        <w:rPr>
          <w:rFonts w:ascii="Cambria" w:hAnsi="Cambria" w:asciiTheme="minorHAnsi" w:hAnsiTheme="minorHAnsi"/>
          <w:i/>
          <w:sz w:val="24"/>
          <w:szCs w:val="24"/>
        </w:rPr>
        <w:t>Please note:</w:t>
      </w:r>
      <w:r>
        <w:rPr>
          <w:rFonts w:ascii="Cambria" w:hAnsi="Cambria" w:asciiTheme="minorHAnsi" w:hAnsiTheme="minorHAnsi"/>
          <w:sz w:val="24"/>
          <w:szCs w:val="24"/>
        </w:rPr>
        <w:t xml:space="preserve"> for more information about specific assignments and due dates, see instructions within your course site.</w:t>
      </w:r>
    </w:p>
    <w:p>
      <w:pPr>
        <w:pStyle w:val="Normal"/>
        <w:ind w:right="-180" w:hanging="0"/>
        <w:rPr>
          <w:rFonts w:ascii="Cambria" w:hAnsi="Cambria" w:asciiTheme="minorHAnsi" w:hAnsiTheme="minorHAnsi"/>
          <w:b/>
          <w:b/>
          <w:sz w:val="24"/>
          <w:szCs w:val="24"/>
        </w:rPr>
      </w:pPr>
      <w:r>
        <w:rPr>
          <w:rFonts w:asciiTheme="minorHAnsi" w:hAnsiTheme="minorHAnsi" w:ascii="Cambria" w:hAnsi="Cambria"/>
          <w:b/>
          <w:sz w:val="24"/>
          <w:szCs w:val="24"/>
        </w:rPr>
      </w:r>
    </w:p>
    <w:tbl>
      <w:tblPr>
        <w:tblW w:w="5000" w:type="pct"/>
        <w:jc w:val="left"/>
        <w:tblInd w:w="-3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14" w:type="dxa"/>
          <w:bottom w:w="15" w:type="dxa"/>
          <w:right w:w="15" w:type="dxa"/>
        </w:tblCellMar>
        <w:tblLook w:val="0000" w:noVBand="0" w:noHBand="0" w:lastColumn="0" w:firstColumn="0" w:lastRow="0" w:firstRow="0"/>
      </w:tblPr>
      <w:tblGrid>
        <w:gridCol w:w="1660"/>
        <w:gridCol w:w="2083"/>
        <w:gridCol w:w="2561"/>
        <w:gridCol w:w="3055"/>
      </w:tblGrid>
      <w:tr>
        <w:trPr>
          <w:trHeight w:val="464"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ind w:firstLine="20"/>
              <w:jc w:val="center"/>
              <w:rPr>
                <w:rFonts w:ascii="Cambria" w:hAnsi="Cambria" w:asciiTheme="minorHAnsi" w:hAnsiTheme="minorHAnsi"/>
                <w:sz w:val="24"/>
                <w:szCs w:val="24"/>
              </w:rPr>
            </w:pPr>
            <w:r>
              <w:rPr>
                <w:rFonts w:ascii="Cambria" w:hAnsi="Cambria" w:asciiTheme="minorHAnsi" w:hAnsiTheme="minorHAnsi"/>
                <w:sz w:val="24"/>
                <w:szCs w:val="24"/>
              </w:rPr>
              <w:t>Module</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Topics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ind w:right="-226" w:hanging="0"/>
              <w:rPr>
                <w:rFonts w:ascii="Cambria" w:hAnsi="Cambria" w:asciiTheme="minorHAnsi" w:hAnsiTheme="minorHAnsi"/>
                <w:sz w:val="24"/>
                <w:szCs w:val="24"/>
              </w:rPr>
            </w:pPr>
            <w:r>
              <w:rPr>
                <w:rFonts w:ascii="Cambria" w:hAnsi="Cambria" w:asciiTheme="minorHAnsi" w:hAnsiTheme="minorHAnsi"/>
                <w:sz w:val="24"/>
                <w:szCs w:val="24"/>
              </w:rPr>
              <w:t>Readings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ind w:right="115" w:hanging="0"/>
              <w:rPr>
                <w:rFonts w:ascii="Cambria" w:hAnsi="Cambria" w:asciiTheme="minorHAnsi" w:hAnsiTheme="minorHAnsi"/>
                <w:sz w:val="24"/>
                <w:szCs w:val="24"/>
              </w:rPr>
            </w:pPr>
            <w:r>
              <w:rPr>
                <w:rFonts w:ascii="Cambria" w:hAnsi="Cambria" w:asciiTheme="minorHAnsi" w:hAnsiTheme="minorHAnsi"/>
                <w:sz w:val="24"/>
                <w:szCs w:val="24"/>
              </w:rPr>
              <w:t>Assignments</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1</w:t>
            </w:r>
          </w:p>
          <w:p>
            <w:pPr>
              <w:pStyle w:val="Normal"/>
              <w:jc w:val="center"/>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Getting Started with R</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Installing R</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 xml:space="preserve">R Basics </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R-scripts and Functions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2</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1</w:t>
            </w:r>
          </w:p>
          <w:p>
            <w:pPr>
              <w:pStyle w:val="Normal"/>
              <w:rPr>
                <w:rFonts w:ascii="Cambria" w:hAnsi="Cambria" w:asciiTheme="minorHAnsi" w:hAnsiTheme="minorHAnsi"/>
                <w:sz w:val="24"/>
                <w:szCs w:val="24"/>
              </w:rPr>
            </w:pPr>
            <w:r>
              <w:rPr>
                <w:rFonts w:asciiTheme="minorHAnsi" w:hAnsiTheme="minorHAnsi" w:ascii="Cambria" w:hAnsi="Cambria"/>
                <w:sz w:val="24"/>
                <w:szCs w:val="24"/>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Introductory Discussion</w:t>
            </w:r>
          </w:p>
          <w:p>
            <w:pPr>
              <w:pStyle w:val="Normal"/>
              <w:tabs>
                <w:tab w:val="left" w:pos="335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2</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Working with Data Sets in R</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Graphical Displays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Data Manipulation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Data Frames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Pages 17-24, 45-59</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Pages 10-12, 17-26</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486"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3</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Probability Distributions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Probability Distribution Functions (PDFs)</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Calculating Probabilities Using R</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Common Probability Distributions</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Mean, Variance, and Linear Transformations</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Generate Data from  Distributions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Pages 71-107</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3 (pages 31-43)</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4</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Monte Carlo Simulations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Generate Data from  Multivariate Distributions</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Linear Combination of Random Variables</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Simulations for Verifying or Deriving Properties</w:t>
            </w:r>
          </w:p>
          <w:p>
            <w:pPr>
              <w:pStyle w:val="Normal"/>
              <w:widowControl w:val="false"/>
              <w:rPr>
                <w:rFonts w:ascii="Cambria" w:hAnsi="Cambria" w:eastAsia="Calibri" w:asciiTheme="minorHAnsi" w:hAnsiTheme="minorHAnsi"/>
                <w:sz w:val="24"/>
                <w:szCs w:val="24"/>
              </w:rPr>
            </w:pPr>
            <w:r>
              <w:rPr>
                <w:rFonts w:eastAsia="Calibri" w:ascii="Cambria" w:hAnsi="Cambria"/>
                <w:sz w:val="24"/>
                <w:szCs w:val="24"/>
              </w:rPr>
            </w:r>
          </w:p>
          <w:p>
            <w:pPr>
              <w:pStyle w:val="Normal"/>
              <w:widowControl w:val="false"/>
              <w:rPr>
                <w:rFonts w:ascii="Cambria" w:hAnsi="Cambria" w:eastAsia="Calibri" w:asciiTheme="minorHAnsi" w:hAnsiTheme="minorHAnsi"/>
                <w:sz w:val="24"/>
                <w:szCs w:val="24"/>
              </w:rPr>
            </w:pPr>
            <w:r>
              <w:rPr>
                <w:rFonts w:eastAsia="Calibri" w:ascii="Cambria" w:hAnsi="Cambria" w:asciiTheme="minorHAnsi" w:hAnsiTheme="minorHAnsi"/>
                <w:sz w:val="24"/>
                <w:szCs w:val="24"/>
              </w:rPr>
              <w:t>Central Limit Theorem</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Pages 105-107, 121-130, 217-221</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3</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Discussion: Simulations to Replace Theorems</w:t>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5</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Statistical Inferences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Parameter Estimation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Sample Distributions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Confidence Intervals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Chapters 13 and 14.</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4: section 4.1</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Discussion: Bootstrap Method</w:t>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u w:val="single"/>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6</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Hypothesis Testing</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Hypothesis Testing</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T-test for the Mean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Two Sample Tests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Test for a Proportion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Multiple Testing</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14 (pages 240-256)</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4: pages 47-58</w:t>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color w:val="00000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color w:val="00000A"/>
                <w:sz w:val="24"/>
                <w:szCs w:val="24"/>
              </w:rPr>
              <w:t>Supplemental Reading</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Discussion: Interval Estimates</w:t>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7</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Nonparametric Hypothesis Testing</w:t>
            </w:r>
          </w:p>
          <w:p>
            <w:pPr>
              <w:pStyle w:val="Normal"/>
              <w:jc w:val="center"/>
              <w:rPr>
                <w:rFonts w:ascii="Cambria" w:hAnsi="Cambria" w:asciiTheme="minorHAnsi" w:hAnsiTheme="minorHAnsi"/>
                <w:sz w:val="24"/>
                <w:szCs w:val="24"/>
              </w:rPr>
            </w:pPr>
            <w:r>
              <w:rPr>
                <w:rFonts w:asciiTheme="minorHAnsi" w:hAnsiTheme="minorHAnsi" w:ascii="Cambria" w:hAnsi="Cambria"/>
                <w:sz w:val="24"/>
                <w:szCs w:val="24"/>
              </w:rPr>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Wilcoxon Tests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Chi-square Test</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Fisher’s Exact Test</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highlight w:val="green"/>
              </w:rPr>
            </w:pPr>
            <w:r>
              <w:rPr>
                <w:rFonts w:ascii="Cambria" w:hAnsi="Cambria" w:asciiTheme="minorHAnsi" w:hAnsiTheme="minorHAnsi"/>
                <w:sz w:val="24"/>
                <w:szCs w:val="24"/>
              </w:rPr>
              <w:t>Tests for Normality and Outlier</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14 (pages 256-262)</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4 (pages 59-69)</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Midterm Exam: Begin</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8</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Analysis of Variance ANOVA</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 xml:space="preserve">One-way Analysis of Variance </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Linear Model and Testing for Pairwise Difference</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Two-way ANOVA</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Diagnostic Tests and Robust Tests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15 (pages 263-274)</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Chapters 5 (pages 73-90).</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Midterm Exam: Due</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9</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Regression Analysis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Correlation Measures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Simple Linear Regression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Diagnostic Tests and Transformations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Multiple Linear Regression</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15 (pages 275-286)</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7: Section 7.3 (pages 130-133)</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10</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Microarray Data</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Microarray Data and Preprocessing</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Gene Filtering and the Application of Linear Models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Annotation and the GO Numbers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xml:space="preserve">: </w:t>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color w:val="00000A"/>
                <w:sz w:val="24"/>
                <w:szCs w:val="24"/>
              </w:rPr>
              <w:t>Chapter 6 (pages 91-110)</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11</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Clustering Methods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Clustering Analysis and Distance Measures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Hierarchical Clustering</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 xml:space="preserve">K-means and K-Medoids Clustering </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16 (pages 310-318)</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7: Sections 7.1-7.2 (pages 117-130)</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 xml:space="preserve">12 </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Principal Components Analysis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Multivariate Distribution and Multivariate Data Display</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Principle Components Analysis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16 (pages 288-301)</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7: Section 7.4 (pages 133-141)</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13</w:t>
            </w:r>
          </w:p>
          <w:p>
            <w:pPr>
              <w:pStyle w:val="Normal"/>
              <w:jc w:val="center"/>
              <w:rPr>
                <w:rFonts w:ascii="Cambria" w:hAnsi="Cambria" w:asciiTheme="minorHAnsi" w:hAnsiTheme="minorHAnsi"/>
                <w:b/>
                <w:b/>
                <w:sz w:val="24"/>
                <w:szCs w:val="24"/>
              </w:rPr>
            </w:pPr>
            <w:r>
              <w:rPr>
                <w:rFonts w:ascii="Cambria" w:hAnsi="Cambria" w:asciiTheme="minorHAnsi" w:hAnsiTheme="minorHAnsi"/>
                <w:b/>
                <w:color w:val="00000A"/>
                <w:sz w:val="24"/>
                <w:szCs w:val="24"/>
              </w:rPr>
              <w:t>Classification Methods</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Classification and Logistic Regression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Evaluation of Classification Methods: ROC Curves and Validation</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Support Vector Machines (SVM)</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sz w:val="24"/>
                <w:szCs w:val="24"/>
              </w:rPr>
              <w:t>Classification Tree and Comparison of Classifiers</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 xml:space="preserve">Statistics Using R with Biological Examples: </w:t>
            </w:r>
            <w:r>
              <w:rPr>
                <w:rFonts w:eastAsia="Times New Roman" w:cs="Times New Roman" w:ascii="Cambria" w:hAnsi="Cambria" w:asciiTheme="minorHAnsi" w:hAnsiTheme="minorHAnsi"/>
                <w:color w:val="00000A"/>
                <w:sz w:val="24"/>
                <w:szCs w:val="24"/>
              </w:rPr>
              <w:t>Chapter 16 (pages 301-310)</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eastAsia="Times New Roman" w:cs="Times New Roman" w:asciiTheme="minorHAnsi" w:hAnsiTheme="minorHAnsi"/>
                <w:color w:val="00000A"/>
                <w:sz w:val="24"/>
                <w:szCs w:val="24"/>
              </w:rPr>
            </w:pPr>
            <w:r>
              <w:rPr>
                <w:rFonts w:eastAsia="Times New Roman" w:cs="Times New Roman" w:ascii="Cambria" w:hAnsi="Cambria" w:asciiTheme="minorHAnsi" w:hAnsiTheme="minorHAnsi"/>
                <w:i/>
                <w:color w:val="00000A"/>
                <w:sz w:val="24"/>
                <w:szCs w:val="24"/>
              </w:rPr>
              <w:t>Applied Statistics for Bioinformatics using R</w:t>
            </w:r>
            <w:r>
              <w:rPr>
                <w:rFonts w:eastAsia="Times New Roman" w:cs="Times New Roman" w:ascii="Cambria" w:hAnsi="Cambria" w:asciiTheme="minorHAnsi" w:hAnsiTheme="minorHAnsi"/>
                <w:color w:val="00000A"/>
                <w:sz w:val="24"/>
                <w:szCs w:val="24"/>
              </w:rPr>
              <w:t>: Chapter 8 (pages 145-172)</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Homework</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14</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Final Review</w:t>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Cambria" w:hAnsi="Cambria" w:asciiTheme="minorHAnsi" w:hAnsiTheme="minorHAnsi"/>
                <w:sz w:val="24"/>
                <w:szCs w:val="24"/>
              </w:rPr>
              <w:t>Review of Topics</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color w:val="00000A"/>
                <w:sz w:val="24"/>
                <w:szCs w:val="24"/>
              </w:rPr>
            </w:pPr>
            <w:r>
              <w:rPr>
                <w:rFonts w:ascii="Cambria" w:hAnsi="Cambria" w:asciiTheme="minorHAnsi" w:hAnsiTheme="minorHAnsi"/>
                <w:sz w:val="24"/>
                <w:szCs w:val="24"/>
              </w:rPr>
              <w:t>Use of Statistical Methods for Microarray Data</w:t>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Theme="minorHAnsi" w:hAnsiTheme="minorHAnsi" w:ascii="Cambria" w:hAnsi="Cambria"/>
                <w:sz w:val="24"/>
                <w:szCs w:val="24"/>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Final Exam: Begin</w:t>
            </w:r>
          </w:p>
        </w:tc>
      </w:tr>
      <w:tr>
        <w:trPr>
          <w:trHeight w:val="375" w:hRule="atLeast"/>
        </w:trPr>
        <w:tc>
          <w:tcPr>
            <w:tcW w:w="16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6D8DE" w:val="clear"/>
            <w:tcMar>
              <w:left w:w="14" w:type="dxa"/>
            </w:tcMar>
            <w:vAlign w:val="center"/>
          </w:tcPr>
          <w:p>
            <w:pPr>
              <w:pStyle w:val="Normal"/>
              <w:jc w:val="center"/>
              <w:rPr>
                <w:rFonts w:ascii="Cambria" w:hAnsi="Cambria" w:asciiTheme="minorHAnsi" w:hAnsiTheme="minorHAnsi"/>
                <w:sz w:val="24"/>
                <w:szCs w:val="24"/>
              </w:rPr>
            </w:pPr>
            <w:r>
              <w:rPr>
                <w:rFonts w:ascii="Cambria" w:hAnsi="Cambria" w:asciiTheme="minorHAnsi" w:hAnsiTheme="minorHAnsi"/>
                <w:sz w:val="24"/>
                <w:szCs w:val="24"/>
              </w:rPr>
              <w:t>15</w:t>
            </w:r>
          </w:p>
          <w:p>
            <w:pPr>
              <w:pStyle w:val="Normal"/>
              <w:jc w:val="center"/>
              <w:rPr>
                <w:rFonts w:ascii="Cambria" w:hAnsi="Cambria" w:asciiTheme="minorHAnsi" w:hAnsiTheme="minorHAnsi"/>
                <w:b/>
                <w:b/>
                <w:sz w:val="24"/>
                <w:szCs w:val="24"/>
              </w:rPr>
            </w:pPr>
            <w:r>
              <w:rPr>
                <w:rFonts w:ascii="Cambria" w:hAnsi="Cambria" w:asciiTheme="minorHAnsi" w:hAnsiTheme="minorHAnsi"/>
                <w:b/>
                <w:sz w:val="24"/>
                <w:szCs w:val="24"/>
              </w:rPr>
              <w:t>Final Exam</w:t>
            </w:r>
          </w:p>
          <w:p>
            <w:pPr>
              <w:pStyle w:val="Normal"/>
              <w:jc w:val="center"/>
              <w:rPr>
                <w:rFonts w:ascii="Cambria" w:hAnsi="Cambria" w:asciiTheme="minorHAnsi" w:hAnsiTheme="minorHAnsi"/>
                <w:sz w:val="24"/>
                <w:szCs w:val="24"/>
              </w:rPr>
            </w:pPr>
            <w:r>
              <w:rPr>
                <w:rFonts w:asciiTheme="minorHAnsi" w:hAnsiTheme="minorHAnsi" w:ascii="Cambria" w:hAnsi="Cambria"/>
                <w:sz w:val="24"/>
                <w:szCs w:val="24"/>
              </w:rPr>
            </w:r>
          </w:p>
        </w:tc>
        <w:tc>
          <w:tcPr>
            <w:tcW w:w="20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Theme="minorHAnsi" w:hAnsiTheme="minorHAnsi" w:ascii="Cambria" w:hAnsi="Cambria"/>
                <w:sz w:val="24"/>
                <w:szCs w:val="24"/>
              </w:rPr>
            </w:r>
          </w:p>
        </w:tc>
        <w:tc>
          <w:tcPr>
            <w:tcW w:w="2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rPr>
                <w:rFonts w:ascii="Cambria" w:hAnsi="Cambria" w:asciiTheme="minorHAnsi" w:hAnsiTheme="minorHAnsi"/>
                <w:sz w:val="24"/>
                <w:szCs w:val="24"/>
              </w:rPr>
            </w:pPr>
            <w:r>
              <w:rPr>
                <w:rFonts w:asciiTheme="minorHAnsi" w:hAnsiTheme="minorHAnsi" w:ascii="Cambria" w:hAnsi="Cambria"/>
                <w:sz w:val="24"/>
                <w:szCs w:val="24"/>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4" w:type="dxa"/>
            </w:tcMar>
            <w:vAlign w:val="center"/>
          </w:tcPr>
          <w:p>
            <w:pPr>
              <w:pStyle w:val="Normal"/>
              <w:tabs>
                <w:tab w:val="left" w:pos="3355" w:leader="none"/>
                <w:tab w:val="left" w:pos="3465" w:leader="none"/>
              </w:tabs>
              <w:ind w:right="115" w:hanging="0"/>
              <w:rPr>
                <w:rFonts w:ascii="Cambria" w:hAnsi="Cambria" w:asciiTheme="minorHAnsi" w:hAnsiTheme="minorHAnsi"/>
                <w:sz w:val="24"/>
                <w:szCs w:val="24"/>
              </w:rPr>
            </w:pPr>
            <w:r>
              <w:rPr>
                <w:rFonts w:ascii="Cambria" w:hAnsi="Cambria" w:asciiTheme="minorHAnsi" w:hAnsiTheme="minorHAnsi"/>
                <w:sz w:val="24"/>
                <w:szCs w:val="24"/>
              </w:rPr>
              <w:t>Final Exam: Due</w:t>
            </w:r>
          </w:p>
        </w:tc>
      </w:tr>
    </w:tbl>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rPr>
          <w:rFonts w:ascii="Cambria" w:hAnsi="Cambria" w:asciiTheme="minorHAnsi" w:hAnsiTheme="minorHAnsi"/>
          <w:sz w:val="24"/>
          <w:szCs w:val="24"/>
        </w:rPr>
      </w:pPr>
      <w:r>
        <w:rPr>
          <w:rFonts w:ascii="Cambria" w:hAnsi="Cambria" w:asciiTheme="minorHAnsi" w:hAnsiTheme="minorHAnsi"/>
          <w:b/>
          <w:sz w:val="24"/>
          <w:szCs w:val="24"/>
        </w:rPr>
        <w:t>Special Accommodations</w:t>
      </w:r>
      <w:r>
        <w:rPr>
          <w:rFonts w:ascii="Cambria" w:hAnsi="Cambria" w:asciiTheme="minorHAnsi" w:hAnsiTheme="minorHAnsi"/>
          <w:sz w:val="24"/>
          <w:szCs w:val="24"/>
        </w:rPr>
        <w:t xml:space="preserve">: </w:t>
      </w:r>
      <w:r>
        <w:rPr>
          <w:rFonts w:eastAsia="ＭＳ 明朝" w:cs="Calibri" w:ascii="Cambria" w:hAnsi="Cambria" w:asciiTheme="minorHAnsi" w:eastAsiaTheme="minorEastAsia" w:hAnsiTheme="minorHAnsi"/>
          <w:color w:val="00000A"/>
          <w:sz w:val="24"/>
          <w:szCs w:val="24"/>
        </w:rPr>
        <w:t>If you have specific physical, psychiatric or learning disabilities that may require accommodations for this course, please contact Northeastern's Disabilities Resource Center (DRC) at (617) 373-2675. The DRC can provide you with information and assistance to help manage any challenges that could affect your performance in the course. The University requires that you provide documentation of your disabilities to the DRC so that they may identify what accommodations are required, arrange with the instructor to provide those on your behalf, as needed.</w:t>
      </w:r>
    </w:p>
    <w:p>
      <w:pPr>
        <w:pStyle w:val="Normal"/>
        <w:rPr>
          <w:rFonts w:ascii="Cambria" w:hAnsi="Cambria" w:asciiTheme="minorHAnsi" w:hAnsiTheme="minorHAnsi"/>
          <w:b/>
          <w:b/>
          <w:sz w:val="24"/>
          <w:szCs w:val="24"/>
        </w:rPr>
      </w:pPr>
      <w:r>
        <w:rPr>
          <w:rFonts w:asciiTheme="minorHAnsi" w:hAnsiTheme="minorHAnsi" w:ascii="Cambria" w:hAnsi="Cambria"/>
          <w:b/>
          <w:sz w:val="24"/>
          <w:szCs w:val="24"/>
        </w:rPr>
      </w:r>
    </w:p>
    <w:p>
      <w:pPr>
        <w:pStyle w:val="Normal"/>
        <w:rPr>
          <w:rFonts w:ascii="Cambria" w:hAnsi="Cambria" w:asciiTheme="minorHAnsi" w:hAnsiTheme="minorHAnsi"/>
          <w:sz w:val="24"/>
          <w:szCs w:val="24"/>
        </w:rPr>
      </w:pPr>
      <w:r>
        <w:rPr>
          <w:rFonts w:ascii="Cambria" w:hAnsi="Cambria" w:asciiTheme="minorHAnsi" w:hAnsiTheme="minorHAnsi"/>
          <w:b/>
          <w:sz w:val="24"/>
          <w:szCs w:val="24"/>
        </w:rPr>
        <w:t>Honor Code</w:t>
      </w:r>
      <w:r>
        <w:rPr>
          <w:rFonts w:ascii="Cambria" w:hAnsi="Cambria" w:asciiTheme="minorHAnsi" w:hAnsiTheme="minorHAnsi"/>
          <w:sz w:val="24"/>
          <w:szCs w:val="24"/>
        </w:rPr>
        <w:t xml:space="preserve">: All students must adhere to the Northeastern University honor code available on the Northeastern web site </w:t>
        <w:br/>
        <w:t>(see http://www.northeastern.edu/osccr/academicintegrity/index.html) and the graduate student handbook.</w:t>
        <w:br/>
      </w:r>
    </w:p>
    <w:p>
      <w:pPr>
        <w:pStyle w:val="Default"/>
        <w:rPr>
          <w:rFonts w:ascii="Cambria" w:hAnsi="Cambria" w:cs="Arial" w:asciiTheme="minorHAnsi" w:hAnsiTheme="minorHAnsi"/>
        </w:rPr>
      </w:pPr>
      <w:r>
        <w:rPr>
          <w:rFonts w:cs="Arial" w:ascii="Cambria" w:hAnsi="Cambria" w:asciiTheme="minorHAnsi" w:hAnsiTheme="minorHAnsi"/>
          <w:b/>
          <w:bCs/>
        </w:rPr>
        <w:t xml:space="preserve">Northeastern University Copyright Statement </w:t>
      </w:r>
    </w:p>
    <w:p>
      <w:pPr>
        <w:pStyle w:val="Normal"/>
        <w:pBdr/>
        <w:rPr/>
      </w:pPr>
      <w:r>
        <w:rPr>
          <w:rFonts w:ascii="Cambria" w:hAnsi="Cambria" w:asciiTheme="minorHAnsi" w:hAnsiTheme="minorHAnsi"/>
          <w:sz w:val="24"/>
          <w:szCs w:val="24"/>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ind w:right="360" w:hanging="0"/>
      <w:rPr>
        <w:rFonts w:ascii="Cambria" w:hAnsi="Cambria" w:cs="Arial" w:asciiTheme="minorHAnsi" w:hAnsiTheme="minorHAnsi"/>
        <w:sz w:val="20"/>
        <w:szCs w:val="20"/>
      </w:rPr>
    </w:pPr>
    <w:r>
      <w:rPr>
        <w:rFonts w:cs="Arial" w:ascii="Cambria" w:hAnsi="Cambria" w:asciiTheme="minorHAnsi" w:hAnsiTheme="minorHAnsi"/>
        <w:sz w:val="20"/>
        <w:szCs w:val="20"/>
      </w:rPr>
      <w:t xml:space="preserve">Copyright © 2014 Northeastern University. </w:t>
    </w:r>
    <w:r>
      <w:rPr>
        <w:rFonts w:ascii="Cambria" w:hAnsi="Cambria" w:asciiTheme="minorHAnsi" w:hAnsiTheme="minorHAnsi"/>
        <w:sz w:val="20"/>
        <w:szCs w:val="20"/>
      </w:rPr>
      <w:t>All Rights Reserved</w:t>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71120" cy="148590"/>
              <wp:effectExtent l="0" t="0" r="0" b="0"/>
              <wp:wrapSquare wrapText="largest"/>
              <wp:docPr id="2" name="Frame1"/>
              <a:graphic xmlns:a="http://schemas.openxmlformats.org/drawingml/2006/main">
                <a:graphicData uri="http://schemas.microsoft.com/office/word/2010/wordprocessingShape">
                  <wps:wsp>
                    <wps:cNvSpPr txBox="1"/>
                    <wps:spPr>
                      <a:xfrm>
                        <a:off x="0" y="0"/>
                        <a:ext cx="71120" cy="148590"/>
                      </a:xfrm>
                      <a:prstGeom prst="rect"/>
                      <a:solidFill>
                        <a:srgbClr val="FFFFFF">
                          <a:alpha val="0"/>
                        </a:srgbClr>
                      </a:solidFill>
                    </wps:spPr>
                    <wps:txbx>
                      <w:txbxContent>
                        <w:p>
                          <w:pPr>
                            <w:pStyle w:val="Footer"/>
                            <w:pBdr/>
                            <w:rPr/>
                          </w:pPr>
                          <w:r>
                            <w:rPr>
                              <w:rStyle w:val="Pagenumber"/>
                              <w:rFonts w:ascii="Cambria" w:hAnsi="Cambria" w:asciiTheme="minorHAnsi" w:hAnsiTheme="minorHAnsi"/>
                              <w:sz w:val="20"/>
                              <w:szCs w:val="20"/>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5.6pt;height:11.7pt;mso-wrap-distance-left:0pt;mso-wrap-distance-right:0pt;mso-wrap-distance-top:0pt;mso-wrap-distance-bottom:0pt;margin-top:0.05pt;mso-position-vertical-relative:text;margin-left:462.4pt;mso-position-horizontal:right;mso-position-horizontal-relative:margin">
              <v:fill opacity="0f"/>
              <v:textbox inset="0in,0in,0in,0in">
                <w:txbxContent>
                  <w:p>
                    <w:pPr>
                      <w:pStyle w:val="Footer"/>
                      <w:pBdr/>
                      <w:rPr/>
                    </w:pPr>
                    <w:r>
                      <w:rPr>
                        <w:rStyle w:val="Pagenumber"/>
                        <w:rFonts w:ascii="Cambria" w:hAnsi="Cambria" w:asciiTheme="minorHAnsi" w:hAnsiTheme="minorHAnsi"/>
                        <w:sz w:val="20"/>
                        <w:szCs w:val="20"/>
                      </w:rPr>
                      <w:fldChar w:fldCharType="begin"/>
                    </w:r>
                    <w:r>
                      <w:instrText> PAGE </w:instrText>
                    </w:r>
                    <w:r>
                      <w:fldChar w:fldCharType="separate"/>
                    </w:r>
                    <w:r>
                      <w:t>8</w:t>
                    </w:r>
                    <w:r>
                      <w:fldChar w:fldCharType="end"/>
                    </w:r>
                  </w:p>
                </w:txbxContent>
              </v:textbox>
              <w10:wrap type="square" side="largest"/>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9525" distL="0" distR="6350">
          <wp:extent cx="5328285" cy="90551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5328285" cy="90551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230c"/>
    <w:pPr>
      <w:widowControl/>
      <w:bidi w:val="0"/>
      <w:spacing w:lineRule="auto" w:line="276"/>
      <w:jc w:val="left"/>
    </w:pPr>
    <w:rPr>
      <w:rFonts w:ascii="Arial" w:hAnsi="Arial" w:eastAsia="Arial" w:cs="Arial"/>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rsid w:val="0069230c"/>
    <w:rPr>
      <w:color w:val="0000FF"/>
      <w:u w:val="single"/>
    </w:rPr>
  </w:style>
  <w:style w:type="character" w:styleId="Strong">
    <w:name w:val="Strong"/>
    <w:uiPriority w:val="22"/>
    <w:qFormat/>
    <w:rsid w:val="0069230c"/>
    <w:rPr>
      <w:b/>
      <w:bCs/>
    </w:rPr>
  </w:style>
  <w:style w:type="character" w:styleId="BalloonTextChar" w:customStyle="1">
    <w:name w:val="Balloon Text Char"/>
    <w:basedOn w:val="DefaultParagraphFont"/>
    <w:link w:val="BalloonText"/>
    <w:uiPriority w:val="99"/>
    <w:semiHidden/>
    <w:qFormat/>
    <w:rsid w:val="0069230c"/>
    <w:rPr>
      <w:rFonts w:ascii="Lucida Grande" w:hAnsi="Lucida Grande" w:eastAsia="Arial" w:cs="Lucida Grande"/>
      <w:color w:val="000000"/>
      <w:sz w:val="18"/>
      <w:szCs w:val="18"/>
    </w:rPr>
  </w:style>
  <w:style w:type="character" w:styleId="HeaderChar" w:customStyle="1">
    <w:name w:val="Header Char"/>
    <w:basedOn w:val="DefaultParagraphFont"/>
    <w:link w:val="Header"/>
    <w:uiPriority w:val="99"/>
    <w:qFormat/>
    <w:rsid w:val="0069230c"/>
    <w:rPr>
      <w:rFonts w:ascii="Arial" w:hAnsi="Arial" w:eastAsia="Arial" w:cs="Arial"/>
      <w:color w:val="000000"/>
      <w:sz w:val="22"/>
      <w:szCs w:val="22"/>
    </w:rPr>
  </w:style>
  <w:style w:type="character" w:styleId="FooterChar" w:customStyle="1">
    <w:name w:val="Footer Char"/>
    <w:basedOn w:val="DefaultParagraphFont"/>
    <w:link w:val="Footer"/>
    <w:uiPriority w:val="99"/>
    <w:qFormat/>
    <w:rsid w:val="0069230c"/>
    <w:rPr>
      <w:rFonts w:ascii="Arial" w:hAnsi="Arial" w:eastAsia="Arial" w:cs="Arial"/>
      <w:color w:val="000000"/>
      <w:sz w:val="22"/>
      <w:szCs w:val="22"/>
    </w:rPr>
  </w:style>
  <w:style w:type="character" w:styleId="Pagenumber">
    <w:name w:val="page number"/>
    <w:basedOn w:val="DefaultParagraphFont"/>
    <w:uiPriority w:val="99"/>
    <w:semiHidden/>
    <w:unhideWhenUsed/>
    <w:qFormat/>
    <w:rsid w:val="00fb6d59"/>
    <w:rPr/>
  </w:style>
  <w:style w:type="character" w:styleId="BodyTextChar" w:customStyle="1">
    <w:name w:val="Body Text Char"/>
    <w:basedOn w:val="DefaultParagraphFont"/>
    <w:link w:val="BodyText"/>
    <w:qFormat/>
    <w:rsid w:val="00b74c37"/>
    <w:rPr>
      <w:rFonts w:ascii="Times New Roman" w:hAnsi="Times New Roman" w:eastAsia="Times New Roman" w:cs="Times New Roman"/>
      <w:sz w:val="22"/>
      <w:szCs w:val="20"/>
    </w:rPr>
  </w:style>
  <w:style w:type="character" w:styleId="FollowedHyperlink">
    <w:name w:val="FollowedHyperlink"/>
    <w:basedOn w:val="DefaultParagraphFont"/>
    <w:uiPriority w:val="99"/>
    <w:semiHidden/>
    <w:unhideWhenUsed/>
    <w:qFormat/>
    <w:rsid w:val="002d1497"/>
    <w:rPr>
      <w:color w:val="800080" w:themeColor="followedHyperlink"/>
      <w:u w:val="single"/>
    </w:rPr>
  </w:style>
  <w:style w:type="character" w:styleId="Annotationreference">
    <w:name w:val="annotation reference"/>
    <w:basedOn w:val="DefaultParagraphFont"/>
    <w:uiPriority w:val="99"/>
    <w:semiHidden/>
    <w:unhideWhenUsed/>
    <w:qFormat/>
    <w:rsid w:val="009e3016"/>
    <w:rPr>
      <w:sz w:val="16"/>
      <w:szCs w:val="16"/>
    </w:rPr>
  </w:style>
  <w:style w:type="character" w:styleId="CommentTextChar" w:customStyle="1">
    <w:name w:val="Comment Text Char"/>
    <w:basedOn w:val="DefaultParagraphFont"/>
    <w:link w:val="CommentText"/>
    <w:uiPriority w:val="99"/>
    <w:qFormat/>
    <w:rsid w:val="009e3016"/>
    <w:rPr>
      <w:rFonts w:ascii="Arial" w:hAnsi="Arial" w:eastAsia="Arial" w:cs="Arial"/>
      <w:color w:val="000000"/>
      <w:sz w:val="20"/>
      <w:szCs w:val="20"/>
    </w:rPr>
  </w:style>
  <w:style w:type="character" w:styleId="CommentSubjectChar" w:customStyle="1">
    <w:name w:val="Comment Subject Char"/>
    <w:basedOn w:val="CommentTextChar"/>
    <w:link w:val="CommentSubject"/>
    <w:uiPriority w:val="99"/>
    <w:semiHidden/>
    <w:qFormat/>
    <w:rsid w:val="009e3016"/>
    <w:rPr>
      <w:rFonts w:ascii="Arial" w:hAnsi="Arial" w:eastAsia="Arial" w:cs="Arial"/>
      <w:b/>
      <w:bCs/>
      <w:color w:val="000000"/>
      <w:sz w:val="20"/>
      <w:szCs w:val="20"/>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b74c37"/>
    <w:pPr>
      <w:widowControl w:val="false"/>
      <w:spacing w:lineRule="auto" w:line="240"/>
    </w:pPr>
    <w:rPr>
      <w:rFonts w:ascii="Times New Roman" w:hAnsi="Times New Roman" w:eastAsia="Times New Roman" w:cs="Times New Roman"/>
      <w:color w:val="00000A"/>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69230c"/>
    <w:pPr>
      <w:widowControl w:val="false"/>
      <w:bidi w:val="0"/>
      <w:jc w:val="left"/>
    </w:pPr>
    <w:rPr>
      <w:rFonts w:ascii="Calibri" w:hAnsi="Calibri" w:eastAsia="MS Mincho" w:cs="Calibri"/>
      <w:color w:val="000000"/>
      <w:sz w:val="22"/>
      <w:szCs w:val="24"/>
      <w:lang w:val="en-US" w:eastAsia="en-US" w:bidi="ar-SA"/>
    </w:rPr>
  </w:style>
  <w:style w:type="paragraph" w:styleId="ListParagraph">
    <w:name w:val="List Paragraph"/>
    <w:basedOn w:val="Normal"/>
    <w:uiPriority w:val="34"/>
    <w:qFormat/>
    <w:rsid w:val="0069230c"/>
    <w:pPr>
      <w:spacing w:lineRule="auto" w:line="240" w:before="0" w:after="0"/>
      <w:ind w:left="720" w:hanging="0"/>
      <w:contextualSpacing/>
    </w:pPr>
    <w:rPr>
      <w:rFonts w:ascii="Cambria" w:hAnsi="Cambria" w:eastAsia="MS Mincho" w:cs="Times New Roman"/>
      <w:color w:val="00000A"/>
      <w:sz w:val="24"/>
      <w:szCs w:val="24"/>
    </w:rPr>
  </w:style>
  <w:style w:type="paragraph" w:styleId="NormalWeb">
    <w:name w:val="Normal (Web)"/>
    <w:basedOn w:val="Normal"/>
    <w:uiPriority w:val="99"/>
    <w:qFormat/>
    <w:rsid w:val="0069230c"/>
    <w:pPr>
      <w:spacing w:lineRule="auto" w:line="240" w:beforeAutospacing="1" w:afterAutospacing="1"/>
    </w:pPr>
    <w:rPr>
      <w:rFonts w:ascii="Times New Roman" w:hAnsi="Times New Roman" w:eastAsia="Times New Roman" w:cs="Times New Roman"/>
      <w:color w:val="00000A"/>
      <w:sz w:val="24"/>
      <w:szCs w:val="24"/>
    </w:rPr>
  </w:style>
  <w:style w:type="paragraph" w:styleId="BalloonText">
    <w:name w:val="Balloon Text"/>
    <w:basedOn w:val="Normal"/>
    <w:link w:val="BalloonTextChar"/>
    <w:uiPriority w:val="99"/>
    <w:semiHidden/>
    <w:unhideWhenUsed/>
    <w:qFormat/>
    <w:rsid w:val="0069230c"/>
    <w:pPr>
      <w:spacing w:lineRule="auto" w:line="240"/>
    </w:pPr>
    <w:rPr>
      <w:rFonts w:ascii="Lucida Grande" w:hAnsi="Lucida Grande" w:cs="Lucida Grande"/>
      <w:sz w:val="18"/>
      <w:szCs w:val="18"/>
    </w:rPr>
  </w:style>
  <w:style w:type="paragraph" w:styleId="Header">
    <w:name w:val="Header"/>
    <w:basedOn w:val="Normal"/>
    <w:link w:val="HeaderChar"/>
    <w:uiPriority w:val="99"/>
    <w:unhideWhenUsed/>
    <w:rsid w:val="0069230c"/>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69230c"/>
    <w:pPr>
      <w:tabs>
        <w:tab w:val="center" w:pos="4320" w:leader="none"/>
        <w:tab w:val="right" w:pos="8640" w:leader="none"/>
      </w:tabs>
      <w:spacing w:lineRule="auto" w:line="240"/>
    </w:pPr>
    <w:rPr/>
  </w:style>
  <w:style w:type="paragraph" w:styleId="Annotationtext">
    <w:name w:val="annotation text"/>
    <w:basedOn w:val="Normal"/>
    <w:link w:val="CommentTextChar"/>
    <w:uiPriority w:val="99"/>
    <w:unhideWhenUsed/>
    <w:qFormat/>
    <w:rsid w:val="009e301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e301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george@neu.edu" TargetMode="External"/><Relationship Id="rId3" Type="http://schemas.openxmlformats.org/officeDocument/2006/relationships/hyperlink" Target="http://nuonline.neu.edu/" TargetMode="External"/><Relationship Id="rId4" Type="http://schemas.openxmlformats.org/officeDocument/2006/relationships/hyperlink" Target="http://cran.r-project.org/doc/contrib/Seefeld_StatsRBio.pdf" TargetMode="External"/><Relationship Id="rId5" Type="http://schemas.openxmlformats.org/officeDocument/2006/relationships/hyperlink" Target="http://cran.r-project.org/doc/contrib/Krijnen-IntroBioInfStatistics.pdf" TargetMode="External"/><Relationship Id="rId6" Type="http://schemas.openxmlformats.org/officeDocument/2006/relationships/hyperlink" Target="http://www.r-project.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54141-1567-43BE-AA7C-4FBFDC2C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LibreOffice/5.2.2.2$Linux_x86 LibreOffice_project/20m0$Build-2</Application>
  <Pages>8</Pages>
  <Words>1597</Words>
  <Characters>9820</Characters>
  <CharactersWithSpaces>11257</CharactersWithSpaces>
  <Paragraphs>176</Paragraphs>
  <Company>Northeastern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2015-01-06T20:39:00Z</dcterms:created>
  <dc:creator>Allison Ruda</dc:creator>
  <dc:description/>
  <dc:language>en-US</dc:language>
  <cp:lastModifiedBy/>
  <cp:lastPrinted>2014-09-02T17:13:00Z</cp:lastPrinted>
  <dcterms:modified xsi:type="dcterms:W3CDTF">2017-01-08T06:35:06Z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Northeastern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