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/>
    <w:p/>
    <w:p/>
    <w:p/>
    <w:p>
      <w:pPr>
        <w:spacing w:after="200"/>
        <w:jc w:val="center"/>
      </w:pPr>
      <w:r>
        <w:rPr>
          <w:rFonts w:ascii="Times New Roman" w:hAnsi="Times New Roman"/>
          <w:b/>
          <w:sz w:val="34"/>
        </w:rPr>
        <w:t>ОТЧЕТНАЯ ДОКУМЕНТАЦИЯ</w:t>
      </w:r>
    </w:p>
    <w:p>
      <w:pPr>
        <w:spacing w:after="520"/>
        <w:jc w:val="center"/>
      </w:pPr>
      <w:r>
        <w:rPr>
          <w:rFonts w:ascii="Times New Roman" w:hAnsi="Times New Roman"/>
          <w:b/>
          <w:sz w:val="28"/>
        </w:rPr>
        <w:t>по производственной практике ПМ.02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Специальность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09.02.07 Информационные системы и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ПМ.02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Осуществление интеграции программных модулей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Студент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Курс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Группа №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Период практики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25.05.2026–14.06.2026</w:t>
            </w:r>
          </w:p>
        </w:tc>
      </w:tr>
    </w:tbl>
    <w:p>
      <w:pPr>
        <w:spacing w:after="0"/>
      </w:pPr>
    </w:p>
    <w:p/>
    <w:p>
      <w:pPr>
        <w:spacing w:after="100"/>
      </w:pPr>
      <w:r>
        <w:rPr>
          <w:rFonts w:ascii="Times New Roman" w:hAnsi="Times New Roman"/>
          <w:b w:val="0"/>
          <w:sz w:val="21"/>
        </w:rPr>
        <w:t>Место прохождения практики: АНПОО «Хекслет колледж»</w:t>
      </w:r>
    </w:p>
    <w:p>
      <w:pPr>
        <w:spacing w:after="100"/>
      </w:pPr>
      <w:r>
        <w:rPr>
          <w:rFonts w:ascii="Times New Roman" w:hAnsi="Times New Roman"/>
          <w:b w:val="0"/>
          <w:sz w:val="21"/>
        </w:rPr>
        <w:t>Адрес: ____________________________________________________________</w:t>
      </w:r>
    </w:p>
    <w:p/>
    <w:p/>
    <w:p/>
    <w:p/>
    <w:p/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Санкт-Петербург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2026 г.</w:t>
      </w: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>
      <w:pPr>
        <w:spacing w:after="140"/>
        <w:jc w:val="center"/>
      </w:pPr>
      <w:r>
        <w:rPr>
          <w:rFonts w:ascii="Times New Roman" w:hAnsi="Times New Roman"/>
          <w:b/>
          <w:sz w:val="32"/>
        </w:rPr>
        <w:t>ЗАДАНИЕ</w:t>
      </w:r>
    </w:p>
    <w:p>
      <w:pPr>
        <w:spacing w:after="200"/>
        <w:jc w:val="center"/>
      </w:pPr>
      <w:r>
        <w:rPr>
          <w:rFonts w:ascii="Times New Roman" w:hAnsi="Times New Roman"/>
          <w:b/>
          <w:sz w:val="26"/>
        </w:rPr>
        <w:t>на производственную практику ПМ.02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Для обучающегося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Специальность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09.02.07 Информационные системы и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ПМ.02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Осуществление интеграции программных модулей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Место практики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АНПОО «Хекслет колледж»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25.05.2026–14.06.2026</w:t>
            </w:r>
          </w:p>
        </w:tc>
      </w:tr>
    </w:tbl>
    <w:p>
      <w:pPr>
        <w:spacing w:after="0"/>
      </w:pPr>
    </w:p>
    <w:p>
      <w:pPr>
        <w:spacing w:after="100"/>
        <w:ind w:firstLine="709"/>
        <w:jc w:val="both"/>
      </w:pPr>
      <w:r>
        <w:rPr>
          <w:rFonts w:ascii="Times New Roman" w:hAnsi="Times New Roman"/>
          <w:b/>
        </w:rPr>
        <w:t>Цель практики: разработка и представление проекта в рамках профессионального модуля ПМ.02 «Осуществление интеграции программных модулей».</w:t>
      </w:r>
    </w:p>
    <w:p>
      <w:pPr>
        <w:spacing w:after="100"/>
      </w:pPr>
      <w:r>
        <w:rPr>
          <w:rFonts w:ascii="Times New Roman" w:hAnsi="Times New Roman"/>
          <w:b/>
        </w:rPr>
        <w:t>Задание на практику: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Выполнять интеграцию модулей в программное обеспечение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Выполнять отладку программного модуля с использованием специализированных программных средств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Осуществлять разработку тестовых наборов и тестовых сценариев для программного обеспечения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Производить инспектирование компонент программного обеспечения на предмет соответствия стандартам кодирования</w:t>
      </w:r>
    </w:p>
    <w:p>
      <w:pPr>
        <w:spacing w:after="200"/>
      </w:pPr>
      <w:r>
        <w:rPr>
          <w:rFonts w:ascii="Times New Roman" w:hAnsi="Times New Roman"/>
          <w:b w:val="0"/>
        </w:rPr>
        <w:t>Индивидуальная часть: разработать веб-приложение FlowBoard, обеспечить документированные интерфейсы, целостность данных, безопасность, тестирование и воспроизводимый запуск.</w:t>
      </w:r>
    </w:p>
    <w:p/>
    <w:p/>
    <w:p>
      <w:pPr>
        <w:spacing w:after="100"/>
      </w:pPr>
      <w:r>
        <w:rPr>
          <w:rFonts w:ascii="Times New Roman" w:hAnsi="Times New Roman"/>
          <w:b w:val="0"/>
        </w:rPr>
        <w:t>Задание принято к исполнению ___________________________ «25 мая 2026 г.»</w:t>
      </w:r>
    </w:p>
    <w:p>
      <w:pPr>
        <w:spacing w:after="100"/>
      </w:pPr>
      <w:r>
        <w:rPr>
          <w:rFonts w:ascii="Times New Roman" w:hAnsi="Times New Roman"/>
          <w:b w:val="0"/>
          <w:sz w:val="18"/>
        </w:rPr>
        <w:t xml:space="preserve">                                                      подпись обучающегося</w:t>
      </w: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ДНЕВНИК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прохождения производственной практики ПМ.02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ФИО обучающегося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Вид практики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Производственная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Место практики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АНПОО «Хекслет колледж»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7"/>
              </w:rPr>
              <w:t>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25.05.2026–14.06.2026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Учет выполняемой работы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1361"/>
        <w:gridCol w:w="680"/>
        <w:gridCol w:w="1134"/>
      </w:tblGrid>
      <w:tr>
        <w:trPr>
          <w:tblHeader w:val="true"/>
        </w:trPr>
        <w:tc>
          <w:tcPr>
            <w:tcW w:type="dxa" w:w="45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№</w:t>
            </w:r>
          </w:p>
        </w:tc>
        <w:tc>
          <w:tcPr>
            <w:tcW w:type="dxa" w:w="5669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Содержание работы</w:t>
            </w:r>
          </w:p>
        </w:tc>
        <w:tc>
          <w:tcPr>
            <w:tcW w:type="dxa" w:w="1361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Дата</w:t>
            </w:r>
          </w:p>
        </w:tc>
        <w:tc>
          <w:tcPr>
            <w:tcW w:type="dxa" w:w="680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Часы</w:t>
            </w:r>
          </w:p>
        </w:tc>
        <w:tc>
          <w:tcPr>
            <w:tcW w:type="dxa" w:w="113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Подпись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Проанализированы требования задания и каталог проектов; выбрана канбан-доска FlowBoard.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25.05.2026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Сформированы функциональные и нефункциональные требования, роли и критерии приемки.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26.05.2026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Спроектированы границы frontend, HTTP-, сервисного и database-модулей.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27.05.2026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Описан REST API и контракты взаимодействия модулей.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28.05.2026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5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Интегрированы маршрутизация, сервисный слой, SQLite и статический frontend.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29.05.2026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6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Интегрированы регистрация, вход, подписанная сессия и CSRF-защита.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01.06.2026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7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Интегрированы карточки задач, поиск, фильтр и статистика.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02.06.2026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Выполнена отладка CRUD-операций и обработки ошибок API.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03.06.2026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9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Проверены drag-and-drop, кнопки перемещения и адаптивная верстка.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04.06.2026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10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Исправлена обработка конкурентного обновления по полю version.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05.06.2026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11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Проверены security headers, ограничение запросов и изоляция данных.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08.06.2026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12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Разработаны модульные тесты безопасности и сервисного слоя.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09.06.2026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13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Разработаны интеграционные HTTP-тесты и проверен полный сценарий.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10.06.2026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14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Проведено инспектирование структуры, именования, SQL и обработки исключений.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11.06.2026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15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Подготовлены CI, README, диаграммы, GIF и итоговая документация.</w:t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12.06.2026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3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Всего</w:t>
            </w:r>
          </w:p>
        </w:tc>
        <w:tc>
          <w:tcPr>
            <w:tcW w:type="dxa" w:w="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  <w:t>72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>
      <w:pPr>
        <w:spacing w:after="80"/>
        <w:jc w:val="center"/>
      </w:pPr>
      <w:r>
        <w:rPr>
          <w:rFonts w:ascii="Times New Roman" w:hAnsi="Times New Roman"/>
          <w:b/>
          <w:sz w:val="30"/>
        </w:rPr>
        <w:t>АТТЕСТАЦИОННЫЙ ЛИСТ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по итогам прохождения производственной практики ПМ.02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На обучающегося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Специальность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09.02.07 Информационные системы и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ПМ.02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Осуществление интеграции программных модулей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6"/>
              </w:rPr>
              <w:t>Место / 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АНПОО «Хекслет колледж», 25.05.2026–14.06.2026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1"/>
        </w:rPr>
        <w:t>Результаты освоения профессиональных компетенций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5896"/>
        <w:gridCol w:w="794"/>
        <w:gridCol w:w="850"/>
        <w:gridCol w:w="850"/>
      </w:tblGrid>
      <w:tr>
        <w:trPr>
          <w:tblHeader w:val="true"/>
        </w:trPr>
        <w:tc>
          <w:tcPr>
            <w:tcW w:type="dxa" w:w="907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Код</w:t>
            </w:r>
          </w:p>
        </w:tc>
        <w:tc>
          <w:tcPr>
            <w:tcW w:type="dxa" w:w="5896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Компетенция</w:t>
            </w:r>
          </w:p>
        </w:tc>
        <w:tc>
          <w:tcPr>
            <w:tcW w:type="dxa" w:w="79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Низкий</w:t>
            </w:r>
          </w:p>
        </w:tc>
        <w:tc>
          <w:tcPr>
            <w:tcW w:type="dxa" w:w="850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Средний</w:t>
            </w:r>
          </w:p>
        </w:tc>
        <w:tc>
          <w:tcPr>
            <w:tcW w:type="dxa" w:w="850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Высокий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2.1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2.2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Выполнять интеграцию модулей в программное обеспечение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2.3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2.4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ПК 2.5</w:t>
            </w:r>
          </w:p>
        </w:tc>
        <w:tc>
          <w:tcPr>
            <w:tcW w:type="dxa" w:w="5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□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/>
          <w:b w:val="0"/>
          <w:sz w:val="17"/>
        </w:rPr>
        <w:t>Критерии: низкий уровень — работа под непосредственным руководством; средний — при периодическом консультировании; высокий — самостоятельное выполнение в соответствии с требованиями.</w:t>
      </w:r>
    </w:p>
    <w:p>
      <w:pPr>
        <w:spacing w:after="100"/>
      </w:pPr>
      <w:r>
        <w:rPr>
          <w:rFonts w:ascii="Times New Roman" w:hAnsi="Times New Roman"/>
          <w:b w:val="0"/>
          <w:sz w:val="20"/>
        </w:rPr>
        <w:t>Общая оценка за производственную практику по ПМ.02: ___________________________</w:t>
      </w:r>
    </w:p>
    <w:p>
      <w:pPr>
        <w:spacing w:after="100"/>
      </w:pPr>
      <w:r>
        <w:rPr>
          <w:rFonts w:ascii="Times New Roman" w:hAnsi="Times New Roman"/>
          <w:b w:val="0"/>
          <w:sz w:val="20"/>
        </w:rPr>
        <w:t>Руководитель практики от профильной организации</w:t>
      </w:r>
    </w:p>
    <w:p>
      <w:pPr>
        <w:spacing w:after="100"/>
      </w:pPr>
      <w:r>
        <w:rPr>
          <w:rFonts w:ascii="Times New Roman" w:hAnsi="Times New Roman"/>
          <w:b w:val="0"/>
          <w:sz w:val="20"/>
        </w:rPr>
        <w:t>_______________________________  (__________________________)     М.П.</w:t>
      </w:r>
    </w:p>
    <w:p>
      <w:pPr>
        <w:spacing w:after="100"/>
      </w:pPr>
      <w:r>
        <w:rPr>
          <w:rFonts w:ascii="Times New Roman" w:hAnsi="Times New Roman"/>
          <w:b w:val="0"/>
          <w:sz w:val="17"/>
        </w:rPr>
        <w:t xml:space="preserve">                    ФИО                              подпись</w:t>
      </w: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ХАРАКТЕРИСТИКА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Обучающийся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ПМ.02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Осуществление интеграции программных модулей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Место / 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АНПОО «Хекслет колледж», 25.05.2026–14.06.2026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/>
          <w:b/>
        </w:rPr>
        <w:t>За время производственной практики обучающийся освоил(а):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2.2. Выполнять интеграцию модулей в программное обеспечение.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2.3. Выполнять отладку программного модуля с использованием специализированных программных средств.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2.4. Осуществлять разработку тестовых наборов и тестовых сценариев для программного обеспечения.</w:t>
      </w:r>
    </w:p>
    <w:p>
      <w:pPr>
        <w:spacing w:after="40"/>
      </w:pPr>
      <w:r>
        <w:rPr>
          <w:rFonts w:ascii="Times New Roman" w:hAnsi="Times New Roman"/>
          <w:b w:val="0"/>
          <w:sz w:val="19"/>
        </w:rPr>
        <w:t>ПК 2.5. Производить инспектирование компонент программного обеспечения на предмет соответствия стандартам кодирования.</w:t>
      </w:r>
    </w:p>
    <w:p>
      <w:pPr>
        <w:spacing w:after="100"/>
      </w:pPr>
      <w:r>
        <w:rPr>
          <w:rFonts w:ascii="Times New Roman" w:hAnsi="Times New Roman"/>
          <w:b/>
        </w:rPr>
        <w:t>Результаты освоения общих компетенций: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7257"/>
        <w:gridCol w:w="1134"/>
      </w:tblGrid>
      <w:tr>
        <w:trPr>
          <w:tblHeader w:val="true"/>
        </w:trPr>
        <w:tc>
          <w:tcPr>
            <w:tcW w:type="dxa" w:w="96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Код</w:t>
            </w:r>
          </w:p>
        </w:tc>
        <w:tc>
          <w:tcPr>
            <w:tcW w:type="dxa" w:w="7257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Общая компетенция</w:t>
            </w:r>
          </w:p>
        </w:tc>
        <w:tc>
          <w:tcPr>
            <w:tcW w:type="dxa" w:w="113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Результат (+/−)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01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02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Осуществлять поиск, анализ и интерпретацию информации, необходимой для выполнения профессиональных задач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03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04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Работать в коллективе и команде, эффективно взаимодействовать с коллегами и руководством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05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Осуществлять устную и письменную коммуникацию на государственном языке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09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ОК 10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/>
          <w:b w:val="0"/>
          <w:sz w:val="19"/>
        </w:rPr>
        <w:t>Заключение: обучающийся __________________________________ готов(а) к выполнению профессиональной деятельности по модулю «Осуществление интеграции программных модулей».</w:t>
      </w:r>
    </w:p>
    <w:p>
      <w:pPr>
        <w:spacing w:after="100"/>
      </w:pPr>
      <w:r>
        <w:rPr>
          <w:rFonts w:ascii="Times New Roman" w:hAnsi="Times New Roman"/>
          <w:b w:val="0"/>
          <w:sz w:val="19"/>
        </w:rPr>
        <w:t>Руководитель практики _______________________________ (___________________)     М.П.</w:t>
      </w:r>
    </w:p>
    <w:p>
      <w:pPr>
        <w:pageBreakBefore/>
        <w:spacing w:after="0"/>
      </w:pPr>
    </w:p>
    <w:p>
      <w:pPr>
        <w:spacing w:after="80"/>
        <w:jc w:val="center"/>
      </w:pPr>
      <w:r>
        <w:rPr>
          <w:rFonts w:ascii="Times New Roman" w:hAnsi="Times New Roman"/>
          <w:b/>
          <w:sz w:val="20"/>
        </w:rPr>
        <w:t>Автономная некоммерческая профессиональная образовательная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«Хекслет колледж»</w:t>
      </w:r>
    </w:p>
    <w:p/>
    <w:p/>
    <w:p/>
    <w:p/>
    <w:p/>
    <w:p>
      <w:pPr>
        <w:spacing w:after="200"/>
        <w:jc w:val="center"/>
      </w:pPr>
      <w:r>
        <w:rPr>
          <w:rFonts w:ascii="Times New Roman" w:hAnsi="Times New Roman"/>
          <w:b/>
          <w:sz w:val="40"/>
        </w:rPr>
        <w:t>ОТЧЕТ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о прохождении производственной практики по ПМ.02</w:t>
      </w:r>
    </w:p>
    <w:p>
      <w:pPr>
        <w:spacing w:after="440"/>
        <w:jc w:val="center"/>
      </w:pPr>
      <w:r>
        <w:rPr>
          <w:rFonts w:ascii="Times New Roman" w:hAnsi="Times New Roman"/>
          <w:b/>
          <w:sz w:val="26"/>
        </w:rPr>
        <w:t>«Осуществление интеграции программных модулей»</w:t>
      </w:r>
    </w:p>
    <w:p>
      <w:pPr>
        <w:spacing w:after="400"/>
        <w:jc w:val="center"/>
      </w:pPr>
      <w:r>
        <w:rPr>
          <w:rFonts w:ascii="Times New Roman" w:hAnsi="Times New Roman"/>
          <w:b/>
          <w:sz w:val="28"/>
        </w:rPr>
        <w:t>Проект: FlowBoard — персональная канбан-доска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Обучающийся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Курс / группа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Руководитель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Период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25.05.2026–14.06.2026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9"/>
              </w:rPr>
              <w:t>Репозиторий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https://github.com/crankoff/PP_09.02.07</w:t>
            </w:r>
          </w:p>
        </w:tc>
      </w:tr>
    </w:tbl>
    <w:p>
      <w:pPr>
        <w:spacing w:after="0"/>
      </w:pPr>
    </w:p>
    <w:p/>
    <w:p/>
    <w:p/>
    <w:p/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Санкт-Петербург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2026 г.</w:t>
      </w:r>
    </w:p>
    <w:p>
      <w:r>
        <w:br w:type="page"/>
      </w:r>
    </w:p>
    <w:p>
      <w:pPr>
        <w:pStyle w:val="1"/>
      </w:pPr>
      <w:r>
        <w:t>1. Выбранный проект</w:t>
      </w:r>
    </w:p>
    <w:p>
      <w:pPr>
        <w:spacing w:after="100"/>
      </w:pPr>
      <w:r>
        <w:rPr>
          <w:rFonts w:ascii="Times New Roman" w:hAnsi="Times New Roman"/>
          <w:b/>
        </w:rPr>
        <w:t>Название проекта: FlowBoard — персональная канбан-доска.</w:t>
      </w: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Проект из каталога: </w:t>
      </w:r>
      <w:hyperlink r:id="rId8">
        <w:r>
          <w:rPr>
            <w:rFonts w:ascii="Times New Roman" w:hAnsi="Times New Roman"/>
            <w:color w:val="0563C1"/>
            <w:u w:val="single"/>
            <w:sz w:val="21"/>
          </w:rPr>
          <w:t>Create a Trello Clone</w:t>
        </w:r>
      </w:hyperlink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FlowBoard помогает планировать учебные и личные задачи по канбан-методу. Пользователь регистрируется, создает карточки, назначает приоритет и срок, перемещает задачи между этапами «План», «В работе» и «Готово», применяет поиск и фильтр. В интерфейсе отображаются сводные показатели и журнал последних действий. Данные разных аккаунтов изолированы. Проект рассчитан на индивидуальное использование и демонстрирует полный цикл от требований и схемы данных до тестов и развертывания.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В рамках ПМ.02 основной акцент сделан на интеграцию программных модулей, отладку и автоматизированное тестирование.</w:t>
      </w:r>
    </w:p>
    <w:p>
      <w:pPr>
        <w:spacing w:after="100"/>
      </w:pPr>
      <w:r>
        <w:rPr>
          <w:rFonts w:ascii="Times New Roman" w:hAnsi="Times New Roman"/>
          <w:b/>
        </w:rPr>
        <w:t>Реализовано в ходе практики: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модульная архитектура frontend → HTTP API → сервисный слой → SQLite;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регистрация, вход и выход с безопасным хранением паролей;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CRUD карточек, статусы, приоритеты, сроки и optimistic locking;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drag-and-drop, кнопки перемещения, поиск, фильтр и адаптивный интерфейс;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статистика, журналирование действий и изоляция данных пользователей;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версионируемая SQL-миграция, индексы, ограничения и транзакции;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CLI для миграций, контроля целостности, статистики, backup и restore;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контракт OpenAPI, 17 автотестов, CI, Docker и Render Blueprint;</w:t>
      </w:r>
    </w:p>
    <w:p>
      <w:pPr>
        <w:spacing w:after="60"/>
        <w:ind w:left="397" w:hanging="170"/>
      </w:pPr>
      <w:r>
        <w:rPr>
          <w:rFonts w:ascii="Times New Roman" w:hAnsi="Times New Roman"/>
          <w:sz w:val="21"/>
        </w:rPr>
        <w:t>• README, архитектурные диаграммы и анимированная демонстрация.</w:t>
      </w:r>
    </w:p>
    <w:p>
      <w:pPr>
        <w:pStyle w:val="1"/>
      </w:pPr>
      <w:r>
        <w:t>2. Технический паспорт проекта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Название проекта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FlowBoard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Каталог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https://github.com/practical-tutorials/project-based-learning#react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GitHub-репозиторий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https://github.com/crankoff/PP_09.02.07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Локальный адрес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http://localhost:8000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Публичный деплой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Render Blueprint подготовлен; экземпляр создается владельцем репозитория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Frontend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HTML5, CSS3, JavaScript ES2022, Fetch API, Drag and Drop API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Backend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Python 3.12, ThreadingHTTPServer, модульная сервисная архитектура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База данных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SQLite 3, SQL-миграции, FK/CHECK/UNIQUE, WAL, индексы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Авторизация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Да: scrypt, HMAC-SHA256, HttpOnly/SameSite cookie, CSRF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Тестовый вход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login: demo@example.com   password: Demo123!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2F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Тесты</w:t>
            </w:r>
          </w:p>
        </w:tc>
        <w:tc>
          <w:tcPr>
            <w:tcW w:type="dxa" w:w="6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17 unittest: security, service, HTTP API; запуск в GitHub Actions</w:t>
            </w:r>
          </w:p>
        </w:tc>
      </w:tr>
    </w:tbl>
    <w:p>
      <w:pPr>
        <w:spacing w:after="0"/>
      </w:pP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Создание демо на Render: </w:t>
      </w:r>
      <w:hyperlink r:id="rId9">
        <w:r>
          <w:rPr>
            <w:rFonts w:ascii="Times New Roman" w:hAnsi="Times New Roman"/>
            <w:color w:val="0563C1"/>
            <w:u w:val="single"/>
            <w:sz w:val="21"/>
          </w:rPr>
          <w:t>Deploy to Render</w:t>
        </w:r>
      </w:hyperlink>
    </w:p>
    <w:p>
      <w:pPr>
        <w:spacing w:after="100"/>
      </w:pPr>
      <w:r>
        <w:rPr>
          <w:rFonts w:ascii="Times New Roman" w:hAnsi="Times New Roman"/>
          <w:b w:val="0"/>
          <w:sz w:val="19"/>
        </w:rPr>
        <w:t>Примечание: ссылка Render создает новый сервис в аккаунте владельца. В бесплатной конфигурации файловая система эфемерна, поэтому для долговременного хранения нужен persistent disk и DATABASE_PATH=/var/data/flowboard.db.</w:t>
      </w:r>
    </w:p>
    <w:p>
      <w:pPr>
        <w:pStyle w:val="1"/>
      </w:pPr>
      <w:r>
        <w:t>3. Архитектура проекта</w:t>
      </w:r>
    </w:p>
    <w:p>
      <w:pPr>
        <w:pStyle w:val="21"/>
      </w:pPr>
      <w:r>
        <w:t>3.1. Общая архитектурная схема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/>
          <w:i/>
          <w:sz w:val="19"/>
        </w:rPr>
        <w:t>Рисунок 1 — Архитектура FlowBoard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Браузер получает HTML, CSS и JavaScript с того же HTTP-сервера и обращается к REST API в формате JSON. HTTP-слой отвечает за маршрутизацию, ограничение размера запроса, cookie, security headers, аутентификацию и CSRF-проверку. После проверки запрос передается в BoardService, где сосредоточены валидация, права доступа и бизнес-правила. Database открывает соединения SQLite, применяет PRAGMA и миграции. Изменение задачи и запись в журнал выполняются в одной транзакции. CLI db_admin использует тот же database-модуль для проверки целостности и резервного копирования. Такое разделение упрощает тестирование и исключает прямое обращение frontend к БД.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Интеграционный контракт зафиксирован на трех границах: Fetch/JSON между UI и HTTP; вызовы методов между HTTP и BoardService; параметризованный SQL между BoardService и Database. Ошибки переводятся в единый JSON-формат и соответствующие HTTP-коды.</w:t>
      </w:r>
    </w:p>
    <w:p>
      <w:pPr>
        <w:pStyle w:val="21"/>
      </w:pPr>
      <w:r>
        <w:t>3.2. Модель данных (ERD)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/>
          <w:i/>
          <w:sz w:val="19"/>
        </w:rPr>
        <w:t>Рисунок 2 — ER-модель FlowBoard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515"/>
        <w:gridCol w:w="3969"/>
      </w:tblGrid>
      <w:tr>
        <w:trPr>
          <w:tblHeader w:val="true"/>
        </w:trPr>
        <w:tc>
          <w:tcPr>
            <w:tcW w:type="dxa" w:w="181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Сущность</w:t>
            </w:r>
          </w:p>
        </w:tc>
        <w:tc>
          <w:tcPr>
            <w:tcW w:type="dxa" w:w="3515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Назначение</w:t>
            </w:r>
          </w:p>
        </w:tc>
        <w:tc>
          <w:tcPr>
            <w:tcW w:type="dxa" w:w="3969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Ключевые ограничения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users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Учетные записи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email UNIQUE NOCASE; role CHECK; password_hash NOT NULL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tasks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Карточки пользователя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user_id FK CASCADE; status/priority CHECK; version ≥ 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activities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Аудит действий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user_id FK CASCADE; task_id FK SET NULL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schema_migrations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Примененные миграции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имя миграции — PRIMARY KEY</w:t>
            </w:r>
          </w:p>
        </w:tc>
      </w:tr>
    </w:tbl>
    <w:p>
      <w:pPr>
        <w:spacing w:after="0"/>
      </w:pP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Схема соответствует третьей нормальной форме: поля атомарны, данные аккаунта не дублируются в задачах, журнал отделен от текущего состояния карточки. Связи задаются внешними ключами. Индекс idx_tasks_user_status_position ускоряет основную выборку колонок, а idx_activities_user_created — получение последних событий.</w:t>
      </w:r>
    </w:p>
    <w:p>
      <w:pPr>
        <w:pStyle w:val="21"/>
      </w:pPr>
      <w:r>
        <w:t>3.3. Use Case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/>
          <w:i/>
          <w:sz w:val="19"/>
        </w:rPr>
        <w:t>Рисунок 3 — Варианты использования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Сценарий</w:t>
            </w:r>
          </w:p>
        </w:tc>
        <w:tc>
          <w:tcPr>
            <w:tcW w:type="dxa" w:w="7087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Основной успешный путь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UC-01 Вход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Ввести email и пароль → проверить scrypt-хеш → получить подписанную cookie и CSRF → загрузить доску.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UC-02 Создание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Открыть форму → заполнить карточку → POST /api/tasks → транзакция task + activity → обновить UI.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UC-03 Перемещение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Перетащить карточку или нажать стрелку → PUT с status и version → проверить владельца → показать новый этап.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UC-04 Backup</w:t>
            </w:r>
          </w:p>
        </w:tc>
        <w:tc>
          <w:tcPr>
            <w:tcW w:type="dxa" w:w="70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Запустить db_admin.py backup → Online Backup API → integrity_check копии → получить путь файла.</w:t>
            </w:r>
          </w:p>
        </w:tc>
      </w:tr>
    </w:tbl>
    <w:p>
      <w:pPr>
        <w:spacing w:after="0"/>
      </w:pPr>
    </w:p>
    <w:p>
      <w:pPr>
        <w:pStyle w:val="21"/>
      </w:pPr>
      <w:r>
        <w:t>3.4. REST API</w:t>
      </w: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Полный контракт: </w:t>
      </w:r>
      <w:hyperlink r:id="rId13">
        <w:r>
          <w:rPr>
            <w:rFonts w:ascii="Times New Roman" w:hAnsi="Times New Roman"/>
            <w:color w:val="0563C1"/>
            <w:u w:val="single"/>
            <w:sz w:val="21"/>
          </w:rPr>
          <w:t>openapi.yaml</w:t>
        </w:r>
      </w:hyperlink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268"/>
        <w:gridCol w:w="3515"/>
        <w:gridCol w:w="2551"/>
      </w:tblGrid>
      <w:tr>
        <w:trPr>
          <w:tblHeader w:val="true"/>
        </w:trPr>
        <w:tc>
          <w:tcPr>
            <w:tcW w:type="dxa" w:w="964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Метод</w:t>
            </w:r>
          </w:p>
        </w:tc>
        <w:tc>
          <w:tcPr>
            <w:tcW w:type="dxa" w:w="2268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URL</w:t>
            </w:r>
          </w:p>
        </w:tc>
        <w:tc>
          <w:tcPr>
            <w:tcW w:type="dxa" w:w="3515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Назначение</w:t>
            </w:r>
          </w:p>
        </w:tc>
        <w:tc>
          <w:tcPr>
            <w:tcW w:type="dxa" w:w="2551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/api/health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Проверка готовности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{status: ok}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/api/session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Текущая сессия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user, csrfToken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POST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/api/register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Регистрация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201 user + cookie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POST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/api/login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Вход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user + cookie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POST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/api/logout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Выход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204 + clear cookie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/api/tasks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Список/поиск/фильтр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tasks[]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POST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/api/tasks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Создание карточки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201 task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PUT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/api/tasks/{id}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Обновление/перемещение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task / 409 conflict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DELETE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/api/tasks/{id}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Удаление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/api/stats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Сводные показатели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counts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GET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/api/activity</w:t>
            </w:r>
          </w:p>
        </w:tc>
        <w:tc>
          <w:tcPr>
            <w:tcW w:type="dxa" w:w="351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Последние действия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200 activities[]</w:t>
            </w:r>
          </w:p>
        </w:tc>
      </w:tr>
    </w:tbl>
    <w:p>
      <w:pPr>
        <w:spacing w:after="0"/>
      </w:pPr>
    </w:p>
    <w:p>
      <w:pPr>
        <w:pStyle w:val="1"/>
      </w:pPr>
      <w:r>
        <w:t>4. Таблица соответствия (трассировка реализации)</w:t>
      </w:r>
    </w:p>
    <w:p>
      <w:pPr>
        <w:spacing w:after="100"/>
      </w:pPr>
      <w:r>
        <w:rPr>
          <w:rFonts w:ascii="Times New Roman" w:hAnsi="Times New Roman"/>
          <w:b w:val="0"/>
        </w:rPr>
        <w:t>Ссылки указывают на конкретные файлы основной ветки. Экран приложения доступен локально после запуска; GIF в репозитории подтверждает основной пользовательский сценарий.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649"/>
        <w:gridCol w:w="2438"/>
      </w:tblGrid>
      <w:tr>
        <w:trPr>
          <w:tblHeader w:val="true"/>
        </w:trPr>
        <w:tc>
          <w:tcPr>
            <w:tcW w:type="dxa" w:w="2268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Функция</w:t>
            </w:r>
          </w:p>
        </w:tc>
        <w:tc>
          <w:tcPr>
            <w:tcW w:type="dxa" w:w="4649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Файл/папка в GitHub</w:t>
            </w:r>
          </w:p>
        </w:tc>
        <w:tc>
          <w:tcPr>
            <w:tcW w:type="dxa" w:w="2438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Экран/интерфейс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Регистрация и вход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4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kanban/security.py</w:t>
              </w:r>
            </w:hyperlink>
            <w:r>
              <w:t xml:space="preserve">; </w:t>
            </w:r>
            <w:hyperlink r:id="rId15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kanban/web.py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/api/register, /api/login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Создание и редактирование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kanban/service.py</w:t>
              </w:r>
            </w:hyperlink>
            <w:r>
              <w:t xml:space="preserve">; </w:t>
            </w:r>
            <w:hyperlink r:id="rId17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public/app.js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диалог задачи / API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Перемещение по статусам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7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public/app.js</w:t>
              </w:r>
            </w:hyperlink>
            <w:r>
              <w:t xml:space="preserve">; </w:t>
            </w:r>
            <w:hyperlink r:id="rId16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kanban/service.py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канбан-доска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Поиск и фильтр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7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public/app.js</w:t>
              </w:r>
            </w:hyperlink>
            <w:r>
              <w:t xml:space="preserve">; </w:t>
            </w:r>
            <w:hyperlink r:id="rId16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kanban/service.py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панель управления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Статистика и журнал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6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kanban/service.py</w:t>
              </w:r>
            </w:hyperlink>
            <w:r>
              <w:t xml:space="preserve">; </w:t>
            </w:r>
            <w:hyperlink r:id="rId18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public/index.html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верхние счетчики / журнал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Схема и миграции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9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migrations/001_initial.sql</w:t>
              </w:r>
            </w:hyperlink>
            <w:r>
              <w:t xml:space="preserve">; </w:t>
            </w:r>
            <w:hyperlink r:id="rId20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kanban/database.py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SQLite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Backup / restore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21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scripts/db_admin.py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командная строка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API-контракт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13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openapi.yaml</w:t>
              </w:r>
            </w:hyperlink>
            <w:r>
              <w:t xml:space="preserve">; </w:t>
            </w:r>
            <w:hyperlink r:id="rId15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kanban/web.py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REST API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Автотесты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22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tests/test_api.py</w:t>
              </w:r>
            </w:hyperlink>
            <w:r>
              <w:t xml:space="preserve">; </w:t>
            </w:r>
            <w:hyperlink r:id="rId23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tests/test_service.py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GitHub Actions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Развертывание</w:t>
            </w:r>
          </w:p>
        </w:tc>
        <w:tc>
          <w:tcPr>
            <w:tcW w:type="dxa" w:w="4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hyperlink r:id="rId24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Dockerfile</w:t>
              </w:r>
            </w:hyperlink>
            <w:r>
              <w:t xml:space="preserve">; </w:t>
            </w:r>
            <w:hyperlink r:id="rId25">
              <w:r>
                <w:rPr>
                  <w:rFonts w:ascii="Times New Roman" w:hAnsi="Times New Roman"/>
                  <w:color w:val="0563C1"/>
                  <w:u w:val="single"/>
                  <w:sz w:val="16"/>
                </w:rPr>
                <w:t>render.yaml</w:t>
              </w:r>
            </w:hyperlink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Render Blueprint</w:t>
            </w:r>
          </w:p>
        </w:tc>
      </w:tr>
    </w:tbl>
    <w:p>
      <w:pPr>
        <w:spacing w:after="0"/>
      </w:pPr>
    </w:p>
    <w:p>
      <w:pPr>
        <w:spacing w:after="100"/>
        <w:ind w:firstLine="709"/>
        <w:jc w:val="both"/>
      </w:pPr>
      <w:r>
        <w:rPr>
          <w:rFonts w:ascii="Times New Roman" w:hAnsi="Times New Roman"/>
          <w:b w:val="0"/>
        </w:rPr>
        <w:t>Трассировка показывает, что каждый пользовательский сценарий проходит через несколько интегрированных модулей, а отдельные проверки закреплены в тестах и CI.</w:t>
      </w:r>
    </w:p>
    <w:p>
      <w:pPr>
        <w:pStyle w:val="1"/>
      </w:pPr>
      <w:r>
        <w:t>5. Демонстрация работы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469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board-repo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6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hAnsi="Times New Roman"/>
          <w:i/>
          <w:sz w:val="19"/>
        </w:rPr>
        <w:t>Рисунок 4 — Основной экран FlowBoard</w:t>
      </w: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Формат: </w:t>
      </w:r>
      <w:hyperlink r:id="rId27">
        <w:r>
          <w:rPr>
            <w:rFonts w:ascii="Times New Roman" w:hAnsi="Times New Roman"/>
            <w:color w:val="0563C1"/>
            <w:u w:val="single"/>
            <w:sz w:val="21"/>
          </w:rPr>
          <w:t>анимированный GIF в README</w:t>
        </w:r>
      </w:hyperlink>
    </w:p>
    <w:p>
      <w:pPr>
        <w:spacing w:after="100"/>
        <w:ind w:firstLine="709"/>
        <w:jc w:val="both"/>
      </w:pPr>
      <w:r>
        <w:rPr>
          <w:rFonts w:ascii="Times New Roman" w:hAnsi="Times New Roman"/>
          <w:b w:val="0"/>
        </w:rPr>
        <w:t>Демонстрация показывает вход под тестовой учетной записью, создание карточки «Сдать производственную практику», открытие формы редактирования и перенос задачи из «План» в «В работе». Изменение сразу отражается в счетчиках и журнале. Для воспроизведения локально достаточно Python 3.12 и команды python3 app.py.</w:t>
      </w:r>
    </w:p>
    <w:p>
      <w:pPr>
        <w:pStyle w:val="1"/>
      </w:pPr>
      <w:r>
        <w:t>6. Репозиторий и качество кода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Критерий</w:t>
            </w:r>
          </w:p>
        </w:tc>
        <w:tc>
          <w:tcPr>
            <w:tcW w:type="dxa" w:w="1701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Состояние</w:t>
            </w:r>
          </w:p>
        </w:tc>
        <w:tc>
          <w:tcPr>
            <w:tcW w:type="dxa" w:w="4819"/>
            <w:vAlign w:val="center"/>
            <w:shd w:fill="D9EAF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README: описание, стек, запуск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README.md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Открытый GitHub-репозиторий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https://github.com/crankoff/PP_09.02.07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Автотесты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17 тестов: security, service, HTTP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CI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.github/workflows/ci.yml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Демонстрация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docs/demo/flowboard-demo.gif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Code Climate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Не подключен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требует регистрации репозитория во внешнем сервисе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История коммитов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тематические коммиты по коду, тестам и документации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Деплой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Подготовлен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Dockerfile + render.yaml; публикация через аккаунт владельца</w:t>
            </w:r>
          </w:p>
        </w:tc>
      </w:tr>
    </w:tbl>
    <w:p>
      <w:pPr>
        <w:spacing w:after="0"/>
      </w:pP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Код разделен по ответственности: конфигурация, безопасность, БД, сервисный слой и HTTP. SQL-параметры не конкатенируются с пользовательским вводом. Изменяющие запросы проверяют CSRF, а доступ к записи всегда ограничен user_id. Непредвиденные ошибки не возвращают внутренний стек клиенту. Внешние runtime-зависимости отсутствуют, что уменьшает поверхность поставки.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Перед сдачей выполнены python -m compileall, 17 unittest, integrity_check, резервное копирование и восстановление тестовой БД. В браузере проверены основной сценарий, адаптивная ширина 390 px и отсутствие сообщений console error/warning.</w:t>
      </w:r>
    </w:p>
    <w:p>
      <w:pPr>
        <w:pStyle w:val="1"/>
      </w:pPr>
      <w:r>
        <w:t>7. Вывод по практике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В ходе производственной практики по ПМ.02 создан законченный учебный веб-проект FlowBoard. От исходной идеи канбан-доски выполнен переход к формализованным требованиям, модульной архитектуре, контракту API, реляционной схеме и работающему пользовательскому интерфейсу. Репозиторий содержит не только исходный код, но и инструкции запуска, OpenAPI, диаграммы, тест-план, материалы демонстрации и конфигурацию развертывания. Поэтому результат можно воспроизвести локально и проверить без скрытых зависимостей.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Главной технической задачей стала надежная интеграция компонентов. Frontend передает данные только через JSON API, HTTP-слой выполняет проверки протокола и безопасности, сервисный слой применяет бизнес-правила, а database-модуль управляет транзакциями. Для каждого стыка определен контракт и способ обработки ошибки. Такой подход помог локализовать отладку: некорректный ввод проверяется на уровне сервиса, протокольные ошибки превращаются в понятный HTTP-ответ, а целостность данных обеспечивается SQL-ограничениями.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Практика позволила закрепить разработку тестовых наборов. Тесты охватывают хеширование и проверку пароля, подпись и срок сессии, регистрацию, CRUD задач, конфликт версий, изоляцию пользователей и HTTP-сценарии. Отдельно проверены компиляция модулей, integrity_check базы и основной путь в браузере. Автоматический запуск в GitHub Actions делает проверку повторяемой при последующих изменениях.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Сложность вызвали согласование drag-and-drop с доступными кнопками перемещения и предотвращение незаметной перезаписи одновременных изменений. Решением стали единый метод обновления карточки и поле version. Инспектирование кода привело к разделению ответственности, единообразному именованию, отсутствию runtime-зависимостей и выносу секретов в переменные окружения.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Дальнейшее развитие проекта: совместные доски и роли участников, уведомления о сроках, экспорт, пагинация журнала, e2e-тесты и развернутый production-мониторинг. Code Climate можно подключить после регистрации открытого репозитория во внешнем сервисе, а публичный экземпляр — создать по готовому Render Blueprint. Эти шаги не меняют завершенность реализованной учебной версии, но повысят эксплуатационную зрелость проекта.</w:t>
      </w:r>
    </w:p>
    <w:p>
      <w:pPr>
        <w:spacing w:after="100"/>
        <w:ind w:firstLine="709"/>
        <w:jc w:val="left"/>
      </w:pPr>
      <w:r>
        <w:rPr>
          <w:rFonts w:ascii="Times New Roman" w:hAnsi="Times New Roman"/>
          <w:b w:val="0"/>
        </w:rPr>
        <w:t>Практика укрепила навыки анализа требований, проектирования интерфейсов и данных, безопасной разработки, тестирования, документирования и работы с Git. Полученный результат соответствует поставленной цели и может использоваться как основа для дальнейшего расширения.</w:t>
      </w:r>
    </w:p>
    <w:p/>
    <w:p>
      <w:pPr>
        <w:spacing w:after="100"/>
      </w:pPr>
      <w:r>
        <w:rPr>
          <w:rFonts w:ascii="Times New Roman" w:hAnsi="Times New Roman"/>
          <w:b w:val="0"/>
        </w:rPr>
        <w:t>Подпись обучающегося: ____________________    Дата: «___» __________ 2026 г.</w:t>
      </w:r>
    </w:p>
    <w:p>
      <w:pPr>
        <w:pStyle w:val="1"/>
      </w:pPr>
      <w:r>
        <w:t>Приложение А. Проверка и воспроизведение</w:t>
      </w:r>
    </w:p>
    <w:p>
      <w:pPr>
        <w:spacing w:after="100"/>
      </w:pPr>
      <w:r>
        <w:rPr>
          <w:rFonts w:ascii="Times New Roman" w:hAnsi="Times New Roman"/>
          <w:b/>
        </w:rPr>
        <w:t>Минимальные команды проверки:</w:t>
      </w:r>
    </w:p>
    <w:p>
      <w:pPr>
        <w:spacing w:after="160"/>
        <w:ind w:left="567" w:right="567"/>
        <w:shd w:fill="F2F2F2"/>
      </w:pPr>
      <w:r>
        <w:rPr>
          <w:rFonts w:ascii="Courier New" w:hAnsi="Courier New"/>
          <w:sz w:val="18"/>
        </w:rPr>
        <w:t>git clone https://github.com/crankoff/PP_09.02.07.git</w:t>
        <w:br/>
        <w:t>cd PP_09.02.07</w:t>
        <w:br/>
        <w:t>python3 -m unittest discover -v</w:t>
        <w:br/>
        <w:t>python3 app.py</w:t>
        <w:br/>
        <w:t># открыть http://localhost:8000</w:t>
        <w:br/>
        <w:t># demo@example.com / Demo123!</w:t>
      </w:r>
    </w:p>
    <w:p>
      <w:pPr>
        <w:spacing w:after="100"/>
        <w:ind w:firstLine="709"/>
        <w:jc w:val="both"/>
      </w:pPr>
      <w:r>
        <w:rPr>
          <w:rFonts w:ascii="Times New Roman" w:hAnsi="Times New Roman"/>
          <w:b w:val="0"/>
        </w:rPr>
        <w:t>Ожидаемый результат: 17 тестов завершаются со статусом OK; после запуска health endpoint возвращает status=ok, вход открывает доску с демо-карточками. Административная проверка выполняется командами python3 scripts/db_admin.py check и python3 scripts/db_admin.py stats.</w:t>
      </w:r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Репозиторий: </w:t>
      </w:r>
      <w:hyperlink r:id="rId28">
        <w:r>
          <w:rPr>
            <w:rFonts w:ascii="Times New Roman" w:hAnsi="Times New Roman"/>
            <w:color w:val="0563C1"/>
            <w:u w:val="single"/>
            <w:sz w:val="21"/>
          </w:rPr>
          <w:t>https://github.com/crankoff/PP_09.02.07</w:t>
        </w:r>
      </w:hyperlink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Демонстрация: </w:t>
      </w:r>
      <w:hyperlink r:id="rId27">
        <w:r>
          <w:rPr>
            <w:rFonts w:ascii="Times New Roman" w:hAnsi="Times New Roman"/>
            <w:color w:val="0563C1"/>
            <w:u w:val="single"/>
            <w:sz w:val="21"/>
          </w:rPr>
          <w:t>https://github.com/crankoff/PP_09.02.07/blob/main/docs/demo/flowboard-demo.gif</w:t>
        </w:r>
      </w:hyperlink>
    </w:p>
    <w:p>
      <w:pPr>
        <w:spacing w:after="100"/>
        <w:ind w:firstLine="709"/>
      </w:pPr>
      <w:r>
        <w:rPr>
          <w:rFonts w:ascii="Times New Roman" w:hAnsi="Times New Roman"/>
          <w:b/>
        </w:rPr>
        <w:t xml:space="preserve">Развертывание: </w:t>
      </w:r>
      <w:hyperlink r:id="rId9">
        <w:r>
          <w:rPr>
            <w:rFonts w:ascii="Times New Roman" w:hAnsi="Times New Roman"/>
            <w:color w:val="0563C1"/>
            <w:u w:val="single"/>
            <w:sz w:val="21"/>
          </w:rPr>
          <w:t>https://render.com/deploy?repo=https://github.com/crankoff/PP_09.02.07</w:t>
        </w:r>
      </w:hyperlink>
    </w:p>
    <w:sectPr w:rsidR="00707662" w:rsidRPr="00C448B9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auto"/>
    <w:pitch w:val="default"/>
  </w:font>
  <w:font w:name="Songti SC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D1F33"/>
    <w:multiLevelType w:val="hybridMultilevel"/>
    <w:tmpl w:val="4420D5DA"/>
    <w:lvl w:ilvl="0" w:tplc="8E76E30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BFE64F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A4066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870278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A47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25210F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AAEB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D8E5E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3E23A2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0BC8172B"/>
    <w:multiLevelType w:val="hybridMultilevel"/>
    <w:tmpl w:val="F138AEC6"/>
    <w:lvl w:ilvl="0" w:tplc="7A0E11BE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F0A6C208">
      <w:start w:val="1"/>
      <w:numFmt w:val="decimal"/>
      <w:lvlText w:val="%2."/>
      <w:lvlJc w:val="left"/>
      <w:pPr>
        <w:ind w:left="1080" w:hanging="360"/>
      </w:pPr>
    </w:lvl>
    <w:lvl w:ilvl="2" w:tplc="60FAED2E">
      <w:start w:val="1"/>
      <w:numFmt w:val="decimal"/>
      <w:lvlText w:val="%3."/>
      <w:lvlJc w:val="left"/>
      <w:pPr>
        <w:ind w:left="1440" w:hanging="360"/>
      </w:pPr>
    </w:lvl>
    <w:lvl w:ilvl="3" w:tplc="80721A32">
      <w:start w:val="1"/>
      <w:numFmt w:val="decimal"/>
      <w:lvlText w:val="%4."/>
      <w:lvlJc w:val="left"/>
      <w:pPr>
        <w:ind w:left="1800" w:hanging="360"/>
      </w:pPr>
    </w:lvl>
    <w:lvl w:ilvl="4" w:tplc="6408E168">
      <w:start w:val="1"/>
      <w:numFmt w:val="decimal"/>
      <w:lvlText w:val="%5."/>
      <w:lvlJc w:val="left"/>
      <w:pPr>
        <w:ind w:left="2160" w:hanging="360"/>
      </w:pPr>
    </w:lvl>
    <w:lvl w:ilvl="5" w:tplc="F81E28EE">
      <w:start w:val="1"/>
      <w:numFmt w:val="decimal"/>
      <w:lvlText w:val="%6."/>
      <w:lvlJc w:val="left"/>
      <w:pPr>
        <w:ind w:left="2520" w:hanging="360"/>
      </w:pPr>
    </w:lvl>
    <w:lvl w:ilvl="6" w:tplc="B15EF46A">
      <w:start w:val="1"/>
      <w:numFmt w:val="decimal"/>
      <w:lvlText w:val="%7."/>
      <w:lvlJc w:val="left"/>
      <w:pPr>
        <w:ind w:left="2880" w:hanging="360"/>
      </w:pPr>
    </w:lvl>
    <w:lvl w:ilvl="7" w:tplc="3094F96E">
      <w:start w:val="1"/>
      <w:numFmt w:val="decimal"/>
      <w:lvlText w:val="%8."/>
      <w:lvlJc w:val="left"/>
      <w:pPr>
        <w:ind w:left="3240" w:hanging="360"/>
      </w:pPr>
    </w:lvl>
    <w:lvl w:ilvl="8" w:tplc="8E22545C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563E542A"/>
    <w:multiLevelType w:val="hybridMultilevel"/>
    <w:tmpl w:val="1DEADE2A"/>
    <w:lvl w:ilvl="0" w:tplc="74BAA782">
      <w:start w:val="1"/>
      <w:numFmt w:val="decimal"/>
      <w:lvlText w:val="%1."/>
      <w:lvlJc w:val="right"/>
      <w:pPr>
        <w:ind w:left="720" w:hanging="360"/>
      </w:pPr>
    </w:lvl>
    <w:lvl w:ilvl="1" w:tplc="C4B4E97C">
      <w:start w:val="1"/>
      <w:numFmt w:val="lowerLetter"/>
      <w:lvlText w:val="%2."/>
      <w:lvlJc w:val="left"/>
      <w:pPr>
        <w:ind w:left="1440" w:hanging="360"/>
      </w:pPr>
    </w:lvl>
    <w:lvl w:ilvl="2" w:tplc="CA604A90">
      <w:start w:val="1"/>
      <w:numFmt w:val="lowerRoman"/>
      <w:lvlText w:val="%3."/>
      <w:lvlJc w:val="right"/>
      <w:pPr>
        <w:ind w:left="2160" w:hanging="180"/>
      </w:pPr>
    </w:lvl>
    <w:lvl w:ilvl="3" w:tplc="F39C67A0">
      <w:start w:val="1"/>
      <w:numFmt w:val="decimal"/>
      <w:lvlText w:val="%4."/>
      <w:lvlJc w:val="left"/>
      <w:pPr>
        <w:ind w:left="2880" w:hanging="360"/>
      </w:pPr>
    </w:lvl>
    <w:lvl w:ilvl="4" w:tplc="CC6E466C">
      <w:start w:val="1"/>
      <w:numFmt w:val="lowerLetter"/>
      <w:lvlText w:val="%5."/>
      <w:lvlJc w:val="left"/>
      <w:pPr>
        <w:ind w:left="3600" w:hanging="360"/>
      </w:pPr>
    </w:lvl>
    <w:lvl w:ilvl="5" w:tplc="ED2A1E88">
      <w:start w:val="1"/>
      <w:numFmt w:val="lowerRoman"/>
      <w:lvlText w:val="%6."/>
      <w:lvlJc w:val="right"/>
      <w:pPr>
        <w:ind w:left="4320" w:hanging="180"/>
      </w:pPr>
    </w:lvl>
    <w:lvl w:ilvl="6" w:tplc="CA2479E6">
      <w:start w:val="1"/>
      <w:numFmt w:val="decimal"/>
      <w:lvlText w:val="%7."/>
      <w:lvlJc w:val="left"/>
      <w:pPr>
        <w:ind w:left="5040" w:hanging="360"/>
      </w:pPr>
    </w:lvl>
    <w:lvl w:ilvl="7" w:tplc="CA7A578A">
      <w:start w:val="1"/>
      <w:numFmt w:val="lowerLetter"/>
      <w:lvlText w:val="%8."/>
      <w:lvlJc w:val="left"/>
      <w:pPr>
        <w:ind w:left="5760" w:hanging="360"/>
      </w:pPr>
    </w:lvl>
    <w:lvl w:ilvl="8" w:tplc="E1D0933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B89"/>
    <w:rsid w:val="00326F90"/>
    <w:rsid w:val="003B5356"/>
    <w:rsid w:val="00426022"/>
    <w:rsid w:val="00555AFE"/>
    <w:rsid w:val="00707662"/>
    <w:rsid w:val="007D2272"/>
    <w:rsid w:val="00AA1D8D"/>
    <w:rsid w:val="00B47730"/>
    <w:rsid w:val="00C448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8A26B"/>
  <w14:defaultImageDpi w14:val="300"/>
  <w15:docId w15:val="{CE32A031-9CF0-48BC-B0C8-A88D960C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/>
      <w:spacing w:after="100" w:line="276" w:lineRule="auto"/>
    </w:pPr>
    <w:rPr>
      <w:rFonts w:ascii="Times New Roman" w:eastAsia="Times New Roman" w:hAnsi="Times New Roman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4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55AFE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84F"/>
      <w:sz w:val="26"/>
      <w:szCs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555AFE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384F"/>
      <w:sz w:val="23"/>
      <w:szCs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555AFE"/>
    <w:rPr>
      <w:rFonts w:asciiTheme="majorHAnsi" w:eastAsiaTheme="majorEastAsia" w:hAnsiTheme="majorHAnsi" w:cstheme="majorBidi"/>
      <w:b/>
      <w:bCs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555AFE"/>
    <w:rPr>
      <w:rFonts w:asciiTheme="majorHAnsi" w:eastAsiaTheme="majorEastAsia" w:hAnsiTheme="majorHAnsi" w:cstheme="majorBidi"/>
      <w:b/>
      <w:bCs/>
      <w:sz w:val="24"/>
      <w:szCs w:val="2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body">
    <w:name w:val="Text body"/>
    <w:basedOn w:val="a1"/>
    <w:rsid w:val="00426022"/>
    <w:pPr>
      <w:spacing w:after="140" w:line="276" w:lineRule="auto"/>
    </w:pPr>
    <w:rPr>
      <w:rFonts w:ascii="Liberation Serif" w:eastAsia="Songti SC" w:hAnsi="Liberation Serif" w:cs="Arial Unicode MS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C448B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styleId="38">
    <w:name w:val="toc 3"/>
    <w:basedOn w:val="a1"/>
    <w:next w:val="a1"/>
    <w:autoRedefine/>
    <w:uiPriority w:val="39"/>
    <w:semiHidden/>
    <w:unhideWhenUsed/>
    <w:rsid w:val="00C448B9"/>
    <w:pPr>
      <w:spacing w:after="100"/>
      <w:ind w:left="560"/>
    </w:pPr>
  </w:style>
  <w:style w:type="paragraph" w:customStyle="1" w:styleId="Standard">
    <w:name w:val="Standard"/>
    <w:rsid w:val="00C448B9"/>
    <w:pPr>
      <w:spacing w:after="0" w:line="240" w:lineRule="auto"/>
    </w:pPr>
    <w:rPr>
      <w:rFonts w:ascii="Liberation Serif" w:eastAsia="Songti SC" w:hAnsi="Liberation Serif" w:cs="Arial Unicode MS"/>
      <w:sz w:val="24"/>
      <w:szCs w:val="24"/>
      <w:lang w:val="ru-RU" w:eastAsia="ru-RU"/>
    </w:rPr>
  </w:style>
  <w:style w:type="paragraph" w:customStyle="1" w:styleId="TableContents">
    <w:name w:val="Table Contents"/>
    <w:basedOn w:val="Standard"/>
    <w:rsid w:val="00C448B9"/>
    <w:pPr>
      <w:widowControl w:val="0"/>
      <w:suppressLineNumbers/>
    </w:pPr>
  </w:style>
  <w:style w:type="paragraph" w:customStyle="1" w:styleId="docdata">
    <w:name w:val="docdata"/>
    <w:basedOn w:val="a1"/>
    <w:rsid w:val="00C448B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customStyle="1" w:styleId="Style2">
    <w:name w:val="Style2"/>
    <w:basedOn w:val="a1"/>
    <w:rsid w:val="00C448B9"/>
    <w:pPr>
      <w:widowControl w:val="0"/>
      <w:spacing w:line="240" w:lineRule="auto"/>
      <w:jc w:val="center"/>
    </w:pPr>
    <w:rPr>
      <w:rFonts w:cs="Times New Roman"/>
      <w:sz w:val="24"/>
      <w:szCs w:val="24"/>
      <w:lang w:val="ru-RU" w:eastAsia="ru-RU"/>
    </w:rPr>
  </w:style>
  <w:style w:type="character" w:customStyle="1" w:styleId="FontStyle39">
    <w:name w:val="Font Style39"/>
    <w:rsid w:val="00C448B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0">
    <w:name w:val="Font Style40"/>
    <w:basedOn w:val="a2"/>
    <w:rsid w:val="00C448B9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42">
    <w:name w:val="Font Style42"/>
    <w:basedOn w:val="a2"/>
    <w:rsid w:val="00C448B9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2"/>
    <w:rsid w:val="00C448B9"/>
    <w:rPr>
      <w:rFonts w:ascii="Times New Roman" w:hAnsi="Times New Roman" w:cs="Times New Roman"/>
      <w:sz w:val="26"/>
      <w:szCs w:val="26"/>
    </w:rPr>
  </w:style>
  <w:style w:type="paragraph" w:customStyle="1" w:styleId="Style25">
    <w:name w:val="Style25"/>
    <w:basedOn w:val="a1"/>
    <w:rsid w:val="00C448B9"/>
    <w:pPr>
      <w:widowControl w:val="0"/>
      <w:spacing w:line="240" w:lineRule="auto"/>
      <w:jc w:val="both"/>
    </w:pPr>
    <w:rPr>
      <w:rFonts w:cs="Times New Roman"/>
      <w:sz w:val="24"/>
      <w:szCs w:val="24"/>
      <w:lang w:val="ru-RU" w:eastAsia="ru-RU"/>
    </w:rPr>
  </w:style>
  <w:style w:type="paragraph" w:customStyle="1" w:styleId="Style23">
    <w:name w:val="Style23"/>
    <w:basedOn w:val="a1"/>
    <w:rsid w:val="00C448B9"/>
    <w:pPr>
      <w:widowControl w:val="0"/>
      <w:spacing w:line="240" w:lineRule="auto"/>
      <w:ind w:firstLine="110"/>
    </w:pPr>
    <w:rPr>
      <w:rFonts w:cs="Times New Roman"/>
      <w:sz w:val="24"/>
      <w:szCs w:val="24"/>
      <w:lang w:val="ru-RU" w:eastAsia="ru-RU"/>
    </w:rPr>
  </w:style>
  <w:style w:type="paragraph" w:customStyle="1" w:styleId="Style22">
    <w:name w:val="Style22"/>
    <w:basedOn w:val="a1"/>
    <w:rsid w:val="00C448B9"/>
    <w:pPr>
      <w:widowControl w:val="0"/>
      <w:spacing w:line="240" w:lineRule="auto"/>
      <w:ind w:firstLine="346"/>
    </w:pPr>
    <w:rPr>
      <w:rFonts w:cs="Times New Roman"/>
      <w:sz w:val="24"/>
      <w:szCs w:val="24"/>
      <w:lang w:val="ru-RU" w:eastAsia="ru-RU"/>
    </w:rPr>
  </w:style>
  <w:style w:type="paragraph" w:customStyle="1" w:styleId="ConsPlusNormal">
    <w:name w:val="ConsPlusNormal"/>
    <w:rsid w:val="00C448B9"/>
    <w:pPr>
      <w:widowControl w:val="0"/>
      <w:spacing w:after="0" w:line="240" w:lineRule="auto"/>
    </w:pPr>
    <w:rPr>
      <w:rFonts w:ascii="Arial" w:eastAsia="Times New Roman" w:hAnsi="Arial" w:cs="Arial"/>
      <w:sz w:val="20"/>
      <w:szCs w:val="20"/>
      <w:lang w:val="ru-RU" w:eastAsia="ru-RU"/>
    </w:rPr>
  </w:style>
  <w:style w:type="character" w:customStyle="1" w:styleId="docy">
    <w:name w:val="docy"/>
    <w:basedOn w:val="a2"/>
    <w:rsid w:val="00C44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8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yperlink" Target="https://github.com/practical-tutorials/project-based-learning#react" TargetMode="External"/><Relationship Id="rId9" Type="http://schemas.openxmlformats.org/officeDocument/2006/relationships/hyperlink" Target="https://render.com/deploy?repo=https://github.com/crankoff/PP_09.02.07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crankoff/PP_09.02.07/blob/main/openapi.yaml" TargetMode="External"/><Relationship Id="rId14" Type="http://schemas.openxmlformats.org/officeDocument/2006/relationships/hyperlink" Target="https://github.com/crankoff/PP_09.02.07/blob/main/kanban/security.py" TargetMode="External"/><Relationship Id="rId15" Type="http://schemas.openxmlformats.org/officeDocument/2006/relationships/hyperlink" Target="https://github.com/crankoff/PP_09.02.07/blob/main/kanban/web.py" TargetMode="External"/><Relationship Id="rId16" Type="http://schemas.openxmlformats.org/officeDocument/2006/relationships/hyperlink" Target="https://github.com/crankoff/PP_09.02.07/blob/main/kanban/service.py" TargetMode="External"/><Relationship Id="rId17" Type="http://schemas.openxmlformats.org/officeDocument/2006/relationships/hyperlink" Target="https://github.com/crankoff/PP_09.02.07/blob/main/public/app.js" TargetMode="External"/><Relationship Id="rId18" Type="http://schemas.openxmlformats.org/officeDocument/2006/relationships/hyperlink" Target="https://github.com/crankoff/PP_09.02.07/blob/main/public/index.html" TargetMode="External"/><Relationship Id="rId19" Type="http://schemas.openxmlformats.org/officeDocument/2006/relationships/hyperlink" Target="https://github.com/crankoff/PP_09.02.07/blob/main/migrations/001_initial.sql" TargetMode="External"/><Relationship Id="rId20" Type="http://schemas.openxmlformats.org/officeDocument/2006/relationships/hyperlink" Target="https://github.com/crankoff/PP_09.02.07/blob/main/kanban/database.py" TargetMode="External"/><Relationship Id="rId21" Type="http://schemas.openxmlformats.org/officeDocument/2006/relationships/hyperlink" Target="https://github.com/crankoff/PP_09.02.07/blob/main/scripts/db_admin.py" TargetMode="External"/><Relationship Id="rId22" Type="http://schemas.openxmlformats.org/officeDocument/2006/relationships/hyperlink" Target="https://github.com/crankoff/PP_09.02.07/blob/main/tests/test_api.py" TargetMode="External"/><Relationship Id="rId23" Type="http://schemas.openxmlformats.org/officeDocument/2006/relationships/hyperlink" Target="https://github.com/crankoff/PP_09.02.07/blob/main/tests/test_service.py" TargetMode="External"/><Relationship Id="rId24" Type="http://schemas.openxmlformats.org/officeDocument/2006/relationships/hyperlink" Target="https://github.com/crankoff/PP_09.02.07/blob/main/Dockerfile" TargetMode="External"/><Relationship Id="rId25" Type="http://schemas.openxmlformats.org/officeDocument/2006/relationships/hyperlink" Target="https://github.com/crankoff/PP_09.02.07/blob/main/render.yaml" TargetMode="External"/><Relationship Id="rId26" Type="http://schemas.openxmlformats.org/officeDocument/2006/relationships/image" Target="media/image4.png"/><Relationship Id="rId27" Type="http://schemas.openxmlformats.org/officeDocument/2006/relationships/hyperlink" Target="https://github.com/crankoff/PP_09.02.07/blob/main/docs/demo/flowboard-demo.gif" TargetMode="External"/><Relationship Id="rId28" Type="http://schemas.openxmlformats.org/officeDocument/2006/relationships/hyperlink" Target="https://github.com/crankoff/PP_09.02.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3CC30D-74F4-4B11-9CC9-C11C9B234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2023</Words>
  <Characters>11536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производственной практике ПМ.02: FlowBoard</dc:title>
  <dc:subject>Осуществление интеграции программных модулей</dc:subject>
  <dc:creator>Обучающийся АНПОО «Хекслет колледж»</dc:creator>
  <cp:keywords>производственная практика, FlowBoard, 09.02.07</cp:keywords>
  <dc:description>generated by python-docx</dc:description>
  <cp:lastModifiedBy>Student</cp:lastModifiedBy>
  <cp:revision>6</cp:revision>
  <dcterms:created xsi:type="dcterms:W3CDTF">2013-12-23T23:15:00Z</dcterms:created>
  <dcterms:modified xsi:type="dcterms:W3CDTF">2026-09-14T14:45:00Z</dcterms:modified>
  <cp:category/>
</cp:coreProperties>
</file>