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813F4" w14:textId="77777777" w:rsidR="008C090A" w:rsidRPr="008C090A" w:rsidRDefault="008C090A" w:rsidP="008C090A">
      <w:pPr>
        <w:jc w:val="center"/>
        <w:rPr>
          <w:rFonts w:cstheme="minorHAnsi"/>
          <w:b/>
          <w:sz w:val="24"/>
          <w:szCs w:val="24"/>
        </w:rPr>
      </w:pPr>
      <w:r w:rsidRPr="008C090A">
        <w:rPr>
          <w:rFonts w:cstheme="minorHAnsi"/>
          <w:b/>
          <w:sz w:val="24"/>
          <w:szCs w:val="24"/>
        </w:rPr>
        <w:t>Is online education growing in demand versus traditional classroom education?</w:t>
      </w:r>
    </w:p>
    <w:p w14:paraId="68827685" w14:textId="77777777" w:rsidR="00D7520C" w:rsidRDefault="008C090A" w:rsidP="00D7520C">
      <w:pPr>
        <w:rPr>
          <w:rFonts w:cstheme="minorHAnsi"/>
          <w:sz w:val="24"/>
          <w:szCs w:val="24"/>
        </w:rPr>
      </w:pPr>
      <w:r w:rsidRPr="00D7520C">
        <w:rPr>
          <w:rFonts w:cstheme="minorHAnsi"/>
          <w:sz w:val="24"/>
          <w:szCs w:val="24"/>
        </w:rPr>
        <w:t xml:space="preserve">In the past children and adult learners had two learning styles visual and verbal that is it, if you trouble comprehending the material some teachers thought you were either lazy, slow learner or even the parents may not be feeding their children the proper vitamins. Your learning styles have more influence than you may realize. </w:t>
      </w:r>
      <w:r w:rsidRPr="00D7520C">
        <w:rPr>
          <w:rFonts w:eastAsia="Times New Roman" w:cstheme="minorHAnsi"/>
          <w:color w:val="000000"/>
          <w:sz w:val="24"/>
          <w:szCs w:val="24"/>
          <w:shd w:val="clear" w:color="auto" w:fill="FFFFFF"/>
        </w:rPr>
        <w:t xml:space="preserve">Your preferred styles guide the way you learn. They also change the way you internally represent experiences, the way you recall information, and even the words you choose. </w:t>
      </w:r>
      <w:r w:rsidRPr="00D7520C">
        <w:rPr>
          <w:rFonts w:cstheme="minorHAnsi"/>
          <w:sz w:val="24"/>
          <w:szCs w:val="24"/>
        </w:rPr>
        <w:t xml:space="preserve">Today many students have different learning styles where some catch on quickly from </w:t>
      </w:r>
      <w:r w:rsidR="00D7520C" w:rsidRPr="00D7520C">
        <w:rPr>
          <w:rFonts w:cstheme="minorHAnsi"/>
          <w:sz w:val="24"/>
          <w:szCs w:val="24"/>
        </w:rPr>
        <w:t xml:space="preserve">aural, visual, verbal, physical, logical, social and/or solitary. Providing options for children to learn </w:t>
      </w:r>
      <w:r w:rsidR="00D7520C">
        <w:rPr>
          <w:rFonts w:cstheme="minorHAnsi"/>
          <w:sz w:val="24"/>
          <w:szCs w:val="24"/>
        </w:rPr>
        <w:t xml:space="preserve">the </w:t>
      </w:r>
      <w:r w:rsidR="00D7520C" w:rsidRPr="00D7520C">
        <w:rPr>
          <w:rFonts w:cstheme="minorHAnsi"/>
          <w:sz w:val="24"/>
          <w:szCs w:val="24"/>
        </w:rPr>
        <w:t>traditional brick-and-mortar schools</w:t>
      </w:r>
      <w:r w:rsidR="00D7520C">
        <w:rPr>
          <w:rFonts w:cstheme="minorHAnsi"/>
          <w:sz w:val="24"/>
          <w:szCs w:val="24"/>
        </w:rPr>
        <w:t xml:space="preserve">, where others feel they would excel on non-traditional format such as online learning classroom where they would be challenged more and be inspired by a quality education that works for them rather than against them.  </w:t>
      </w:r>
    </w:p>
    <w:p w14:paraId="6939408D" w14:textId="64AD5428" w:rsidR="008C090A" w:rsidRPr="00D7520C" w:rsidRDefault="008C090A" w:rsidP="00D7520C">
      <w:pPr>
        <w:rPr>
          <w:rFonts w:cstheme="minorHAnsi"/>
          <w:sz w:val="24"/>
          <w:szCs w:val="24"/>
        </w:rPr>
      </w:pPr>
      <w:r w:rsidRPr="00D7520C">
        <w:rPr>
          <w:rFonts w:cstheme="minorHAnsi"/>
          <w:sz w:val="24"/>
          <w:szCs w:val="24"/>
        </w:rPr>
        <w:t xml:space="preserve">The following results and outcome are declared on the basis of the analysis done using EDA of the dataset named U.S Education Finances, in which the data is dealing about the </w:t>
      </w:r>
      <w:proofErr w:type="spellStart"/>
      <w:r w:rsidRPr="00D7520C">
        <w:rPr>
          <w:rFonts w:cstheme="minorHAnsi"/>
          <w:sz w:val="24"/>
          <w:szCs w:val="24"/>
        </w:rPr>
        <w:t>The</w:t>
      </w:r>
      <w:proofErr w:type="spellEnd"/>
      <w:r w:rsidRPr="00D7520C">
        <w:rPr>
          <w:rFonts w:cstheme="minorHAnsi"/>
          <w:sz w:val="24"/>
          <w:szCs w:val="24"/>
        </w:rPr>
        <w:t xml:space="preserve"> United States Census Bureau conducts annual surveys to assess the finances of elementary and high schools. This data has been programmatically organized here in two files; one for school districts (districts.csv) and one for states (states.csv).</w:t>
      </w:r>
    </w:p>
    <w:p w14:paraId="5FF5B0E2" w14:textId="7009AD0C" w:rsidR="008C090A" w:rsidRPr="00D7520C" w:rsidRDefault="008C090A" w:rsidP="00D7520C">
      <w:pPr>
        <w:rPr>
          <w:rFonts w:cstheme="minorHAnsi"/>
          <w:sz w:val="24"/>
          <w:szCs w:val="24"/>
        </w:rPr>
      </w:pPr>
      <w:r w:rsidRPr="00D7520C">
        <w:rPr>
          <w:rFonts w:cstheme="minorHAnsi"/>
          <w:sz w:val="24"/>
          <w:szCs w:val="24"/>
        </w:rPr>
        <w:t>Introduction:</w:t>
      </w:r>
    </w:p>
    <w:p w14:paraId="6F8FA8C4" w14:textId="77777777" w:rsidR="008C090A" w:rsidRPr="00D7520C" w:rsidRDefault="008C090A" w:rsidP="00D7520C">
      <w:pPr>
        <w:rPr>
          <w:rFonts w:cstheme="minorHAnsi"/>
          <w:sz w:val="24"/>
          <w:szCs w:val="24"/>
        </w:rPr>
      </w:pPr>
      <w:r w:rsidRPr="00D7520C">
        <w:rPr>
          <w:rFonts w:cstheme="minorHAnsi"/>
          <w:sz w:val="24"/>
          <w:szCs w:val="24"/>
        </w:rPr>
        <w:t>Elementary and secondary public institutions revenues totaled $632 billion in the year 2013-14. Of this total, 9 percent revenues were from federal sources, 46 percent were from state sources and 45 percent were from local sources.</w:t>
      </w:r>
    </w:p>
    <w:p w14:paraId="754A4FCD" w14:textId="77777777" w:rsidR="008C090A" w:rsidRPr="00D7520C" w:rsidRDefault="008C090A" w:rsidP="00D7520C">
      <w:pPr>
        <w:rPr>
          <w:rFonts w:cstheme="minorHAnsi"/>
          <w:color w:val="000000"/>
          <w:sz w:val="24"/>
          <w:szCs w:val="24"/>
        </w:rPr>
      </w:pPr>
      <w:r w:rsidRPr="00D7520C">
        <w:rPr>
          <w:rFonts w:cstheme="minorHAnsi"/>
          <w:color w:val="000000"/>
          <w:sz w:val="24"/>
          <w:szCs w:val="24"/>
        </w:rPr>
        <w:t xml:space="preserve">In year 2013 / 14, elementary and secondary </w:t>
      </w:r>
      <w:r w:rsidRPr="00D7520C">
        <w:rPr>
          <w:rFonts w:cstheme="minorHAnsi"/>
          <w:sz w:val="24"/>
          <w:szCs w:val="24"/>
        </w:rPr>
        <w:t xml:space="preserve">institutions </w:t>
      </w:r>
      <w:r w:rsidRPr="00D7520C">
        <w:rPr>
          <w:rFonts w:cstheme="minorHAnsi"/>
          <w:color w:val="000000"/>
          <w:sz w:val="24"/>
          <w:szCs w:val="24"/>
        </w:rPr>
        <w:t>school revenues totaled 632 billion, in constant 2015–16 dollars.1 Of this total, 9 percent, or 55 billion, were from federal sources; 46 percent, or 292 billion, were from state sources; and 45 percent, or 284 billion, were from local sources. In 2013–14, the percentages from each source differed across the states and the District of Columbia. For example, the percentages of total revenues coming from federal, state, and local sources in Illinois were 8 percent, 26 percent, and 66 percent, respectively, while the same total revenues in Vermont were 6 percent, 90 percent, and 4 percent.</w:t>
      </w:r>
    </w:p>
    <w:p w14:paraId="3EE45B31" w14:textId="52CB88F9" w:rsidR="008C090A" w:rsidRDefault="008C090A" w:rsidP="00D7520C">
      <w:pPr>
        <w:rPr>
          <w:rFonts w:cstheme="minorHAnsi"/>
          <w:color w:val="000000"/>
          <w:sz w:val="24"/>
          <w:szCs w:val="24"/>
        </w:rPr>
      </w:pPr>
      <w:r w:rsidRPr="00D7520C">
        <w:rPr>
          <w:rFonts w:cstheme="minorHAnsi"/>
          <w:color w:val="000000"/>
          <w:sz w:val="24"/>
          <w:szCs w:val="24"/>
        </w:rPr>
        <w:t xml:space="preserve">Total elementary and secondary public </w:t>
      </w:r>
      <w:r w:rsidRPr="00D7520C">
        <w:rPr>
          <w:rFonts w:cstheme="minorHAnsi"/>
          <w:sz w:val="24"/>
          <w:szCs w:val="24"/>
        </w:rPr>
        <w:t xml:space="preserve">institutions </w:t>
      </w:r>
      <w:r w:rsidRPr="00D7520C">
        <w:rPr>
          <w:rFonts w:cstheme="minorHAnsi"/>
          <w:color w:val="000000"/>
          <w:sz w:val="24"/>
          <w:szCs w:val="24"/>
        </w:rPr>
        <w:t xml:space="preserve">revenues were 7 percent higher in 2013–14 than in 2003–04 (632 billion versus 592 billion, in constant 2015–16 dollars). During this time, total revenues rose from 592 billion in 2003–04 to $658 billion in 2007–08 and then fell each year between 2008–09 and 2012–13. Total revenues then rose from 622 billion in 2012–13 to 632 billion in 2013–14. These changes were accompanied by a 3 percent increase in total elementary and secondary public </w:t>
      </w:r>
      <w:r w:rsidRPr="00D7520C">
        <w:rPr>
          <w:rFonts w:cstheme="minorHAnsi"/>
          <w:sz w:val="24"/>
          <w:szCs w:val="24"/>
        </w:rPr>
        <w:t xml:space="preserve">institutions </w:t>
      </w:r>
      <w:r w:rsidRPr="00D7520C">
        <w:rPr>
          <w:rFonts w:cstheme="minorHAnsi"/>
          <w:color w:val="000000"/>
          <w:sz w:val="24"/>
          <w:szCs w:val="24"/>
        </w:rPr>
        <w:t>enrollment, from 49 million students in 2003–04 to 50 million students in 2013–14.</w:t>
      </w:r>
    </w:p>
    <w:p w14:paraId="65529059" w14:textId="2C5A4B6B" w:rsidR="00D7520C" w:rsidRPr="00D7520C" w:rsidRDefault="00F974C3" w:rsidP="00D7520C">
      <w:pPr>
        <w:rPr>
          <w:rFonts w:cstheme="minorHAnsi"/>
          <w:color w:val="000000"/>
          <w:sz w:val="24"/>
          <w:szCs w:val="24"/>
        </w:rPr>
      </w:pPr>
      <w:r>
        <w:rPr>
          <w:rFonts w:cstheme="minorHAnsi"/>
          <w:color w:val="000000"/>
          <w:sz w:val="24"/>
          <w:szCs w:val="24"/>
        </w:rPr>
        <w:t xml:space="preserve">Movements like “Red for ED” will continue to happen in the near future if alternate teaching solutions are not provided to help with the over populations in classrooms and funding for </w:t>
      </w:r>
      <w:r>
        <w:rPr>
          <w:rFonts w:cstheme="minorHAnsi"/>
          <w:color w:val="000000"/>
          <w:sz w:val="24"/>
          <w:szCs w:val="24"/>
        </w:rPr>
        <w:lastRenderedPageBreak/>
        <w:t>physical resource solutions. When teachers walk out it causes a massive disruption in the school environment and burdens children’s learning development.  We agree teachers are severely under paid and other alternate solutions should be provide but in the off season when children out of school.</w:t>
      </w:r>
    </w:p>
    <w:p w14:paraId="598B3A0B" w14:textId="77777777" w:rsidR="008C090A" w:rsidRPr="00D7520C" w:rsidRDefault="008C090A" w:rsidP="00D7520C">
      <w:pPr>
        <w:rPr>
          <w:rFonts w:cstheme="minorHAnsi"/>
          <w:color w:val="000000"/>
          <w:sz w:val="24"/>
          <w:szCs w:val="24"/>
        </w:rPr>
      </w:pPr>
    </w:p>
    <w:p w14:paraId="4D3EB0A1" w14:textId="77777777" w:rsidR="008C090A" w:rsidRPr="00D7520C" w:rsidRDefault="008C090A" w:rsidP="00D7520C">
      <w:pPr>
        <w:rPr>
          <w:rFonts w:cstheme="minorHAnsi"/>
          <w:color w:val="000000"/>
          <w:sz w:val="24"/>
          <w:szCs w:val="24"/>
        </w:rPr>
      </w:pPr>
      <w:r w:rsidRPr="00D7520C">
        <w:rPr>
          <w:rFonts w:cstheme="minorHAnsi"/>
          <w:color w:val="000000"/>
          <w:sz w:val="24"/>
          <w:szCs w:val="24"/>
        </w:rPr>
        <w:t>Inferences:</w:t>
      </w:r>
    </w:p>
    <w:p w14:paraId="790AFB42" w14:textId="77777777" w:rsidR="008C090A" w:rsidRPr="00D7520C" w:rsidRDefault="008C090A" w:rsidP="00D7520C">
      <w:pPr>
        <w:rPr>
          <w:rFonts w:cstheme="minorHAnsi"/>
          <w:color w:val="000000"/>
          <w:sz w:val="24"/>
          <w:szCs w:val="24"/>
        </w:rPr>
      </w:pPr>
      <w:r w:rsidRPr="00D7520C">
        <w:rPr>
          <w:rFonts w:cstheme="minorHAnsi"/>
          <w:color w:val="000000"/>
          <w:sz w:val="24"/>
          <w:szCs w:val="24"/>
        </w:rPr>
        <w:t>California, New York and Texas have the highest amounts to education.</w:t>
      </w:r>
    </w:p>
    <w:p w14:paraId="35560CF6" w14:textId="77777777" w:rsidR="008C090A" w:rsidRPr="00D7520C" w:rsidRDefault="008C090A" w:rsidP="00D7520C">
      <w:pPr>
        <w:rPr>
          <w:rFonts w:cstheme="minorHAnsi"/>
          <w:color w:val="000000"/>
          <w:sz w:val="24"/>
          <w:szCs w:val="24"/>
        </w:rPr>
      </w:pPr>
      <w:r w:rsidRPr="00D7520C">
        <w:rPr>
          <w:rFonts w:cstheme="minorHAnsi"/>
          <w:color w:val="000000"/>
          <w:sz w:val="24"/>
          <w:szCs w:val="24"/>
        </w:rPr>
        <w:t>We can see a lot of interesting values... Why some states have positive final amounts and almost all have negative values?</w:t>
      </w:r>
    </w:p>
    <w:p w14:paraId="104A545B" w14:textId="1F0C1F3D" w:rsidR="008C090A" w:rsidRPr="00D7520C" w:rsidRDefault="008C090A" w:rsidP="00D7520C">
      <w:pPr>
        <w:rPr>
          <w:rFonts w:cstheme="minorHAnsi"/>
          <w:sz w:val="24"/>
          <w:szCs w:val="24"/>
        </w:rPr>
      </w:pPr>
      <w:r w:rsidRPr="00D7520C">
        <w:rPr>
          <w:rFonts w:cstheme="minorHAnsi"/>
          <w:color w:val="000000"/>
          <w:sz w:val="24"/>
          <w:szCs w:val="24"/>
        </w:rPr>
        <w:t>We can see differences in investments by president... Why this difference? Maybe it's because Democrats x Republicans States? Better administrations?</w:t>
      </w:r>
      <w:bookmarkStart w:id="0" w:name="_GoBack"/>
      <w:bookmarkEnd w:id="0"/>
    </w:p>
    <w:p w14:paraId="00363A1E" w14:textId="3E40924E" w:rsidR="008C090A" w:rsidRDefault="008C090A" w:rsidP="00D7520C">
      <w:pPr>
        <w:rPr>
          <w:rFonts w:cstheme="minorHAnsi"/>
          <w:sz w:val="24"/>
          <w:szCs w:val="24"/>
        </w:rPr>
      </w:pPr>
      <w:r w:rsidRPr="00D7520C">
        <w:rPr>
          <w:rFonts w:cstheme="minorHAnsi"/>
          <w:sz w:val="24"/>
          <w:szCs w:val="24"/>
        </w:rPr>
        <w:t>Reference:</w:t>
      </w:r>
    </w:p>
    <w:p w14:paraId="4E39985F" w14:textId="50291305" w:rsidR="00D7520C" w:rsidRPr="00D7520C" w:rsidRDefault="00D7520C" w:rsidP="00D7520C">
      <w:pPr>
        <w:rPr>
          <w:rFonts w:cstheme="minorHAnsi"/>
          <w:sz w:val="24"/>
          <w:szCs w:val="24"/>
        </w:rPr>
      </w:pPr>
      <w:r w:rsidRPr="00D7520C">
        <w:rPr>
          <w:rFonts w:cstheme="minorHAnsi"/>
          <w:sz w:val="24"/>
          <w:szCs w:val="24"/>
        </w:rPr>
        <w:t>As Demand for Online Schools Grows, So Does Need for Accurate Evaluation. (n.d.). Retrieved from http://newsroom.k12.com/as-demand-for-online-schools-grows-so-does-need-for-accurate-evaluation/Learning-styles-online.com. (n.d.). Retrieved from https://www.learning-styles-online.com/overview/</w:t>
      </w:r>
    </w:p>
    <w:p w14:paraId="692050CC" w14:textId="1D05BD27" w:rsidR="004178AA" w:rsidRPr="00D7520C" w:rsidRDefault="008C090A" w:rsidP="00D7520C">
      <w:pPr>
        <w:rPr>
          <w:rFonts w:cstheme="minorHAnsi"/>
          <w:sz w:val="24"/>
          <w:szCs w:val="24"/>
        </w:rPr>
      </w:pPr>
      <w:r w:rsidRPr="00D7520C">
        <w:rPr>
          <w:rFonts w:cstheme="minorHAnsi"/>
          <w:sz w:val="24"/>
          <w:szCs w:val="24"/>
        </w:rPr>
        <w:t>Data Source:</w:t>
      </w:r>
    </w:p>
    <w:p w14:paraId="07FBFAFF" w14:textId="5E818D06" w:rsidR="008C090A" w:rsidRPr="00D7520C" w:rsidRDefault="008C090A" w:rsidP="00D7520C">
      <w:pPr>
        <w:rPr>
          <w:rFonts w:cstheme="minorHAnsi"/>
          <w:sz w:val="24"/>
          <w:szCs w:val="24"/>
        </w:rPr>
      </w:pPr>
      <w:r w:rsidRPr="00D7520C">
        <w:rPr>
          <w:rFonts w:cstheme="minorHAnsi"/>
          <w:sz w:val="24"/>
          <w:szCs w:val="24"/>
        </w:rPr>
        <w:t>https://www.census.gov/programs-surveys/school-finances/data/tables.html</w:t>
      </w:r>
    </w:p>
    <w:p w14:paraId="68D8C16E" w14:textId="1A1B875A" w:rsidR="008C090A" w:rsidRPr="00D7520C" w:rsidRDefault="008C090A" w:rsidP="00D7520C">
      <w:pPr>
        <w:rPr>
          <w:rFonts w:cstheme="minorHAnsi"/>
          <w:sz w:val="24"/>
          <w:szCs w:val="24"/>
        </w:rPr>
      </w:pPr>
      <w:hyperlink r:id="rId4" w:history="1">
        <w:r w:rsidRPr="00D7520C">
          <w:rPr>
            <w:rStyle w:val="Hyperlink"/>
            <w:rFonts w:cstheme="minorHAnsi"/>
            <w:sz w:val="24"/>
            <w:szCs w:val="24"/>
          </w:rPr>
          <w:t>https://www.nationsreportcard.gov/ndecore/landing</w:t>
        </w:r>
      </w:hyperlink>
      <w:r w:rsidRPr="00D7520C">
        <w:rPr>
          <w:rFonts w:cstheme="minorHAnsi"/>
          <w:sz w:val="24"/>
          <w:szCs w:val="24"/>
        </w:rPr>
        <w:tab/>
      </w:r>
    </w:p>
    <w:p w14:paraId="323DCD5B" w14:textId="77777777" w:rsidR="008C090A" w:rsidRPr="00D7520C" w:rsidRDefault="008C090A" w:rsidP="00D7520C">
      <w:pPr>
        <w:rPr>
          <w:rFonts w:cstheme="minorHAnsi"/>
          <w:sz w:val="24"/>
          <w:szCs w:val="24"/>
        </w:rPr>
      </w:pPr>
    </w:p>
    <w:p w14:paraId="0E92D478" w14:textId="77777777" w:rsidR="008C090A" w:rsidRPr="00D7520C" w:rsidRDefault="008C090A" w:rsidP="00D7520C">
      <w:pPr>
        <w:rPr>
          <w:rFonts w:cstheme="minorHAnsi"/>
          <w:sz w:val="24"/>
          <w:szCs w:val="24"/>
        </w:rPr>
      </w:pPr>
    </w:p>
    <w:p w14:paraId="2A6D56C6" w14:textId="77777777" w:rsidR="00D7520C" w:rsidRPr="00D7520C" w:rsidRDefault="00D7520C">
      <w:pPr>
        <w:rPr>
          <w:rFonts w:cstheme="minorHAnsi"/>
          <w:sz w:val="24"/>
          <w:szCs w:val="24"/>
        </w:rPr>
      </w:pPr>
    </w:p>
    <w:sectPr w:rsidR="00D7520C" w:rsidRPr="00D7520C" w:rsidSect="00B72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418"/>
    <w:rsid w:val="00392418"/>
    <w:rsid w:val="008C090A"/>
    <w:rsid w:val="00B72CC9"/>
    <w:rsid w:val="00C50F88"/>
    <w:rsid w:val="00D7520C"/>
    <w:rsid w:val="00F9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953071"/>
  <w14:defaultImageDpi w14:val="32767"/>
  <w15:chartTrackingRefBased/>
  <w15:docId w15:val="{C9DEDCA5-D03F-A74E-8604-206FC1A9A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C090A"/>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09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09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208615">
      <w:bodyDiv w:val="1"/>
      <w:marLeft w:val="0"/>
      <w:marRight w:val="0"/>
      <w:marTop w:val="0"/>
      <w:marBottom w:val="0"/>
      <w:divBdr>
        <w:top w:val="none" w:sz="0" w:space="0" w:color="auto"/>
        <w:left w:val="none" w:sz="0" w:space="0" w:color="auto"/>
        <w:bottom w:val="none" w:sz="0" w:space="0" w:color="auto"/>
        <w:right w:val="none" w:sz="0" w:space="0" w:color="auto"/>
      </w:divBdr>
    </w:div>
    <w:div w:id="1079401675">
      <w:bodyDiv w:val="1"/>
      <w:marLeft w:val="0"/>
      <w:marRight w:val="0"/>
      <w:marTop w:val="0"/>
      <w:marBottom w:val="0"/>
      <w:divBdr>
        <w:top w:val="none" w:sz="0" w:space="0" w:color="auto"/>
        <w:left w:val="none" w:sz="0" w:space="0" w:color="auto"/>
        <w:bottom w:val="none" w:sz="0" w:space="0" w:color="auto"/>
        <w:right w:val="none" w:sz="0" w:space="0" w:color="auto"/>
      </w:divBdr>
      <w:divsChild>
        <w:div w:id="1322807107">
          <w:marLeft w:val="300"/>
          <w:marRight w:val="0"/>
          <w:marTop w:val="90"/>
          <w:marBottom w:val="300"/>
          <w:divBdr>
            <w:top w:val="none" w:sz="0" w:space="0" w:color="auto"/>
            <w:left w:val="none" w:sz="0" w:space="0" w:color="auto"/>
            <w:bottom w:val="none" w:sz="0" w:space="0" w:color="auto"/>
            <w:right w:val="none" w:sz="0" w:space="0" w:color="auto"/>
          </w:divBdr>
        </w:div>
        <w:div w:id="191847362">
          <w:marLeft w:val="300"/>
          <w:marRight w:val="0"/>
          <w:marTop w:val="90"/>
          <w:marBottom w:val="300"/>
          <w:divBdr>
            <w:top w:val="none" w:sz="0" w:space="0" w:color="auto"/>
            <w:left w:val="none" w:sz="0" w:space="0" w:color="auto"/>
            <w:bottom w:val="none" w:sz="0" w:space="0" w:color="auto"/>
            <w:right w:val="none" w:sz="0" w:space="0" w:color="auto"/>
          </w:divBdr>
        </w:div>
      </w:divsChild>
    </w:div>
    <w:div w:id="1243372545">
      <w:bodyDiv w:val="1"/>
      <w:marLeft w:val="0"/>
      <w:marRight w:val="0"/>
      <w:marTop w:val="0"/>
      <w:marBottom w:val="0"/>
      <w:divBdr>
        <w:top w:val="none" w:sz="0" w:space="0" w:color="auto"/>
        <w:left w:val="none" w:sz="0" w:space="0" w:color="auto"/>
        <w:bottom w:val="none" w:sz="0" w:space="0" w:color="auto"/>
        <w:right w:val="none" w:sz="0" w:space="0" w:color="auto"/>
      </w:divBdr>
    </w:div>
    <w:div w:id="144718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ationsreportcard.gov/ndecore/la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2019-03-03T05:13:00Z</dcterms:created>
  <dcterms:modified xsi:type="dcterms:W3CDTF">2019-03-03T05:55:00Z</dcterms:modified>
</cp:coreProperties>
</file>