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睿信资本 2026 年上半年私行客户经营总结</w:t>
      </w:r>
    </w:p>
    <w:p>
      <w:r>
        <w:t>财富管理部　2026 年 7 月</w:t>
      </w:r>
    </w:p>
    <w:p>
      <w:r>
        <w:t>一、上半年经营概况</w:t>
      </w:r>
    </w:p>
    <w:p>
      <w:r>
        <w:t>上半年私行客户数和资产规模保持增长，客户结构继续向高净值集中，但新客获取成本上升，部分存量客户资产出现外流。</w:t>
      </w:r>
    </w:p>
    <w:p>
      <w:r>
        <w:rPr>
          <w:b/>
        </w:rPr>
        <w:t>核心指标</w:t>
      </w:r>
    </w:p>
    <w:p>
      <w:pPr>
        <w:pStyle w:val="ListBullet"/>
      </w:pPr>
      <w:r>
        <w:t>私行客户数 1.86 万户，较年初增长 9%</w:t>
      </w:r>
    </w:p>
    <w:p>
      <w:pPr>
        <w:pStyle w:val="ListBullet"/>
      </w:pPr>
      <w:r>
        <w:t>管理资产 AUM 1,240 亿元，较年初增长 7.5%</w:t>
      </w:r>
    </w:p>
    <w:p>
      <w:pPr>
        <w:pStyle w:val="ListBullet"/>
      </w:pPr>
      <w:r>
        <w:t>户均资产 667 万元</w:t>
      </w:r>
    </w:p>
    <w:p>
      <w:pPr>
        <w:pStyle w:val="ListBullet"/>
      </w:pPr>
      <w:r>
        <w:t>客户满意度 92 分</w:t>
      </w:r>
    </w:p>
    <w:p>
      <w:r>
        <w:rPr>
          <w:b/>
        </w:rPr>
        <w:t>季度 AUM 变化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季度</w:t>
            </w:r>
          </w:p>
        </w:tc>
        <w:tc>
          <w:tcPr>
            <w:tcW w:type="dxa" w:w="4320"/>
          </w:tcPr>
          <w:p>
            <w:r>
              <w:t>AUM（亿元）</w:t>
            </w:r>
          </w:p>
        </w:tc>
      </w:tr>
      <w:tr>
        <w:tc>
          <w:tcPr>
            <w:tcW w:type="dxa" w:w="4320"/>
          </w:tcPr>
          <w:p>
            <w:r>
              <w:t>2025Q3</w:t>
            </w:r>
          </w:p>
        </w:tc>
        <w:tc>
          <w:tcPr>
            <w:tcW w:type="dxa" w:w="4320"/>
          </w:tcPr>
          <w:p>
            <w:r>
              <w:t>1,092</w:t>
            </w:r>
          </w:p>
        </w:tc>
      </w:tr>
      <w:tr>
        <w:tc>
          <w:tcPr>
            <w:tcW w:type="dxa" w:w="4320"/>
          </w:tcPr>
          <w:p>
            <w:r>
              <w:t>2025Q4</w:t>
            </w:r>
          </w:p>
        </w:tc>
        <w:tc>
          <w:tcPr>
            <w:tcW w:type="dxa" w:w="4320"/>
          </w:tcPr>
          <w:p>
            <w:r>
              <w:t>1,153</w:t>
            </w:r>
          </w:p>
        </w:tc>
      </w:tr>
      <w:tr>
        <w:tc>
          <w:tcPr>
            <w:tcW w:type="dxa" w:w="4320"/>
          </w:tcPr>
          <w:p>
            <w:r>
              <w:t>2026Q1</w:t>
            </w:r>
          </w:p>
        </w:tc>
        <w:tc>
          <w:tcPr>
            <w:tcW w:type="dxa" w:w="4320"/>
          </w:tcPr>
          <w:p>
            <w:r>
              <w:t>1,198</w:t>
            </w:r>
          </w:p>
        </w:tc>
      </w:tr>
      <w:tr>
        <w:tc>
          <w:tcPr>
            <w:tcW w:type="dxa" w:w="4320"/>
          </w:tcPr>
          <w:p>
            <w:r>
              <w:t>2026Q2</w:t>
            </w:r>
          </w:p>
        </w:tc>
        <w:tc>
          <w:tcPr>
            <w:tcW w:type="dxa" w:w="4320"/>
          </w:tcPr>
          <w:p>
            <w:r>
              <w:t>1,240</w:t>
            </w:r>
          </w:p>
        </w:tc>
      </w:tr>
    </w:tbl>
    <w:p>
      <w:r>
        <w:t>二、主要做法</w:t>
      </w:r>
    </w:p>
    <w:p>
      <w:r>
        <w:t>（一）从卖产品到做配置</w:t>
      </w:r>
    </w:p>
    <w:p>
      <w:r>
        <w:t>过去：按产品条线考核，客户经理推什么卖什么</w:t>
      </w:r>
    </w:p>
    <w:p>
      <w:r>
        <w:t>现在：按客户资产配置达标率考核，先做诊断再给方案</w:t>
      </w:r>
    </w:p>
    <w:p>
      <w:r>
        <w:t>（二）投顾服务流程</w:t>
      </w:r>
    </w:p>
    <w:p>
      <w:r>
        <w:t>1. 资产诊断：梳理客户全部资产和负债</w:t>
      </w:r>
    </w:p>
    <w:p>
      <w:r>
        <w:t>2. 配置建议：给出目标配置比例</w:t>
      </w:r>
    </w:p>
    <w:p>
      <w:r>
        <w:t>3. 方案执行：分批落地，控制节奏</w:t>
      </w:r>
    </w:p>
    <w:p>
      <w:r>
        <w:t>4. 定期检视：每季度复盘一次</w:t>
      </w:r>
    </w:p>
    <w:p>
      <w:r>
        <w:t>三、下半年计划</w:t>
      </w:r>
    </w:p>
    <w:p>
      <w:r>
        <w:t>引流：与 3 家头部律所、会计所建立转介合作</w:t>
      </w:r>
    </w:p>
    <w:p>
      <w:r>
        <w:t>留存：存量客户季度检视覆盖率提升到 80%</w:t>
      </w:r>
    </w:p>
    <w:p>
      <w:r>
        <w:t>队伍：新增持证投顾 25 人</w:t>
      </w:r>
    </w:p>
    <w:p>
      <w:r>
        <w:t>“客户要的不是产品，是一个靠得住的人。”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