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outlineLvl w:val="0"/>
        <w:rPr>
          <w:rFonts w:hint="eastAsia"/>
          <w:b/>
          <w:sz w:val="52"/>
          <w:szCs w:val="52"/>
        </w:rPr>
      </w:pPr>
      <w:bookmarkStart w:id="0" w:name="_Toc450824092"/>
      <w:bookmarkStart w:id="1" w:name="_Toc455405707"/>
    </w:p>
    <w:p>
      <w:pPr>
        <w:pStyle w:val="7"/>
        <w:jc w:val="center"/>
        <w:outlineLvl w:val="0"/>
        <w:rPr>
          <w:b/>
          <w:sz w:val="52"/>
          <w:szCs w:val="52"/>
        </w:rPr>
      </w:pPr>
      <w:bookmarkStart w:id="2" w:name="_Toc11460"/>
      <w:r>
        <w:rPr>
          <w:rFonts w:hint="eastAsia"/>
          <w:b/>
          <w:sz w:val="52"/>
          <w:szCs w:val="52"/>
        </w:rPr>
        <w:t>ECU</w:t>
      </w:r>
      <w:r>
        <w:rPr>
          <w:rFonts w:hint="eastAsia"/>
          <w:b/>
          <w:sz w:val="52"/>
          <w:szCs w:val="52"/>
          <w:lang w:val="en-US" w:eastAsia="zh-CN"/>
        </w:rPr>
        <w:t>_RS初始化</w:t>
      </w:r>
      <w:r>
        <w:rPr>
          <w:rFonts w:hint="eastAsia"/>
          <w:b/>
          <w:sz w:val="52"/>
          <w:szCs w:val="52"/>
        </w:rPr>
        <w:t>通讯协议</w:t>
      </w:r>
      <w:bookmarkEnd w:id="0"/>
      <w:bookmarkEnd w:id="1"/>
      <w:bookmarkEnd w:id="2"/>
    </w:p>
    <w:tbl>
      <w:tblPr>
        <w:tblStyle w:val="10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1701" w:type="dxa"/>
            <w:vAlign w:val="center"/>
          </w:tcPr>
          <w:p>
            <w:pPr>
              <w:pStyle w:val="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6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</w:t>
            </w:r>
            <w:r>
              <w:rPr>
                <w:rFonts w:hint="eastAsia" w:ascii="宋体" w:hAnsi="宋体"/>
                <w:lang w:eastAsia="zh-CN"/>
              </w:rPr>
              <w:t>初始化</w:t>
            </w:r>
            <w:r>
              <w:rPr>
                <w:rFonts w:hint="eastAsia" w:ascii="宋体" w:hAnsi="宋体"/>
              </w:rPr>
              <w:t>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</w:p>
    <w:p>
      <w:pPr>
        <w:pStyle w:val="7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1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07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</w:tbl>
    <w:p/>
    <w:p/>
    <w:p/>
    <w:p/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8"/>
            <w:tabs>
              <w:tab w:val="right" w:leader="dot" w:pos="8306"/>
              <w:tab w:val="clear" w:pos="8296"/>
            </w:tabs>
            <w:spacing w:line="360" w:lineRule="auto"/>
            <w:ind w:firstLine="420"/>
            <w:rPr>
              <w:rFonts w:ascii="宋体" w:hAnsi="宋体" w:cs="宋体" w:eastAsiaTheme="minorEastAsia"/>
              <w:b/>
              <w:i w:val="0"/>
              <w:color w:val="auto"/>
              <w:kern w:val="0"/>
              <w:sz w:val="2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_Toc11460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b/>
              <w:szCs w:val="52"/>
            </w:rPr>
            <w:t>ECU</w:t>
          </w:r>
          <w:r>
            <w:rPr>
              <w:rFonts w:hint="eastAsia"/>
              <w:b/>
              <w:szCs w:val="52"/>
              <w:lang w:val="en-US" w:eastAsia="zh-CN"/>
            </w:rPr>
            <w:t>_RS初始化</w:t>
          </w:r>
          <w:r>
            <w:rPr>
              <w:rFonts w:hint="eastAsia"/>
              <w:b/>
              <w:szCs w:val="52"/>
            </w:rPr>
            <w:t>通讯协议</w:t>
          </w:r>
          <w:r>
            <w:tab/>
          </w:r>
          <w:r>
            <w:fldChar w:fldCharType="begin"/>
          </w:r>
          <w:r>
            <w:instrText xml:space="preserve"> PAGEREF _Toc11460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_Toc523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</w:t>
          </w:r>
          <w:r>
            <w:rPr>
              <w:rFonts w:hint="eastAsia"/>
              <w:lang w:eastAsia="zh-CN"/>
            </w:rPr>
            <w:t>设置</w:t>
          </w:r>
          <w:r>
            <w:rPr>
              <w:rFonts w:hint="eastAsia"/>
              <w:lang w:val="en-US" w:eastAsia="zh-CN"/>
            </w:rPr>
            <w:t>ECUID</w:t>
          </w:r>
          <w:r>
            <w:tab/>
          </w:r>
          <w:r>
            <w:fldChar w:fldCharType="begin"/>
          </w:r>
          <w:r>
            <w:instrText xml:space="preserve"> PAGEREF _Toc523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_Toc4368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2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</w:t>
          </w:r>
          <w:r>
            <w:rPr>
              <w:rFonts w:hint="eastAsia"/>
              <w:lang w:eastAsia="zh-CN"/>
            </w:rPr>
            <w:t>读取</w:t>
          </w:r>
          <w:r>
            <w:rPr>
              <w:rFonts w:hint="eastAsia"/>
              <w:lang w:val="en-US" w:eastAsia="zh-CN"/>
            </w:rPr>
            <w:t>ECUID</w:t>
          </w:r>
          <w:r>
            <w:tab/>
          </w:r>
          <w:r>
            <w:fldChar w:fldCharType="begin"/>
          </w:r>
          <w:r>
            <w:instrText xml:space="preserve"> PAGEREF _Toc4368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_Toc7394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</w:t>
          </w:r>
          <w:r>
            <w:rPr>
              <w:rFonts w:hint="eastAsia"/>
              <w:lang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_Toc7394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_Toc24186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4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_Toc24186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8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_Toc31605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/>
              <w:lang w:eastAsia="zh-CN"/>
            </w:rPr>
            <w:t>上位机</w:t>
          </w:r>
          <w:r>
            <w:rPr/>
            <w:sym w:font="Wingdings" w:char="F0E0"/>
          </w:r>
          <w:r>
            <w:rPr>
              <w:rFonts w:hint="eastAsia"/>
            </w:rPr>
            <w:t>ECU_RS</w:t>
          </w:r>
          <w:r>
            <w:rPr>
              <w:rFonts w:hint="eastAsia"/>
              <w:lang w:eastAsia="zh-CN"/>
            </w:rPr>
            <w:t>恢复出厂设置</w:t>
          </w:r>
          <w:r>
            <w:tab/>
          </w:r>
          <w:r>
            <w:fldChar w:fldCharType="begin"/>
          </w:r>
          <w:r>
            <w:instrText xml:space="preserve"> PAGEREF _Toc31605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tabs>
              <w:tab w:val="right" w:leader="dot" w:pos="8306"/>
            </w:tabs>
            <w:spacing w:line="360" w:lineRule="auto"/>
            <w:ind w:firstLine="420"/>
            <w:rPr>
              <w:i w:val="0"/>
              <w:color w:val="auto"/>
            </w:rPr>
          </w:pPr>
          <w:r>
            <w:rPr>
              <w:i w:val="0"/>
              <w:color w:val="auto"/>
            </w:rPr>
            <w:fldChar w:fldCharType="end"/>
          </w:r>
        </w:p>
        <w:p/>
      </w:sdtContent>
    </w:sdt>
    <w:p/>
    <w:p/>
    <w:p/>
    <w:p/>
    <w:p/>
    <w:p/>
    <w:p/>
    <w:p/>
    <w:p/>
    <w:p/>
    <w:p/>
    <w:p/>
    <w:p/>
    <w:p/>
    <w:p/>
    <w:p/>
    <w:p>
      <w:pPr>
        <w:pStyle w:val="2"/>
      </w:pPr>
      <w:bookmarkStart w:id="3" w:name="_Toc455405710"/>
      <w:bookmarkStart w:id="4" w:name="_Toc523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</w:t>
      </w:r>
      <w:bookmarkEnd w:id="3"/>
      <w:r>
        <w:rPr>
          <w:rFonts w:hint="eastAsia"/>
          <w:lang w:eastAsia="zh-CN"/>
        </w:rPr>
        <w:t>设置</w:t>
      </w:r>
      <w:r>
        <w:rPr>
          <w:rFonts w:hint="eastAsia"/>
          <w:lang w:val="en-US" w:eastAsia="zh-CN"/>
        </w:rPr>
        <w:t>ECUID</w:t>
      </w:r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设置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ECUID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 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12个字节的ECUID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设置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ECUID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设置失败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/>
    <w:p/>
    <w:p>
      <w:pPr>
        <w:pStyle w:val="2"/>
      </w:pPr>
      <w:bookmarkStart w:id="5" w:name="_Toc4368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</w:t>
      </w:r>
      <w:r>
        <w:rPr>
          <w:rFonts w:hint="eastAsia"/>
          <w:lang w:eastAsia="zh-CN"/>
        </w:rPr>
        <w:t>读取</w:t>
      </w:r>
      <w:r>
        <w:rPr>
          <w:rFonts w:hint="eastAsia"/>
          <w:lang w:val="en-US" w:eastAsia="zh-CN"/>
        </w:rPr>
        <w:t>ECUID</w:t>
      </w:r>
      <w:bookmarkEnd w:id="5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读取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ECUID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读取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ECUID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读取失败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Response_ECUID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上报设置的ECU 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/>
    <w:p/>
    <w:p/>
    <w:p>
      <w:pPr>
        <w:pStyle w:val="2"/>
      </w:pPr>
      <w:bookmarkStart w:id="6" w:name="_Toc7394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</w:t>
      </w:r>
      <w:r>
        <w:rPr>
          <w:rFonts w:hint="eastAsia"/>
          <w:lang w:eastAsia="zh-CN"/>
        </w:rPr>
        <w:t>测试</w:t>
      </w:r>
      <w:bookmarkEnd w:id="6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ECU测试功能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Test_ID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00:整机测试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01：EEPROM测试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02：WIFI测试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03：433测试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ECU测试功能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Test_ID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00:整机测试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01：EEPROM测试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02：WIFI测试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03：433测试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测试成功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,无故障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EEPROM故障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02:WIFI故障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03:433故障</w:t>
            </w:r>
            <w:bookmarkStart w:id="9" w:name="_GoBack"/>
            <w:bookmarkEnd w:id="9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/>
    <w:p>
      <w:pPr>
        <w:pStyle w:val="2"/>
      </w:pPr>
      <w:bookmarkStart w:id="7" w:name="_Toc24186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ECU_RS设置ECU组网</w:t>
      </w:r>
      <w:bookmarkEnd w:id="7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10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下发失败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/>
    <w:p/>
    <w:p/>
    <w:p/>
    <w:p/>
    <w:p/>
    <w:p/>
    <w:p>
      <w:pPr>
        <w:pStyle w:val="2"/>
      </w:pPr>
      <w:bookmarkStart w:id="8" w:name="_Toc31605"/>
      <w:r>
        <w:rPr>
          <w:rFonts w:hint="eastAsia"/>
          <w:lang w:eastAsia="zh-CN"/>
        </w:rPr>
        <w:t>上位机</w:t>
      </w:r>
      <w:r>
        <w:rPr/>
        <w:sym w:font="Wingdings" w:char="F0E0"/>
      </w:r>
      <w:r>
        <w:rPr>
          <w:rFonts w:hint="eastAsia"/>
        </w:rPr>
        <w:t>ECU_RS</w:t>
      </w:r>
      <w:r>
        <w:rPr>
          <w:rFonts w:hint="eastAsia"/>
          <w:lang w:eastAsia="zh-CN"/>
        </w:rPr>
        <w:t>恢复出厂设置</w:t>
      </w:r>
      <w:bookmarkEnd w:id="8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恢复出厂设置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10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ECU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恢复出厂设置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恢复成功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、01: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恢复失败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B244A"/>
    <w:rsid w:val="000E3D3E"/>
    <w:rsid w:val="010A3276"/>
    <w:rsid w:val="018D77E4"/>
    <w:rsid w:val="020A3569"/>
    <w:rsid w:val="026828AB"/>
    <w:rsid w:val="028D43A9"/>
    <w:rsid w:val="03A74774"/>
    <w:rsid w:val="03D87B00"/>
    <w:rsid w:val="06EE5886"/>
    <w:rsid w:val="070234F3"/>
    <w:rsid w:val="07104329"/>
    <w:rsid w:val="083D5700"/>
    <w:rsid w:val="0A996E95"/>
    <w:rsid w:val="0C5151AA"/>
    <w:rsid w:val="0E2E5989"/>
    <w:rsid w:val="0EF92122"/>
    <w:rsid w:val="0F2A6622"/>
    <w:rsid w:val="0F945EE9"/>
    <w:rsid w:val="0FA3406A"/>
    <w:rsid w:val="0FAA3BC3"/>
    <w:rsid w:val="12872B59"/>
    <w:rsid w:val="12DE6E90"/>
    <w:rsid w:val="133A564A"/>
    <w:rsid w:val="1470176F"/>
    <w:rsid w:val="14E44061"/>
    <w:rsid w:val="15E130EB"/>
    <w:rsid w:val="17125DDA"/>
    <w:rsid w:val="17BF297A"/>
    <w:rsid w:val="18285DD2"/>
    <w:rsid w:val="18337191"/>
    <w:rsid w:val="19902526"/>
    <w:rsid w:val="1AC337CE"/>
    <w:rsid w:val="1AEF37C0"/>
    <w:rsid w:val="1C5B5F6C"/>
    <w:rsid w:val="1D125458"/>
    <w:rsid w:val="1E47177B"/>
    <w:rsid w:val="1F821E01"/>
    <w:rsid w:val="1FCB61A7"/>
    <w:rsid w:val="1FF76BDF"/>
    <w:rsid w:val="21BF5F1B"/>
    <w:rsid w:val="221835A8"/>
    <w:rsid w:val="22194036"/>
    <w:rsid w:val="2335558C"/>
    <w:rsid w:val="23E70CA9"/>
    <w:rsid w:val="24A6316C"/>
    <w:rsid w:val="263A73D0"/>
    <w:rsid w:val="268F194C"/>
    <w:rsid w:val="294F11CD"/>
    <w:rsid w:val="29596398"/>
    <w:rsid w:val="29CB5328"/>
    <w:rsid w:val="2B11306E"/>
    <w:rsid w:val="2B64121C"/>
    <w:rsid w:val="2B8640F8"/>
    <w:rsid w:val="2B8C10EC"/>
    <w:rsid w:val="2B8D31F4"/>
    <w:rsid w:val="2D774C16"/>
    <w:rsid w:val="2D7D7B9E"/>
    <w:rsid w:val="2D892A45"/>
    <w:rsid w:val="2F273274"/>
    <w:rsid w:val="30C765D7"/>
    <w:rsid w:val="310E7478"/>
    <w:rsid w:val="31654EEA"/>
    <w:rsid w:val="31715C13"/>
    <w:rsid w:val="31983004"/>
    <w:rsid w:val="329022CB"/>
    <w:rsid w:val="330C0788"/>
    <w:rsid w:val="33CE1A88"/>
    <w:rsid w:val="33EF29D5"/>
    <w:rsid w:val="34D4121A"/>
    <w:rsid w:val="366B244A"/>
    <w:rsid w:val="36A372E8"/>
    <w:rsid w:val="36E96B91"/>
    <w:rsid w:val="372414E1"/>
    <w:rsid w:val="399A0DE4"/>
    <w:rsid w:val="3A7E11EE"/>
    <w:rsid w:val="3AA46F66"/>
    <w:rsid w:val="3B0E1CD6"/>
    <w:rsid w:val="3B3C651E"/>
    <w:rsid w:val="3BD44B6B"/>
    <w:rsid w:val="3CEC61DB"/>
    <w:rsid w:val="3CFA0AD5"/>
    <w:rsid w:val="3DDB19E4"/>
    <w:rsid w:val="3E827A7E"/>
    <w:rsid w:val="3EC6795D"/>
    <w:rsid w:val="3F2C52BE"/>
    <w:rsid w:val="3F3013A5"/>
    <w:rsid w:val="3FA139E4"/>
    <w:rsid w:val="3FFC409B"/>
    <w:rsid w:val="41C34DFD"/>
    <w:rsid w:val="42681F78"/>
    <w:rsid w:val="42892E06"/>
    <w:rsid w:val="43096347"/>
    <w:rsid w:val="437532CF"/>
    <w:rsid w:val="44272BD5"/>
    <w:rsid w:val="4465598C"/>
    <w:rsid w:val="45CF7364"/>
    <w:rsid w:val="46E023BB"/>
    <w:rsid w:val="48806592"/>
    <w:rsid w:val="49594329"/>
    <w:rsid w:val="4BDC3938"/>
    <w:rsid w:val="4C4D0090"/>
    <w:rsid w:val="4C626979"/>
    <w:rsid w:val="4CAD18F3"/>
    <w:rsid w:val="4CCA565B"/>
    <w:rsid w:val="4D660586"/>
    <w:rsid w:val="4D713439"/>
    <w:rsid w:val="4F7D1B73"/>
    <w:rsid w:val="4FE50A10"/>
    <w:rsid w:val="4FFF68F9"/>
    <w:rsid w:val="50B0136B"/>
    <w:rsid w:val="51C0200F"/>
    <w:rsid w:val="521828A6"/>
    <w:rsid w:val="54167421"/>
    <w:rsid w:val="54F360CC"/>
    <w:rsid w:val="554001F0"/>
    <w:rsid w:val="55CB1C88"/>
    <w:rsid w:val="56737764"/>
    <w:rsid w:val="57057105"/>
    <w:rsid w:val="58714915"/>
    <w:rsid w:val="587B47C2"/>
    <w:rsid w:val="593E7A31"/>
    <w:rsid w:val="599F0634"/>
    <w:rsid w:val="5B4D1CD8"/>
    <w:rsid w:val="5B81292E"/>
    <w:rsid w:val="5BCF5576"/>
    <w:rsid w:val="5C4347D2"/>
    <w:rsid w:val="5ED45C91"/>
    <w:rsid w:val="5FB47CB7"/>
    <w:rsid w:val="60D92680"/>
    <w:rsid w:val="60FC6A7E"/>
    <w:rsid w:val="61B537D3"/>
    <w:rsid w:val="63CA73E0"/>
    <w:rsid w:val="63EA00AD"/>
    <w:rsid w:val="63FF76F6"/>
    <w:rsid w:val="648F2872"/>
    <w:rsid w:val="64C321A6"/>
    <w:rsid w:val="64E12562"/>
    <w:rsid w:val="65FA5E4C"/>
    <w:rsid w:val="668C6148"/>
    <w:rsid w:val="66A53B9B"/>
    <w:rsid w:val="6702584E"/>
    <w:rsid w:val="672A67F4"/>
    <w:rsid w:val="67610BE6"/>
    <w:rsid w:val="690C050A"/>
    <w:rsid w:val="693C7BE7"/>
    <w:rsid w:val="6A493569"/>
    <w:rsid w:val="6B6012E4"/>
    <w:rsid w:val="6C6A2A78"/>
    <w:rsid w:val="6CC62B58"/>
    <w:rsid w:val="6CED17F7"/>
    <w:rsid w:val="6DBE759F"/>
    <w:rsid w:val="6E5376FB"/>
    <w:rsid w:val="6E6E2432"/>
    <w:rsid w:val="70892161"/>
    <w:rsid w:val="73A17AB4"/>
    <w:rsid w:val="73BB51DB"/>
    <w:rsid w:val="74A26ADA"/>
    <w:rsid w:val="74D82314"/>
    <w:rsid w:val="758568CA"/>
    <w:rsid w:val="76AB3BBC"/>
    <w:rsid w:val="79E23307"/>
    <w:rsid w:val="7A48772A"/>
    <w:rsid w:val="7A561B5B"/>
    <w:rsid w:val="7AA83D7A"/>
    <w:rsid w:val="7B311BFF"/>
    <w:rsid w:val="7B532E7A"/>
    <w:rsid w:val="7BA0061A"/>
    <w:rsid w:val="7C1A6C26"/>
    <w:rsid w:val="7C484C3D"/>
    <w:rsid w:val="7DBA7D06"/>
    <w:rsid w:val="7E28315E"/>
    <w:rsid w:val="7E34293C"/>
    <w:rsid w:val="7F5F09F0"/>
    <w:rsid w:val="7F75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szCs w:val="22"/>
      <w:lang w:val="en-US" w:eastAsia="zh-CN" w:bidi="ar-SA"/>
    </w:rPr>
  </w:style>
  <w:style w:type="paragraph" w:styleId="3">
    <w:name w:val="heading 2"/>
    <w:next w:val="4"/>
    <w:unhideWhenUsed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szCs w:val="22"/>
      <w:lang w:val="en-US" w:eastAsia="zh-CN" w:bidi="ar-SA"/>
    </w:rPr>
  </w:style>
  <w:style w:type="paragraph" w:styleId="4">
    <w:name w:val="heading 3"/>
    <w:next w:val="5"/>
    <w:unhideWhenUsed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szCs w:val="22"/>
      <w:lang w:val="en-US" w:eastAsia="zh-CN" w:bidi="ar-SA"/>
    </w:rPr>
  </w:style>
  <w:style w:type="paragraph" w:styleId="5">
    <w:name w:val="heading 4"/>
    <w:next w:val="1"/>
    <w:unhideWhenUsed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szCs w:val="22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te Heading"/>
    <w:basedOn w:val="1"/>
    <w:next w:val="1"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7">
    <w:name w:val="Body Text"/>
    <w:basedOn w:val="1"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8">
    <w:name w:val="toc 1"/>
    <w:basedOn w:val="1"/>
    <w:next w:val="1"/>
    <w:uiPriority w:val="0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customStyle="1" w:styleId="11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2017-06-07T00:58:00Z</dcterms:created>
  <dc:creator>yn</dc:creator>
  <cp:lastModifiedBy>yn</cp:lastModifiedBy>
  <dcterms:modified xsi:type="dcterms:W3CDTF">2017-06-07T05:19:57Z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