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pgSz w:w="11906" w:h="16838" w:orient="portrait"/>
          <w:pgMar w:top="1440" w:right="1083" w:bottom="1440" w:left="1083" w:header="708" w:footer="708" w:gutter="0"/>
          <w:pgNumType/>
          <w:docGrid w:linePitch="360"/>
        </w:sectPr>
      </w:pPr>
    </w:p>
    <w:p>
      <w:pPr>
        <w:pStyle w:val="Heading1"/>
        <w:pBdr>
          <w:bottom w:val="single" w:color="E87722" w:sz="12" w:space="4"/>
        </w:pBdr>
        <w:spacing w:after="200" w:before="360"/>
      </w:pPr>
      <w:r>
        <w:rPr>
          <w:rFonts w:ascii="Calibri" w:cs="Calibri" w:eastAsia="Calibri" w:hAnsi="Calibri"/>
          <w:b/>
          <w:bCs/>
          <w:color w:val="1F2937"/>
          <w:sz w:val="32"/>
          <w:szCs w:val="32"/>
        </w:rPr>
        <w:t>COVER LETTER</w:t>
      </w:r>
    </w:p>
    <w:p>
      <w:pPr>
        <w:spacing w:after="60" w:before="120" w:line="300"/>
        <w:jc w:val="left"/>
      </w:pPr>
      <w:r>
        <w:rPr>
          <w:rFonts w:ascii="Calibri" w:cs="Calibri" w:eastAsia="Calibri" w:hAnsi="Calibri"/>
        </w:rPr>
        <w:t xml:space="preserve">To,</w:t>
      </w:r>
    </w:p>
    <w:p>
      <w:pPr>
        <w:spacing w:after="60" w:before="0"/>
      </w:pPr>
      <w:r>
        <w:rPr>
          <w:rFonts w:ascii="Calibri" w:cs="Calibri" w:eastAsia="Calibri" w:hAnsi="Calibri"/>
          <w:b/>
          <w:bCs/>
          <w:color w:val="1F2937"/>
          <w:sz w:val="26"/>
          <w:szCs w:val="26"/>
        </w:rPr>
        <w:t>{{company_name}}</w:t>
      </w:r>
    </w:p>
    <w:p>
      <w:pPr>
        <w:spacing w:after="60" w:before="60" w:line="300"/>
        <w:jc w:val="left"/>
      </w:pPr>
      <w:r>
        <w:rPr>
          <w:rFonts w:ascii="Calibri" w:cs="Calibri" w:eastAsia="Calibri" w:hAnsi="Calibri"/>
        </w:rPr>
        <w:t>Kind Attn: {{poc_name}} ({{poc_designation}})</w:t>
      </w:r>
    </w:p>
    <w:p>
      <w:pPr>
        <w:spacing w:after="60" w:before="0" w:line="300"/>
        <w:jc w:val="left"/>
      </w:pPr>
      <w:r>
        <w:rPr>
          <w:rFonts w:ascii="Calibri" w:cs="Calibri" w:eastAsia="Calibri" w:hAnsi="Calibri"/>
        </w:rPr>
        <w:t xml:space="preserve">{{company_address}}</w:t>
      </w:r>
    </w:p>
    <w:p>
      <w:pPr>
        <w:spacing w:after="60" w:before="0" w:line="300"/>
        <w:jc w:val="left"/>
      </w:pPr>
      <w:r>
        <w:rPr>
          <w:rFonts w:ascii="Calibri" w:cs="Calibri" w:eastAsia="Calibri" w:hAnsi="Calibri"/>
        </w:rPr>
        <w:t>Contact No.: {{mobile_no}}</w:t>
      </w:r>
    </w:p>
    <w:p>
      <w:pPr>
        <w:spacing w:after="200" w:before="0" w:line="300"/>
        <w:jc w:val="left"/>
      </w:pPr>
      <w:r>
        <w:rPr>
          <w:rFonts w:ascii="Calibri" w:cs="Calibri" w:eastAsia="Calibri" w:hAnsi="Calibri"/>
          <w:sz w:val="22"/>
          <w:szCs w:val="22"/>
        </w:rPr>
        <w:t>Email: {{email}}</w:t>
      </w:r>
    </w:p>
    <w:p>
      <w:pPr>
        <w:spacing w:after="160" w:before="160"/>
      </w:pPr>
      <w:r>
        <w:t xml:space="preserve"/>
      </w:r>
    </w:p>
    <w:p>
      <w:pPr>
        <w:spacing w:after="200" w:before="120"/>
      </w:pPr>
      <w:r>
        <w:rPr>
          <w:rFonts w:ascii="Calibri" w:cs="Calibri" w:eastAsia="Calibri" w:hAnsi="Calibri"/>
          <w:b/>
          <w:bCs/>
          <w:color w:val="1F2937"/>
          <w:sz w:val="24"/>
          <w:szCs w:val="24"/>
        </w:rPr>
        <w:t>Subject: {{subject}}</w:t>
      </w:r>
      <w:r>
        <w:rPr>
          <w:rFonts w:ascii="Calibri" w:cs="Calibri" w:eastAsia="Calibri" w:hAnsi="Calibri"/>
          <w:b/>
          <w:bCs/>
          <w:sz w:val="24"/>
          <w:szCs w:val="24"/>
        </w:rPr>
      </w:r>
    </w:p>
    <w:p>
      <w:pPr>
        <w:spacing w:after="160" w:before="120" w:line="300"/>
        <w:jc w:val="left"/>
      </w:pPr>
      <w:r>
        <w:rPr>
          <w:rFonts w:ascii="Calibri" w:cs="Calibri" w:eastAsia="Calibri" w:hAnsi="Calibri"/>
        </w:rPr>
        <w:t xml:space="preserve">Dear Sir,</w:t>
      </w:r>
    </w:p>
    <w:p>
      <w:pPr>
        <w:spacing w:after="160" w:before="0" w:line="300"/>
        <w:jc w:val="left"/>
      </w:pPr>
      <w:r>
        <w:rPr>
          <w:rFonts w:ascii="Calibri" w:cs="Calibri" w:eastAsia="Calibri" w:hAnsi="Calibri"/>
        </w:rPr>
        <w:t>This is with reference to your enquiry for {{project_name}} as per the technical specifications shared.</w:t>
      </w:r>
    </w:p>
    <w:p>
      <w:pPr>
        <w:spacing w:after="160" w:before="0" w:line="300"/>
        <w:jc w:val="left"/>
      </w:pPr>
      <w:r>
        <w:rPr>
          <w:rFonts w:ascii="Calibri" w:cs="Calibri" w:eastAsia="Calibri" w:hAnsi="Calibri"/>
        </w:rPr>
        <w:t>We are pleased to enclose herewith our most competitive and comprehensive offer for the same for your kind perusal.</w:t>
      </w:r>
    </w:p>
    <w:p>
      <w:pPr>
        <w:spacing w:after="320" w:before="0" w:line="300"/>
        <w:jc w:val="left"/>
      </w:pPr>
      <w:r>
        <w:rPr>
          <w:rFonts w:ascii="Calibri" w:cs="Calibri" w:eastAsia="Calibri" w:hAnsi="Calibri"/>
        </w:rPr>
        <w:t xml:space="preserve">Though we have endeavored to make the offer self-explanatory, please feel free to contact us should you require any clarification or additional information.</w:t>
      </w:r>
    </w:p>
    <w:p>
      <w:pPr>
        <w:spacing w:after="40" w:before="0" w:line="300"/>
        <w:jc w:val="left"/>
      </w:pPr>
      <w:r>
        <w:rPr>
          <w:rFonts w:ascii="Calibri" w:cs="Calibri" w:eastAsia="Calibri" w:hAnsi="Calibri"/>
        </w:rPr>
        <w:t xml:space="preserve">Regards,</w:t>
      </w:r>
    </w:p>
    <w:p>
      <w:pPr>
        <w:spacing w:after="0" w:before="240"/>
      </w:pPr>
      <w:r>
        <w:rPr>
          <w:rFonts w:ascii="Calibri" w:cs="Calibri" w:eastAsia="Calibri" w:hAnsi="Calibri"/>
          <w:b/>
          <w:bCs/>
          <w:color w:val="1F2937"/>
          <w:sz w:val="24"/>
          <w:szCs w:val="24"/>
        </w:rPr>
        <w:t>{{technical_person}}</w:t>
      </w:r>
    </w:p>
    <w:p>
      <w:pPr>
        <w:spacing w:after="60" w:before="0" w:line="300"/>
        <w:jc w:val="left"/>
      </w:pPr>
      <w:r>
        <w:rPr>
          <w:rFonts w:ascii="Calibri" w:cs="Calibri" w:eastAsia="Calibri" w:hAnsi="Calibri"/>
        </w:rPr>
        <w:t xml:space="preserve">ENCON Thermal Engineers Pvt. Ltd.</w:t>
      </w:r>
    </w:p>
    <w:p>
      <w:pPr>
        <w:spacing w:after="0" w:before="0" w:line="300"/>
        <w:jc w:val="left"/>
      </w:pPr>
      <w:r>
        <w:rPr>
          <w:rFonts w:ascii="Calibri" w:cs="Calibri" w:eastAsia="Calibri" w:hAnsi="Calibri"/>
          <w:sz w:val="22"/>
          <w:szCs w:val="22"/>
        </w:rPr>
        <w:t>Mob: {{technical_phone}}</w:t>
      </w:r>
    </w:p>
    <w:p>
      <w:pPr>
        <w:spacing w:after="320" w:before="0" w:line="300"/>
        <w:jc w:val="left"/>
      </w:pPr>
      <w:r>
        <w:rPr>
          <w:rFonts w:ascii="Calibri" w:cs="Calibri" w:eastAsia="Calibri" w:hAnsi="Calibri"/>
          <w:sz w:val="22"/>
          <w:szCs w:val="22"/>
        </w:rPr>
        <w:t>Email: {{technical_email}}   |   www.encon.co.in</w:t>
      </w:r>
      <w:r>
        <w:rPr>
          <w:rFonts w:ascii="Calibri" w:cs="Calibri" w:eastAsia="Calibri" w:hAnsi="Calibri"/>
          <w:color w:val="6B7280"/>
          <w:sz w:val="22"/>
          <w:szCs w:val="22"/>
        </w:rPr>
      </w:r>
    </w:p>
    <w:p>
      <w:r>
        <w:br w:type="page"/>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Company Profile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Technical Specifications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General Information</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Exclusions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IV</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V</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Reference List of Clients</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COMPANY PROFILE</w:t>
      </w:r>
    </w:p>
    <w:p>
      <w:pPr>
        <w:pStyle w:val="Heading2"/>
        <w:spacing w:after="120" w:before="280"/>
      </w:pPr>
      <w:r>
        <w:rPr>
          <w:rFonts w:ascii="Calibri" w:cs="Calibri" w:eastAsia="Calibri" w:hAnsi="Calibri"/>
          <w:b/>
          <w:bCs/>
          <w:color w:val="E87722"/>
          <w:sz w:val="26"/>
          <w:szCs w:val="26"/>
        </w:rPr>
        <w:t>ABOUT US</w:t>
      </w:r>
    </w:p>
    <w:p>
      <w:pPr>
        <w:spacing w:after="160" w:before="60" w:line="300"/>
        <w:jc w:val="left"/>
      </w:pPr>
      <w:r>
        <w:rPr>
          <w:rFonts w:ascii="Calibri" w:cs="Calibri" w:eastAsia="Calibri" w:hAnsi="Calibri"/>
        </w:rPr>
        <w:t xml:space="preserve">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pPr>
        <w:spacing w:after="200" w:before="60" w:line="300"/>
        <w:jc w:val="left"/>
      </w:pPr>
      <w:r>
        <w:rPr>
          <w:rFonts w:ascii="Calibri" w:cs="Calibri" w:eastAsia="Calibri" w:hAnsi="Calibri"/>
        </w:rPr>
        <w:t xml:space="preserve">We are well known for designing, manufacturing, supplying, and commissioning fuel-efficient heating systems on a turnkey basis.</w:t>
      </w:r>
    </w:p>
    <w:p>
      <w:pPr>
        <w:pStyle w:val="Heading2"/>
        <w:spacing w:after="120" w:before="280"/>
      </w:pPr>
      <w:r>
        <w:rPr>
          <w:rFonts w:ascii="Calibri" w:cs="Calibri" w:eastAsia="Calibri" w:hAnsi="Calibri"/>
          <w:b/>
          <w:bCs/>
          <w:color w:val="E87722"/>
          <w:sz w:val="26"/>
          <w:szCs w:val="26"/>
        </w:rPr>
        <w:t>INDUSTRIES WE SERVE</w:t>
      </w:r>
    </w:p>
    <w:p>
      <w:pPr>
        <w:spacing w:after="200" w:before="60" w:line="300"/>
        <w:jc w:val="left"/>
      </w:pPr>
      <w:r>
        <w:rPr>
          <w:rFonts w:ascii="Calibri" w:cs="Calibri" w:eastAsia="Calibri" w:hAnsi="Calibri"/>
          <w:i/>
          <w:iCs/>
          <w:color w:val="6B7280"/>
        </w:rPr>
        <w:t xml:space="preserve">Iron &amp; Steel  •  Automotive  •  Foundries  •  Aluminium  •  Glass  •  Cement  •  Pharmaceutical  •  Heat Treatment</w:t>
      </w:r>
    </w:p>
    <w:p>
      <w:pPr>
        <w:pStyle w:val="Heading2"/>
        <w:spacing w:after="120" w:before="280"/>
      </w:pPr>
      <w:r>
        <w:rPr>
          <w:rFonts w:ascii="Calibri" w:cs="Calibri" w:eastAsia="Calibri" w:hAnsi="Calibri"/>
          <w:b/>
          <w:bCs/>
          <w:color w:val="E87722"/>
          <w:sz w:val="26"/>
          <w:szCs w:val="26"/>
        </w:rPr>
        <w:t>SOME OF OUR ESTEEMED CLIENTS</w:t>
      </w:r>
    </w:p>
    <w:p>
      <w:pPr>
        <w:spacing w:after="200" w:before="60" w:line="300"/>
        <w:jc w:val="left"/>
      </w:pPr>
      <w:r>
        <w:rPr>
          <w:rFonts w:ascii="Calibri" w:cs="Calibri" w:eastAsia="Calibri" w:hAnsi="Calibri"/>
        </w:rPr>
        <w:t xml:space="preserve">ENCON has built lasting partnerships with leading names across the steel, casting, and process industries — a representative reference list is included in Annexure V.</w:t>
      </w:r>
    </w:p>
    <w:p>
      <w:pPr>
        <w:pStyle w:val="Heading2"/>
        <w:spacing w:after="120" w:before="280"/>
      </w:pPr>
      <w:r>
        <w:rPr>
          <w:rFonts w:ascii="Calibri" w:cs="Calibri" w:eastAsia="Calibri" w:hAnsi="Calibri"/>
          <w:b/>
          <w:bCs/>
          <w:color w:val="E87722"/>
          <w:sz w:val="26"/>
          <w:szCs w:val="26"/>
        </w:rPr>
        <w:t>RESEARCH &amp; DEVELOPMENT</w:t>
      </w:r>
    </w:p>
    <w:p>
      <w:pPr>
        <w:spacing w:after="160" w:before="60" w:line="300"/>
        <w:jc w:val="left"/>
      </w:pPr>
      <w:r>
        <w:rPr>
          <w:rFonts w:ascii="Calibri" w:cs="Calibri" w:eastAsia="Calibri" w:hAnsi="Calibri"/>
        </w:rPr>
        <w:t xml:space="preserve">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pPr>
        <w:spacing w:after="200" w:before="60" w:line="300"/>
        <w:jc w:val="left"/>
      </w:pPr>
      <w:r>
        <w:rPr>
          <w:rFonts w:ascii="Calibri" w:cs="Calibri" w:eastAsia="Calibri" w:hAnsi="Calibri"/>
        </w:rPr>
        <w:t xml:space="preserve">Recent developments from our R&amp;D team include advancements in self-recuperative and regenerative burners, which significantly improve thermal efficiency and reduce energy consumption in high-temperature applications. We are also exploring new materials and designs to further enhance the durability and effectiveness of our products.</w:t>
      </w:r>
    </w:p>
    <w:p>
      <w:pPr>
        <w:pStyle w:val="Heading2"/>
        <w:spacing w:after="120" w:before="280"/>
      </w:pPr>
      <w:r>
        <w:rPr>
          <w:rFonts w:ascii="Calibri" w:cs="Calibri" w:eastAsia="Calibri" w:hAnsi="Calibri"/>
          <w:b/>
          <w:bCs/>
          <w:color w:val="E87722"/>
          <w:sz w:val="26"/>
          <w:szCs w:val="26"/>
        </w:rPr>
        <w:t>OUR COMMITMENT</w:t>
      </w:r>
    </w:p>
    <w:p>
      <w:pPr>
        <w:spacing w:after="160" w:before="60" w:line="300"/>
        <w:jc w:val="left"/>
      </w:pPr>
      <w:r>
        <w:rPr>
          <w:rFonts w:ascii="Calibri" w:cs="Calibri" w:eastAsia="Calibri" w:hAnsi="Calibri"/>
        </w:rPr>
        <w:t xml:space="preserve">We have been committed to building long-term partnerships with our clients for the last 46 years — providing tailored solutions that meet specific needs and contributing to a sustainable future through energy conservation and innovation. ENCON’s dedication to excellence is reflected in our core values: integrity, quality, customer focus, and continuous improvement.</w:t>
      </w:r>
    </w:p>
    <w:p>
      <w:pPr>
        <w:spacing w:after="200" w:before="60" w:line="300"/>
        <w:jc w:val="left"/>
      </w:pPr>
      <w:r>
        <w:rPr>
          <w:rFonts w:ascii="Calibri" w:cs="Calibri" w:eastAsia="Calibri" w:hAnsi="Calibri"/>
        </w:rPr>
        <w:t xml:space="preserve">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pPr>
        <w:pStyle w:val="Heading2"/>
        <w:spacing w:after="120" w:before="280"/>
      </w:pPr>
      <w:r>
        <w:rPr>
          <w:rFonts w:ascii="Calibri" w:cs="Calibri" w:eastAsia="Calibri" w:hAnsi="Calibri"/>
          <w:b/>
          <w:bCs/>
          <w:color w:val="E87722"/>
          <w:sz w:val="26"/>
          <w:szCs w:val="26"/>
        </w:rPr>
        <w:t>ENCON’S GLOBAL PRESENCE</w:t>
      </w:r>
    </w:p>
    <w:p>
      <w:pPr>
        <w:spacing w:after="200" w:before="60" w:line="300"/>
        <w:jc w:val="left"/>
      </w:pPr>
      <w:r>
        <w:rPr>
          <w:rFonts w:ascii="Calibri" w:cs="Calibri" w:eastAsia="Calibri" w:hAnsi="Calibri"/>
        </w:rPr>
        <w:t xml:space="preserve">With installations across India, the Middle East, and South-East Asia, ENCON serves a global customer base — backed by responsive after-sales support and a worldwide network of partners.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B67A015" ns1:textId="77777777" ns0:rsidR="009C3D95" ns0:rsidRDefault="00000000">
      <ns0:pPr>
        <ns0:pBdr>
          <ns0:top ns0:val="nil"/>
          <ns0:left ns0:val="nil"/>
          <ns0:bottom ns0:val="nil"/>
          <ns0:right ns0:val="nil"/>
          <ns0:between ns0:val="nil"/>
        </ns0:pBdr>
        <ns0:spacing ns0:before="163"/>
        <ns0:jc ns0:val="left"/>
        <ns0:rPr>
          <ns0:color ns0:val="000000"/>
          <ns0:sz ns0:val="20"/>
          <ns0:szCs ns0:val="20"/>
        </ns0:rPr>
        <ns0:sectPr ns0:rsidR="009C3D95">
          <ns0:footerReference ns0:type="default" ns6:id="rId12"/>
          <ns0:headerReference ns0:type="default" ns6:id="rId9"/>
          <ns0:pgSz ns0:w="11906" ns0:h="16838"/>
          <ns0:pgMar ns0:top="1440" ns0:right="1083" ns0:bottom="1440" ns0:left="1083" ns0:header="708" ns0:footer="1341" ns0:gutter="0"/>
          <ns0:cols ns0:space="720"/>
        </ns0:sectPr>
      </ns0:pPr>
      <ns0:r>
        <ns0:rPr>
          <ns0:noProof/>
        </ns0:rPr>
        <ns0:drawing>
          <ns2:anchor distT="0" distB="0" distL="0" distR="0" simplePos="0" relativeHeight="251682816" behindDoc="0" locked="0" layoutInCell="1" hidden="0" allowOverlap="1" ns3:anchorId="14434975" ns3:editId="7465BD3B">
            <ns2:simplePos x="0" y="0"/>
            <ns2:positionH relativeFrom="column">
              <ns2:align>left</ns2:align>
            </ns2:positionH>
            <ns2:positionV relativeFrom="paragraph">
              <ns2:posOffset>262890</ns2:posOffset>
            </ns2:positionV>
            <ns2:extent cx="6165215" cy="3194050"/>
            <ns2:effectExtent l="0" t="0" r="0" b="0"/>
            <ns2:wrapTopAndBottom distT="0" distB="0"/>
            <ns2:docPr id="909070903" name="image22.jpg"/>
            <ns2:cNvGraphicFramePr/>
            <ns4:graphic>
              <ns4:graphicData uri="http://schemas.openxmlformats.org/drawingml/2006/picture">
                <ns5:pic>
                  <ns5:nvPicPr>
                    <ns5:cNvPr id="0" name="image22.jpg"/>
                    <ns5:cNvPicPr preferRelativeResize="0"/>
                  </ns5:nvPicPr>
                  <ns5:blipFill>
                    <ns4:blip ns6:embed="rId16"/>
                    <ns4:srcRect/>
                    <ns4:stretch>
                      <ns4:fillRect/>
                    </ns4:stretch>
                  </ns5:blipFill>
                  <ns5:spPr>
                    <ns4:xfrm>
                      <ns4:off x="0" y="0"/>
                      <ns4:ext cx="6165215" cy="3194050"/>
                    </ns4:xfrm>
                    <ns4:prstGeom prst="rect">
                      <ns4:avLst/>
                    </ns4:prstGeom>
                    <ns4:ln/>
                  </ns5:spPr>
                </ns5:pic>
              </ns4:graphicData>
            </ns4:graphic>
          </ns2:anchor>
        </ns0:drawing>
      </ns0:r>
    </ns0:p>
    <w:p>
      <w:pPr>
        <w:pStyle w:val="Heading1"/>
        <w:pBdr>
          <w:bottom w:val="single" w:color="E87722" w:sz="12" w:space="4"/>
        </w:pBdr>
        <w:spacing w:after="200" w:before="360"/>
      </w:pPr>
      <w:r>
        <w:rPr>
          <w:rFonts w:ascii="Calibri" w:cs="Calibri" w:eastAsia="Calibri" w:hAnsi="Calibri"/>
          <w:b/>
          <w:bCs/>
          <w:color w:val="1F2937"/>
          <w:sz w:val="32"/>
          <w:szCs w:val="32"/>
        </w:rPr>
        <w:t>2.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3. TECHNICAL SPECIFICATIONS</w:t>
      </w:r>
    </w:p>
    <w:p>
      <w:pPr>
        <w:pStyle w:val="Heading2"/>
        <w:spacing w:after="120" w:before="280"/>
      </w:pPr>
      <w:r>
        <w:rPr>
          <w:rFonts w:ascii="Calibri" w:cs="Calibri" w:eastAsia="Calibri" w:hAnsi="Calibri"/>
          <w:b/>
          <w:bCs/>
          <w:color w:val="E87722"/>
          <w:sz w:val="26"/>
          <w:szCs w:val="26"/>
        </w:rPr>
        <w:t xml:space="preserve">COMBINED EQUIPMENT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r>
              <w:rPr>
                <w:b/>
              </w:rPr>
              <w:t>Parameter</w:t>
            </w:r>
          </w:p>
        </w:tc>
        <w:tc>
          <w:tcPr>
            <w:tcW w:type="dxa" w:w="5616"/>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r>
              <w:rPr>
                <w:b/>
              </w:rPr>
              <w:t>Specification</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w:t>
      </w:r>
    </w:p>
    <w:p>
      <w:pPr>
        <w:spacing w:after="160" w:before="60" w:line="300"/>
        <w:jc w:val="left"/>
      </w:pPr>
      <w:r>
        <w:rPr>
          <w:rFonts w:ascii="Calibri" w:cs="Calibri" w:eastAsia="Calibri" w:hAnsi="Calibri"/>
        </w:rPr>
        <w:t xml:space="preserve">The scope of supply covers design, engineering, manufacturing, supply, and supervision for erection and commissioning of the system, consisting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rHeight w:val="397" w:hRule="atLeast"/>
          <w:tblHeader/>
        </w:trPr>
        <w:tc>
          <w:tcPr>
            <w:tcW w:type="dxa" w:w="900"/>
            <w:gridSpan w:val="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r>
              <w:t>Item Description</w:t>
            </w:r>
          </w:p>
        </w:tc>
      </w:tr>
      <w:tr>
        <w:tc>
          <w:tcPr>
            <w:tcW w:type="dxa" w:w="900"/>
          </w:tcPr>
          <w:p>
            <w:r>
              <w:t>{%tr for r in scope_rows %}</w:t>
            </w:r>
          </w:p>
        </w:tc>
        <w:tc>
          <w:tcPr>
            <w:tcW w:type="dxa" w:w="8460"/>
          </w:tcPr>
          <w:p>
            <w:r/>
          </w:p>
        </w:tc>
      </w:tr>
      <w:tr>
        <w:trPr>
          <w:trHeight w:val="397" w:hRule="atLeast"/>
        </w:trPr>
        <w:tc>
          <w:tcPr>
            <w:tcW w:type="dxa" w:w="900"/>
          </w:tcPr>
          <w:p>
            <w:r>
              <w:t>{{ r.sno }}</w:t>
            </w:r>
          </w:p>
        </w:tc>
        <w:tc>
          <w:tcPr>
            <w:tcW w:type="dxa" w:w="8460"/>
          </w:tcPr>
          <w:p>
            <w:r>
              <w:t>{{ r.desc }}</w:t>
            </w:r>
          </w:p>
        </w:tc>
      </w:tr>
      <w:tr>
        <w:tc>
          <w:tcPr>
            <w:tcW w:type="dxa" w:w="900"/>
          </w:tcPr>
          <w:p>
            <w:r>
              <w:t>{%tr endfor %}</w:t>
            </w:r>
          </w:p>
        </w:tc>
        <w:tc>
          <w:tcPr>
            <w:tcW w:type="dxa" w:w="8460"/>
          </w:tcPr>
          <w:p>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II — EXCLUSIONS</w:t>
      </w:r>
    </w:p>
    <w:p>
      <w:pPr>
        <w:spacing w:after="160" w:before="60" w:line="300"/>
        <w:jc w:val="left"/>
      </w:pPr>
      <w:r>
        <w:rPr>
          <w:rFonts w:ascii="Calibri" w:cs="Calibri" w:eastAsia="Calibri" w:hAnsi="Calibri"/>
        </w:rPr>
        <w:t xml:space="preserve">All parts and services not specifically mentioned in the Scope of Supply are excluded, including but not limited to:</w:t>
      </w:r>
    </w:p>
    <w:p>
      <w:pPr>
        <w:pStyle w:val="ListParagraph"/>
        <w:numPr>
          <w:ilvl w:val="0"/>
          <w:numId w:val="2"/>
        </w:numPr>
        <w:spacing w:after="40" w:before="40" w:line="280"/>
      </w:pPr>
      <w:r>
        <w:rPr>
          <w:rFonts w:ascii="Calibri" w:cs="Calibri" w:eastAsia="Calibri" w:hAnsi="Calibri"/>
          <w:sz w:val="22"/>
          <w:szCs w:val="22"/>
        </w:rPr>
        <w:t>PIPELINE</w:t>
      </w:r>
    </w:p>
    <w:p>
      <w:pPr>
        <w:pStyle w:val="ListParagraph"/>
        <w:numPr>
          <w:ilvl w:val="0"/>
          <w:numId w:val="2"/>
        </w:numPr>
        <w:spacing w:after="40" w:before="40" w:line="280"/>
      </w:pPr>
      <w:r>
        <w:rPr>
          <w:rFonts w:ascii="Calibri" w:cs="Calibri" w:eastAsia="Calibri" w:hAnsi="Calibri"/>
          <w:sz w:val="22"/>
          <w:szCs w:val="22"/>
        </w:rPr>
        <w:t>CIVIL WORK, CABLING, AND PIPING WORK</w:t>
      </w:r>
    </w:p>
    <w:p>
      <w:pPr>
        <w:pStyle w:val="ListParagraph"/>
        <w:numPr>
          <w:ilvl w:val="0"/>
          <w:numId w:val="2"/>
        </w:numPr>
        <w:spacing w:after="40" w:before="40" w:line="280"/>
      </w:pPr>
      <w:r>
        <w:rPr>
          <w:rFonts w:ascii="Calibri" w:cs="Calibri" w:eastAsia="Calibri" w:hAnsi="Calibri"/>
          <w:sz w:val="22"/>
          <w:szCs w:val="22"/>
        </w:rPr>
        <w:t>ANY FUME-EXTRACTION SYSTEM</w:t>
      </w:r>
    </w:p>
    <w:p>
      <w:pPr>
        <w:pStyle w:val="ListParagraph"/>
        <w:numPr>
          <w:ilvl w:val="0"/>
          <w:numId w:val="2"/>
        </w:numPr>
        <w:spacing w:after="40" w:before="40" w:line="280"/>
      </w:pPr>
      <w:r>
        <w:rPr>
          <w:rFonts w:ascii="Calibri" w:cs="Calibri" w:eastAsia="Calibri" w:hAnsi="Calibri"/>
          <w:sz w:val="22"/>
          <w:szCs w:val="22"/>
        </w:rPr>
        <w:t>ANY MATERIAL-HANDLING EQUIPMENT</w:t>
      </w:r>
    </w:p>
    <w:p>
      <w:pPr>
        <w:pStyle w:val="ListParagraph"/>
        <w:numPr>
          <w:ilvl w:val="0"/>
          <w:numId w:val="2"/>
        </w:numPr>
        <w:spacing w:after="40" w:before="40" w:line="280"/>
      </w:pPr>
      <w:r>
        <w:rPr>
          <w:rFonts w:ascii="Calibri" w:cs="Calibri" w:eastAsia="Calibri" w:hAnsi="Calibri"/>
          <w:sz w:val="22"/>
          <w:szCs w:val="22"/>
        </w:rPr>
        <w:t>FOUNDATION BOLTS FOR COLUMN / STRUCTURE</w:t>
      </w:r>
    </w:p>
    <w:p>
      <w:pPr>
        <w:pStyle w:val="ListParagraph"/>
        <w:numPr>
          <w:ilvl w:val="0"/>
          <w:numId w:val="2"/>
        </w:numPr>
        <w:spacing w:after="40" w:before="40" w:line="280"/>
      </w:pPr>
      <w:r>
        <w:rPr>
          <w:rFonts w:ascii="Calibri" w:cs="Calibri" w:eastAsia="Calibri" w:hAnsi="Calibri"/>
          <w:sz w:val="22"/>
          <w:szCs w:val="22"/>
        </w:rPr>
        <w:t>LADLE STAND / SUPPORT</w:t>
      </w:r>
    </w:p>
    <w:p>
      <w:pPr>
        <w:pStyle w:val="Heading1"/>
        <w:pBdr>
          <w:bottom w:val="single" w:color="E87722" w:sz="12" w:space="4"/>
        </w:pBdr>
        <w:spacing w:after="200" w:before="360"/>
      </w:pPr>
      <w:r>
        <w:rPr>
          <w:rFonts w:ascii="Calibri" w:cs="Calibri" w:eastAsia="Calibri" w:hAnsi="Calibri"/>
          <w:b/>
          <w:bCs/>
          <w:color w:val="1F2937"/>
          <w:sz w:val="32"/>
          <w:szCs w:val="32"/>
        </w:rPr>
        <w:t>ANNEXURE III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397" w:hRule="atLeast"/>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c>
          <w:tcPr>
            <w:tcW w:type="dxa" w:w="780"/>
          </w:tcPr>
          <w:p>
            <w:r>
              <w:t>{%tr for line in price_lines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t>{{ line.sno }}</w:t>
            </w:r>
          </w:p>
        </w:tc>
        <w:tc>
          <w:tcPr>
            <w:tcW w:type="dxa" w:w="4080"/>
          </w:tcPr>
          <w:p>
            <w:r>
              <w:t>{{ line.name }}</w:t>
            </w:r>
          </w:p>
        </w:tc>
        <w:tc>
          <w:tcPr>
            <w:tcW w:type="dxa" w:w="1100"/>
          </w:tcPr>
          <w:p>
            <w:r>
              <w:t>{{ line.qty }}</w:t>
            </w:r>
          </w:p>
        </w:tc>
        <w:tc>
          <w:tcPr>
            <w:tcW w:type="dxa" w:w="1700"/>
          </w:tcPr>
          <w:p>
            <w:r>
              <w:t>{{ line.unit_price }}</w:t>
            </w:r>
          </w:p>
        </w:tc>
        <w:tc>
          <w:tcPr>
            <w:tcW w:type="dxa" w:w="1700"/>
          </w:tcPr>
          <w:p>
            <w:r>
              <w:t>{{ line.total }}</w:t>
            </w:r>
          </w:p>
        </w:tc>
      </w:tr>
      <w:tr>
        <w:tc>
          <w:tcPr>
            <w:tcW w:type="dxa" w:w="780"/>
          </w:tcPr>
          <w:p>
            <w:r>
              <w:t>{%tr endfor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rPr>
                <w:b/>
              </w:rPr>
            </w:r>
          </w:p>
        </w:tc>
        <w:tc>
          <w:tcPr>
            <w:tcW w:type="dxa" w:w="4080"/>
          </w:tcPr>
          <w:p>
            <w:r>
              <w:rPr>
                <w:b/>
              </w:rPr>
              <w:t>GRAND TOTAL</w:t>
            </w:r>
          </w:p>
        </w:tc>
        <w:tc>
          <w:tcPr>
            <w:tcW w:type="dxa" w:w="1100"/>
          </w:tcPr>
          <w:p>
            <w:r>
              <w:rPr>
                <w:b/>
              </w:rPr>
            </w:r>
          </w:p>
        </w:tc>
        <w:tc>
          <w:tcPr>
            <w:tcW w:type="dxa" w:w="1700"/>
          </w:tcPr>
          <w:p>
            <w:r>
              <w:rPr>
                <w:b/>
              </w:rPr>
            </w:r>
          </w:p>
        </w:tc>
        <w:tc>
          <w:tcPr>
            <w:tcW w:type="dxa" w:w="1700"/>
          </w:tcPr>
          <w:p>
            <w:r>
              <w:rPr>
                <w:b/>
              </w:rPr>
              <w:t>{{ grand_total }}</w:t>
            </w:r>
          </w:p>
        </w:tc>
      </w:tr>
      <w:tr>
        <w:tc>
          <w:tcPr>
            <w:tcW w:type="dxa" w:w="780"/>
          </w:tcPr>
          <w:p>
            <w:r>
              <w:t>{%tr if show_pf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p>
        </w:tc>
        <w:tc>
          <w:tcPr>
            <w:tcW w:type="dxa" w:w="4080"/>
          </w:tcPr>
          <w:p>
            <w:r>
              <w:t>Packaging &amp; Forwarding</w:t>
            </w:r>
          </w:p>
        </w:tc>
        <w:tc>
          <w:tcPr>
            <w:tcW w:type="dxa" w:w="1100"/>
          </w:tcPr>
          <w:p>
            <w:r/>
          </w:p>
        </w:tc>
        <w:tc>
          <w:tcPr>
            <w:tcW w:type="dxa" w:w="1700"/>
          </w:tcPr>
          <w:p>
            <w:r/>
          </w:p>
        </w:tc>
        <w:tc>
          <w:tcPr>
            <w:tcW w:type="dxa" w:w="1700"/>
          </w:tcPr>
          <w:p>
            <w:r>
              <w:t>{{ pf_amount }}</w:t>
            </w:r>
          </w:p>
        </w:tc>
      </w:tr>
      <w:tr>
        <w:tc>
          <w:tcPr>
            <w:tcW w:type="dxa" w:w="780"/>
          </w:tcPr>
          <w:p>
            <w:r>
              <w:t>{%tr endif %}</w:t>
            </w:r>
          </w:p>
        </w:tc>
        <w:tc>
          <w:tcPr>
            <w:tcW w:type="dxa" w:w="4080"/>
          </w:tcPr>
          <w:p>
            <w:r/>
          </w:p>
        </w:tc>
        <w:tc>
          <w:tcPr>
            <w:tcW w:type="dxa" w:w="1100"/>
          </w:tcPr>
          <w:p>
            <w:r/>
          </w:p>
        </w:tc>
        <w:tc>
          <w:tcPr>
            <w:tcW w:type="dxa" w:w="1700"/>
          </w:tcPr>
          <w:p>
            <w:r/>
          </w:p>
        </w:tc>
        <w:tc>
          <w:tcPr>
            <w:tcW w:type="dxa" w:w="1700"/>
          </w:tcPr>
          <w:p>
            <w:r/>
          </w:p>
        </w:tc>
      </w:tr>
      <w:tr>
        <w:tc>
          <w:tcPr>
            <w:tcW w:type="dxa" w:w="780"/>
          </w:tcPr>
          <w:p>
            <w:r>
              <w:t>{%tr if show_design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p>
        </w:tc>
        <w:tc>
          <w:tcPr>
            <w:tcW w:type="dxa" w:w="4080"/>
          </w:tcPr>
          <w:p>
            <w:r>
              <w:t>Designing</w:t>
            </w:r>
          </w:p>
        </w:tc>
        <w:tc>
          <w:tcPr>
            <w:tcW w:type="dxa" w:w="1100"/>
          </w:tcPr>
          <w:p>
            <w:r/>
          </w:p>
        </w:tc>
        <w:tc>
          <w:tcPr>
            <w:tcW w:type="dxa" w:w="1700"/>
          </w:tcPr>
          <w:p>
            <w:r/>
          </w:p>
        </w:tc>
        <w:tc>
          <w:tcPr>
            <w:tcW w:type="dxa" w:w="1700"/>
          </w:tcPr>
          <w:p>
            <w:r>
              <w:t>{{ design_amount }}</w:t>
            </w:r>
          </w:p>
        </w:tc>
      </w:tr>
      <w:tr>
        <w:tc>
          <w:tcPr>
            <w:tcW w:type="dxa" w:w="780"/>
          </w:tcPr>
          <w:p>
            <w:r>
              <w:t>{%tr endif %}</w:t>
            </w:r>
          </w:p>
        </w:tc>
        <w:tc>
          <w:tcPr>
            <w:tcW w:type="dxa" w:w="4080"/>
          </w:tcPr>
          <w:p>
            <w:r/>
          </w:p>
        </w:tc>
        <w:tc>
          <w:tcPr>
            <w:tcW w:type="dxa" w:w="1100"/>
          </w:tcPr>
          <w:p>
            <w:r/>
          </w:p>
        </w:tc>
        <w:tc>
          <w:tcPr>
            <w:tcW w:type="dxa" w:w="1700"/>
          </w:tcPr>
          <w:p>
            <w:r/>
          </w:p>
        </w:tc>
        <w:tc>
          <w:tcPr>
            <w:tcW w:type="dxa" w:w="1700"/>
          </w:tcPr>
          <w:p>
            <w:r/>
          </w:p>
        </w:tc>
      </w:tr>
      <w:tr>
        <w:tc>
          <w:tcPr>
            <w:tcW w:type="dxa" w:w="780"/>
          </w:tcPr>
          <w:p>
            <w:r>
              <w:t>{%tr if show_neg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p>
        </w:tc>
        <w:tc>
          <w:tcPr>
            <w:tcW w:type="dxa" w:w="4080"/>
          </w:tcPr>
          <w:p>
            <w:r>
              <w:t>Negotiation</w:t>
            </w:r>
          </w:p>
        </w:tc>
        <w:tc>
          <w:tcPr>
            <w:tcW w:type="dxa" w:w="1100"/>
          </w:tcPr>
          <w:p>
            <w:r/>
          </w:p>
        </w:tc>
        <w:tc>
          <w:tcPr>
            <w:tcW w:type="dxa" w:w="1700"/>
          </w:tcPr>
          <w:p>
            <w:r/>
          </w:p>
        </w:tc>
        <w:tc>
          <w:tcPr>
            <w:tcW w:type="dxa" w:w="1700"/>
          </w:tcPr>
          <w:p>
            <w:r>
              <w:t>{{ neg_amount }}</w:t>
            </w:r>
          </w:p>
        </w:tc>
      </w:tr>
      <w:tr>
        <w:tc>
          <w:tcPr>
            <w:tcW w:type="dxa" w:w="780"/>
          </w:tcPr>
          <w:p>
            <w:r>
              <w:t>{%tr endif %}</w:t>
            </w:r>
          </w:p>
        </w:tc>
        <w:tc>
          <w:tcPr>
            <w:tcW w:type="dxa" w:w="4080"/>
          </w:tcPr>
          <w:p>
            <w:r/>
          </w:p>
        </w:tc>
        <w:tc>
          <w:tcPr>
            <w:tcW w:type="dxa" w:w="1100"/>
          </w:tcPr>
          <w:p>
            <w:r/>
          </w:p>
        </w:tc>
        <w:tc>
          <w:tcPr>
            <w:tcW w:type="dxa" w:w="1700"/>
          </w:tcPr>
          <w:p>
            <w:r/>
          </w:p>
        </w:tc>
        <w:tc>
          <w:tcPr>
            <w:tcW w:type="dxa" w:w="1700"/>
          </w:tcPr>
          <w:p>
            <w:r/>
          </w:p>
        </w:tc>
      </w:tr>
      <w:tr>
        <w:tc>
          <w:tcPr>
            <w:tcW w:type="dxa" w:w="780"/>
          </w:tcPr>
          <w:p>
            <w:r>
              <w:t>{%tr if show_transport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p>
        </w:tc>
        <w:tc>
          <w:tcPr>
            <w:tcW w:type="dxa" w:w="4080"/>
          </w:tcPr>
          <w:p>
            <w:r>
              <w:t>Transport</w:t>
            </w:r>
          </w:p>
        </w:tc>
        <w:tc>
          <w:tcPr>
            <w:tcW w:type="dxa" w:w="1100"/>
          </w:tcPr>
          <w:p>
            <w:r/>
          </w:p>
        </w:tc>
        <w:tc>
          <w:tcPr>
            <w:tcW w:type="dxa" w:w="1700"/>
          </w:tcPr>
          <w:p>
            <w:r/>
          </w:p>
        </w:tc>
        <w:tc>
          <w:tcPr>
            <w:tcW w:type="dxa" w:w="1700"/>
          </w:tcPr>
          <w:p>
            <w:r>
              <w:t>{{ transport_amount }}</w:t>
            </w:r>
          </w:p>
        </w:tc>
      </w:tr>
      <w:tr>
        <w:tc>
          <w:tcPr>
            <w:tcW w:type="dxa" w:w="780"/>
          </w:tcPr>
          <w:p>
            <w:r>
              <w:t>{%tr endif %}</w:t>
            </w:r>
          </w:p>
        </w:tc>
        <w:tc>
          <w:tcPr>
            <w:tcW w:type="dxa" w:w="4080"/>
          </w:tcPr>
          <w:p>
            <w:r/>
          </w:p>
        </w:tc>
        <w:tc>
          <w:tcPr>
            <w:tcW w:type="dxa" w:w="1100"/>
          </w:tcPr>
          <w:p>
            <w:r/>
          </w:p>
        </w:tc>
        <w:tc>
          <w:tcPr>
            <w:tcW w:type="dxa" w:w="1700"/>
          </w:tcPr>
          <w:p>
            <w:r/>
          </w:p>
        </w:tc>
        <w:tc>
          <w:tcPr>
            <w:tcW w:type="dxa" w:w="1700"/>
          </w:tcPr>
          <w:p>
            <w:r/>
          </w:p>
        </w:tc>
      </w:tr>
      <w:tr>
        <w:trPr>
          <w:trHeight w:val="397" w:hRule="atLeast"/>
        </w:trPr>
        <w:tc>
          <w:tcPr>
            <w:tcW w:type="dxa" w:w="780"/>
          </w:tcPr>
          <w:p>
            <w:r>
              <w:rPr>
                <w:b/>
              </w:rPr>
            </w:r>
          </w:p>
        </w:tc>
        <w:tc>
          <w:tcPr>
            <w:tcW w:type="dxa" w:w="4080"/>
          </w:tcPr>
          <w:p>
            <w:r>
              <w:rPr>
                <w:b/>
              </w:rPr>
              <w:t>FINAL TOTAL</w:t>
            </w:r>
          </w:p>
        </w:tc>
        <w:tc>
          <w:tcPr>
            <w:tcW w:type="dxa" w:w="1100"/>
          </w:tcPr>
          <w:p>
            <w:r>
              <w:rPr>
                <w:b/>
              </w:rPr>
            </w:r>
          </w:p>
        </w:tc>
        <w:tc>
          <w:tcPr>
            <w:tcW w:type="dxa" w:w="1700"/>
          </w:tcPr>
          <w:p>
            <w:r>
              <w:rPr>
                <w:b/>
              </w:rPr>
            </w:r>
          </w:p>
        </w:tc>
        <w:tc>
          <w:tcPr>
            <w:tcW w:type="dxa" w:w="1700"/>
          </w:tcPr>
          <w:p>
            <w:r>
              <w:rPr>
                <w:b/>
              </w:rPr>
              <w:t>{{ final_total }}</w:t>
            </w:r>
          </w:p>
        </w:tc>
      </w:tr>
    </w:tbl>
    <w:p>
      <w:pPr>
        <w:spacing w:before="240" w:after="0"/>
      </w:pPr>
    </w:p>
    <w:tbl>
      <w:tblPr>
        <w:tblW w:type="dxa" w:w="9360"/>
        <w:tblBorders>
          <w:top w:val="single" w:sz="6" w:color="auto"/>
          <w:left w:val="single" w:sz="6" w:color="auto"/>
          <w:bottom w:val="single" w:sz="6" w:color="auto"/>
          <w:right w:val="single" w:sz="6" w:color="auto"/>
          <w:insideH w:val="single" w:sz="6" w:color="auto"/>
          <w:insideV w:val="single" w:sz="6" w:color="auto"/>
        </w:tblBorders>
      </w:tblPr>
      <w:tblGrid>
        <w:gridCol w:w="6360"/>
        <w:gridCol w:w="3000"/>
      </w:tblGrid>
      <w:tr>
        <w:tc>
          <w:tcPr>
            <w:tcW w:type="dxa" w:w="6360"/>
          </w:tcPr>
          <w:p>
            <w:r>
              <w:t>Supervision Charges for Erection and Commissioning (Mechanical)</w:t>
            </w:r>
          </w:p>
        </w:tc>
        <w:tc>
          <w:tcPr>
            <w:tcW w:type="dxa" w:w="3000"/>
          </w:tcPr>
          <w:p>
            <w:r>
              <w:t xml:space="preserve">INR {{ supervision_mech }}</w:t>
            </w:r>
          </w:p>
        </w:tc>
      </w:tr>
      <w:tr>
        <w:tc>
          <w:tcPr>
            <w:tcW w:type="dxa" w:w="6360"/>
          </w:tcPr>
          <w:p>
            <w:r>
              <w:t>Supervision Charges for Erection and Commissioning (PLC and Instrumentation)</w:t>
            </w:r>
          </w:p>
        </w:tc>
        <w:tc>
          <w:tcPr>
            <w:tcW w:type="dxa" w:w="3000"/>
          </w:tcPr>
          <w:p>
            <w:r>
              <w:t xml:space="preserve">INR {{ supervision_plc }}</w:t>
            </w:r>
          </w:p>
        </w:tc>
      </w:tr>
      <w:tr>
        <w:tc>
          <w:tcPr>
            <w:tcW w:type="dxa" w:w="9360"/>
            <w:gridSpan w:val="2"/>
          </w:tcPr>
          <w:p>
            <w:r>
              <w:rPr>
                <w:i/>
              </w:rPr>
              <w:t>Note: To-and-fro fare from Delhi to site, plus boarding, lodging, local conveyance, and medical assistance if required.</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IV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p>
      <w:pPr>
        <w:pStyle w:val="Heading1"/>
        <w:pBdr>
          <w:bottom w:val="single" w:color="E87722" w:sz="12" w:space="4"/>
        </w:pBdr>
        <w:spacing w:after="200" w:before="360"/>
      </w:pPr>
      <w:r>
        <w:rPr>
          <w:rFonts w:ascii="Calibri" w:cs="Calibri" w:eastAsia="Calibri" w:hAnsi="Calibri"/>
          <w:b/>
          <w:bCs/>
          <w:color w:val="1F2937"/>
          <w:sz w:val="32"/>
          <w:szCs w:val="32"/>
        </w:rPr>
        <w:t>ANNEXURE V — REFERENCE LIST OF CLIENTS</w:t>
      </w:r>
    </w:p>
    <w:p>
      <w:pPr>
        <w:spacing w:after="160" w:before="60" w:line="300"/>
        <w:jc w:val="left"/>
      </w:pPr>
      <w:r>
        <w:rPr>
          <w:rFonts w:ascii="Calibri" w:cs="Calibri" w:eastAsia="Calibri" w:hAnsi="Calibri"/>
        </w:rPr>
        <w:t xml:space="preserve">ENCON has supplied ladle preheating systems to leading steel and casting houses across India and overseas. A representative list is provided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80"/>
        <w:gridCol w:w="50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35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Client</w:t>
            </w:r>
          </w:p>
        </w:tc>
        <w:tc>
          <w:tcPr>
            <w:tcW w:type="dxa" w:w="50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Application</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Co. LLC, Abu Dhabi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Rourkela Steel Plant, Rourkela</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 Bellary</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BMM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Horizontal Ladle Preheater - 15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Siemens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 &amp; P Division 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- 30 MT</w:t>
            </w:r>
          </w:p>
          <w:p>
            <w:pPr>
              <w:spacing w:after="40" w:before="40"/>
              <w:jc w:val="left"/>
            </w:pPr>
            <w:r>
              <w:rPr>
                <w:rFonts w:ascii="Calibri" w:cs="Calibri" w:eastAsia="Calibri" w:hAnsi="Calibri"/>
                <w:sz w:val="22"/>
                <w:szCs w:val="22"/>
              </w:rPr>
              <w:t xml:space="preserve">Vertical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Hill Metal Est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Gunung Raja Paksi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Kalyani Carpenter Special Steel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Shadeed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Saarloha Advanced Materials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GPH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SMS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BSRM Steel Mills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Bhilai Steel Plant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- 22 MT</w:t>
            </w:r>
          </w:p>
          <w:p>
            <w:pPr>
              <w:spacing w:after="40" w:before="40"/>
              <w:jc w:val="left"/>
            </w:pPr>
            <w:r>
              <w:rPr>
                <w:rFonts w:ascii="Calibri" w:cs="Calibri" w:eastAsia="Calibri" w:hAnsi="Calibri"/>
                <w:sz w:val="22"/>
                <w:szCs w:val="22"/>
              </w:rPr>
              <w:t xml:space="preserve">Vertical Ladle Preheater - 22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 A/c Primetals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Steel Re-Rolling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Kisco Castings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- 11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 ( 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 - 45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- 45 MT</w:t>
            </w:r>
          </w:p>
          <w:p>
            <w:pPr>
              <w:spacing w:after="40" w:before="40"/>
              <w:jc w:val="left"/>
            </w:pPr>
            <w:r>
              <w:rPr>
                <w:rFonts w:ascii="Calibri" w:cs="Calibri" w:eastAsia="Calibri" w:hAnsi="Calibri"/>
                <w:sz w:val="22"/>
                <w:szCs w:val="22"/>
              </w:rPr>
              <w:t xml:space="preserve">Horizontal Ladle Preheater - 250 MT</w:t>
            </w:r>
          </w:p>
          <w:p>
            <w:pPr>
              <w:spacing w:after="40" w:before="40"/>
              <w:jc w:val="left"/>
            </w:pPr>
            <w:r>
              <w:rPr>
                <w:rFonts w:ascii="Calibri" w:cs="Calibri" w:eastAsia="Calibri" w:hAnsi="Calibri"/>
                <w:sz w:val="22"/>
                <w:szCs w:val="22"/>
              </w:rPr>
              <w:t xml:space="preserve">Vertical Ladle Preheater - 250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Tata Steel Long Products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- 70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Power Steel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- 150 MT</w:t>
            </w:r>
          </w:p>
          <w:p>
            <w:pPr>
              <w:spacing w:after="40" w:before="40"/>
              <w:jc w:val="left"/>
            </w:pPr>
            <w:r>
              <w:rPr>
                <w:rFonts w:ascii="Calibri" w:cs="Calibri" w:eastAsia="Calibri" w:hAnsi="Calibri"/>
                <w:sz w:val="22"/>
                <w:szCs w:val="22"/>
              </w:rPr>
              <w:t xml:space="preserve">Horizontal Ladle Preheater - 130 MT</w:t>
            </w:r>
          </w:p>
          <w:p>
            <w:pPr>
              <w:spacing w:after="40" w:before="40"/>
              <w:jc w:val="left"/>
            </w:pPr>
            <w:r>
              <w:rPr>
                <w:rFonts w:ascii="Calibri" w:cs="Calibri" w:eastAsia="Calibri" w:hAnsi="Calibri"/>
                <w:sz w:val="22"/>
                <w:szCs w:val="22"/>
              </w:rPr>
              <w:t xml:space="preserve">Vertical Ladle Preheater - 150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Industries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- 65 MT</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Aarti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Action Ispat And Power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Re 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Amic Forging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Lloyds Engineering Works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- 50 MT</w:t>
            </w:r>
          </w:p>
          <w:p>
            <w:pPr>
              <w:spacing w:after="40" w:before="40"/>
              <w:jc w:val="left"/>
            </w:pPr>
            <w:r>
              <w:rPr>
                <w:rFonts w:ascii="Calibri" w:cs="Calibri" w:eastAsia="Calibri" w:hAnsi="Calibri"/>
                <w:sz w:val="22"/>
                <w:szCs w:val="22"/>
              </w:rPr>
              <w:t xml:space="preserve">Vertical Ladle Preheater - 40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Muhaj Baghdad Co.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Topworth Steels &amp; Power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Sohar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Quality Industries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- 30 MT</w:t>
            </w:r>
          </w:p>
          <w:p>
            <w:pPr>
              <w:spacing w:after="40" w:before="40"/>
              <w:jc w:val="left"/>
            </w:pPr>
            <w:r>
              <w:rPr>
                <w:rFonts w:ascii="Calibri" w:cs="Calibri" w:eastAsia="Calibri" w:hAnsi="Calibri"/>
                <w:sz w:val="22"/>
                <w:szCs w:val="22"/>
              </w:rPr>
              <w:t xml:space="preserve">Horizontal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Garuda Yamato Steel</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Tundish Preheater</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