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ageBreakBefore/>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jc w:val="center"/>
      </w:pPr>
      <w:r>
        <w:rPr>
          <w:b/>
          <w:sz w:val="20"/>
        </w:rPr>
        <w:t>Fig 1: Operation of Regenerative Burner</w:t>
      </w:r>
    </w:p>
    <w:p>
      <w:pPr>
        <w:jc w:val="center"/>
      </w:pPr>
      <w:r>
        <w:drawing>
          <wp:inline xmlns:a="http://schemas.openxmlformats.org/drawingml/2006/main" xmlns:pic="http://schemas.openxmlformats.org/drawingml/2006/picture">
            <wp:extent cx="5669280" cy="3931760"/>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931760"/>
                    </a:xfrm>
                    <a:prstGeom prst="rect"/>
                  </pic:spPr>
                </pic:pic>
              </a:graphicData>
            </a:graphic>
          </wp:inline>
        </w:drawing>
      </w:r>
    </w:p>
    <w:p>
      <w:pPr>
        <w:jc w:val="center"/>
      </w:pPr>
      <w:r>
        <w:rPr>
          <w:b/>
          <w:sz w:val="20"/>
        </w:rPr>
        <w:t>Fig 2: Parts of Regenerative Burner</w:t>
      </w:r>
    </w:p>
    <w:p>
      <w:pPr>
        <w:jc w:val="center"/>
      </w:pPr>
      <w:r>
        <w:drawing>
          <wp:inline xmlns:a="http://schemas.openxmlformats.org/drawingml/2006/main" xmlns:pic="http://schemas.openxmlformats.org/drawingml/2006/picture">
            <wp:extent cx="5669280" cy="3047855"/>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3047855"/>
                    </a:xfrm>
                    <a:prstGeom prst="rect"/>
                  </pic:spPr>
                </pic:pic>
              </a:graphicData>
            </a:graphic>
          </wp:inline>
        </w:drawing>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fuel oil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pPr>
        <w:pStyle w:val="Heading3"/>
        <w:spacing w:after="80" w:before="200"/>
      </w:pPr>
      <w:r>
        <w:rPr>
          <w:rFonts w:ascii="Calibri" w:hAnsi="Calibri"/>
          <w:b/>
          <w:sz w:val="22"/>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tbl_regen_kw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tbl_burner_kw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tbl_pairs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tbl_fuel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tbl_blower_size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tbl_idfan_size }}</w:t>
            </w:r>
          </w:p>
        </w:tc>
      </w:tr>
    </w:tbl>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HEATING &amp; PUMPING UNIT</w:t>
      </w:r>
      <w:r w:rsidR="00EA49A8">
        <w:rPr>
          <w:rFonts w:ascii="Calibri" w:hAnsi="Calibri" w:cs="Calibri"/>
          <w:b/>
          <w:bCs/>
        </w:rPr>
      </w:r>
      <w:r w:rsidR="0004453C" w:rsidRPr="007A1FC8">
        <w:rPr>
          <w:rFonts w:ascii="Calibri" w:hAnsi="Calibri" w:cs="Calibri"/>
          <w:b/>
          <w:bCs/>
          <w:color w:val="1F2937"/>
          <w:sz w:val="30"/>
        </w:rPr>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To supply fuel oil to the above burners at the requisite pressure and temperature, we will supply one Heating &amp; Pumping Unit along with the oil line to the burners, consisting of the following main components:</w:t>
      </w:r>
      <w:r w:rsidR="00955EB5">
        <w:rPr>
          <w:rFonts w:ascii="Calibri" w:hAnsi="Calibri" w:cs="Calibri"/>
        </w:rPr>
      </w:r>
      <w:r w:rsidR="0003328D">
        <w:rPr>
          <w:rFonts w:ascii="Calibri" w:hAnsi="Calibri" w:cs="Calibri"/>
        </w:rPr>
      </w:r>
      <w:r w:rsidR="00EB1441">
        <w:rPr>
          <w:rFonts w:ascii="Calibri" w:hAnsi="Calibri" w:cs="Calibri"/>
        </w:rPr>
      </w:r>
      <w:r>
        <w:rPr>
          <w:rFonts w:ascii="Calibri" w:hAnsi="Calibri" w:cs="Calibri"/>
        </w:rPr>
      </w:r>
      <w:r w:rsidR="0004453C" w:rsidRPr="007A1FC8">
        <w:rPr>
          <w:rFonts w:ascii="Calibri" w:hAnsi="Calibri" w:cs="Calibri"/>
        </w:rPr>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Heating &amp; Pumping Unit</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 (Oil Line)</w:t>
      </w:r>
      <w:r w:rsidR="00CA0981">
        <w:rPr>
          <w:rFonts w:ascii="Calibri" w:hAnsi="Calibri" w:cs="Calibri"/>
          <w:sz w:val="24"/>
          <w:szCs w:val="24"/>
        </w:rPr>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Gate Valve</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 Pipe</w:t>
      </w:r>
      <w:r w:rsidR="009553CC">
        <w:rPr>
          <w:rFonts w:ascii="Calibri" w:hAnsi="Calibri" w:cs="Calibri"/>
          <w:sz w:val="24"/>
          <w:szCs w:val="24"/>
        </w:rPr>
      </w:r>
      <w:r w:rsidR="00426A15">
        <w:rPr>
          <w:rFonts w:ascii="Calibri" w:hAnsi="Calibri" w:cs="Calibri"/>
          <w:sz w:val="24"/>
          <w:szCs w:val="24"/>
        </w:rPr>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supplied from a separate LPG line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COMBUSTION AIR BLOWER</w:t>
      </w:r>
      <w:r>
        <w:rPr>
          <w:rFonts w:ascii="Calibri" w:hAnsi="Calibri"/>
          <w:b/>
          <w:sz w:val="30"/>
        </w:rPr>
        <w:t>{% if standby_blower %} (1W+1S){% endif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r w:rsidR="00DF091F" w:rsidRPr="00DF091F">
        <w:rPr>
          <w:rFonts w:ascii="Calibri" w:hAnsi="Calibri" w:cs="Calibri"/>
          <w:sz w:val="24"/>
          <w:szCs w:val="24"/>
        </w:rPr>
        <w:t xml:space="preserve"> {% if vfd %}One VFD for the motor will be provided.{% endif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SUCTION BLOWER FOR FLUE GAS</w:t>
      </w:r>
      <w:r>
        <w:rPr>
          <w:rFonts w:ascii="Calibri" w:hAnsi="Calibri"/>
          <w:b/>
          <w:sz w:val="30"/>
        </w:rPr>
        <w:t>{% if standby_blower %} (1W+1S){% endif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oil line will give a signal indicating the flow in the Air &amp; Oil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Oil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oil flow while maintaining the air to oil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oil will be reduced accordingly</w:t>
      </w:r>
      <w:r w:rsidR="005439B0">
        <w:rPr>
          <w:rFonts w:ascii="Calibri" w:hAnsi="Calibri" w:cs="Calibri"/>
        </w:rPr>
        <w:t xml:space="preserve"> maintaining air oil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 xml:space="preserve">S7 1500 P.L.C with HMI </w:t>
            </w:r>
            <w:r w:rsidR="002C60CD">
              <w:rPr>
                <w:rFonts w:ascii="Calibri" w:hAnsi="Calibri" w:cs="Calibri"/>
              </w:rPr>
            </w:r>
            <w:r w:rsidRPr="002E7F97">
              <w:rPr>
                <w:rFonts w:ascii="Calibri" w:hAnsi="Calibri" w:cs="Calibri"/>
              </w:rPr>
            </w:r>
            <w:r w:rsidR="00AB4D92">
              <w:rPr>
                <w:rFonts w:ascii="Calibri" w:hAnsi="Calibri" w:cs="Calibri"/>
              </w:rPr>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Pr>
          <w:rFonts w:ascii="Calibri" w:hAnsi="Calibri"/>
          <w:sz w:val="24"/>
        </w:rPr>
        <w:t>All pipeline and electrical wiring for the regenerative burner system.</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qty_label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price_total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price_total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sz w:val="22"/>
              </w:rPr>
              <w:t>{{ tnc_regen_material_custody }}</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sz w:val="22"/>
              </w:rPr>
              <w:t>{{ tnc_regen_site_facilities }}</w:t>
            </w:r>
          </w:p>
        </w:tc>
      </w:tr>
      <w:tr>
        <w:tc>
          <w:tcPr>
            <w:vAlign w:val="top"/>
            <w:shd w:val="clear" w:color="auto" w:fill="F3F4F6"/>
            <w:tcW w:w="2600" w:type="dxa"/>
          </w:tcPr>
          <w:p>
            <w:pPr>
              <w:spacing w:before="40" w:after="40" w:line="240" w:lineRule="auto"/>
              <w:jc w:val="left"/>
            </w:pPr>
            <w:r>
              <w:rPr>
                <w:sz w:val="22"/>
              </w:rPr>
              <w:t>Delivery Schedule</w:t>
            </w:r>
          </w:p>
        </w:tc>
        <w:tc>
          <w:tcPr>
            <w:vAlign w:val="top"/>
            <w:tcW w:w="7140" w:type="dxa"/>
          </w:tcPr>
          <w:p>
            <w:pPr>
              <w:spacing w:before="20" w:after="20" w:line="252" w:lineRule="auto"/>
              <w:jc w:val="left"/>
            </w:pPr>
            <w:r>
              <w:rPr>
                <w:sz w:val="22"/>
              </w:rPr>
              <w:t>{{ tnc_regen_delivery }}</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sz w:val="22"/>
              </w:rPr>
              <w:t>{{ tnc_regen_transportation }}</w:t>
            </w:r>
          </w:p>
        </w:tc>
      </w:tr>
      <w:tr>
        <w:tc>
          <w:tcPr>
            <w:vAlign w:val="top"/>
            <w:shd w:val="clear" w:color="auto" w:fill="F3F4F6"/>
            <w:tcW w:w="2600" w:type="dxa"/>
          </w:tcPr>
          <w:p>
            <w:pPr>
              <w:spacing w:before="40" w:after="40" w:line="240" w:lineRule="auto"/>
              <w:jc w:val="left"/>
            </w:pPr>
            <w:r>
              <w:rPr>
                <w:b/>
                <w:sz w:val="22"/>
              </w:rPr>
              <w:t>GST</w:t>
            </w:r>
          </w:p>
        </w:tc>
        <w:tc>
          <w:tcPr>
            <w:vAlign w:val="top"/>
            <w:tcW w:w="7140" w:type="dxa"/>
          </w:tcPr>
          <w:p>
            <w:pPr>
              <w:spacing w:before="20" w:after="20" w:line="252" w:lineRule="auto"/>
              <w:jc w:val="left"/>
            </w:pPr>
            <w:r>
              <w:rPr>
                <w:sz w:val="22"/>
              </w:rPr>
              <w:t>{{ tnc_regen_gst }}</w:t>
            </w:r>
          </w:p>
        </w:tc>
      </w:tr>
      <w:tr>
        <w:tc>
          <w:tcPr>
            <w:vAlign w:val="top"/>
            <w:shd w:val="clear" w:color="auto" w:fill="F3F4F6"/>
            <w:tcW w:w="2600" w:type="dxa"/>
          </w:tcPr>
          <w:p>
            <w:pPr>
              <w:spacing w:before="40" w:after="40" w:line="240" w:lineRule="auto"/>
              <w:jc w:val="left"/>
            </w:pPr>
            <w:r>
              <w:rPr>
                <w:b/>
                <w:sz w:val="22"/>
              </w:rPr>
              <w:t>HSN Code</w:t>
            </w:r>
          </w:p>
        </w:tc>
        <w:tc>
          <w:tcPr>
            <w:vAlign w:val="top"/>
            <w:tcW w:w="7140" w:type="dxa"/>
          </w:tcPr>
          <w:p>
            <w:pPr>
              <w:spacing w:before="20" w:after="20" w:line="252" w:lineRule="auto"/>
              <w:jc w:val="left"/>
            </w:pPr>
            <w:r>
              <w:rPr>
                <w:sz w:val="22"/>
              </w:rPr>
              <w:t>{{ tnc_regen_hsn }}</w:t>
            </w:r>
          </w:p>
        </w:tc>
      </w:tr>
      <w:tr>
        <w:tc>
          <w:tcPr>
            <w:vAlign w:val="top"/>
            <w:shd w:val="clear" w:color="auto" w:fill="F3F4F6"/>
            <w:tcW w:w="2600" w:type="dxa"/>
          </w:tcPr>
          <w:p>
            <w:pPr>
              <w:spacing w:before="40" w:after="40" w:line="240" w:lineRule="auto"/>
              <w:jc w:val="left"/>
            </w:pPr>
            <w:r>
              <w:rPr>
                <w:b/>
                <w:sz w:val="22"/>
              </w:rPr>
              <w:t>PAN / GST No.</w:t>
            </w:r>
          </w:p>
        </w:tc>
        <w:tc>
          <w:tcPr>
            <w:vAlign w:val="top"/>
            <w:tcW w:w="7140" w:type="dxa"/>
          </w:tcPr>
          <w:p>
            <w:pPr>
              <w:spacing w:before="20" w:after="20" w:line="252" w:lineRule="auto"/>
              <w:jc w:val="left"/>
            </w:pPr>
            <w:r>
              <w:rPr>
                <w:sz w:val="22"/>
              </w:rPr>
              <w:t>{{ tnc_regen_pan_gst }}</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sz w:val="22"/>
              </w:rPr>
              <w:t>{{ tnc_regen_payment }}</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sz w:val="22"/>
              </w:rPr>
              <w:t>{{ tnc_regen_packing }}</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sz w:val="22"/>
              </w:rPr>
              <w:t>{{ tnc_regen_warranty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