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r>
            <w:r>
              <w:rPr>
                <w:rFonts w:ascii="Arial" w:hAnsi="Arial"/>
                <w:b/>
                <w:sz w:val="18"/>
              </w:rPr>
              <w:t>1.</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r>
            <w:r>
              <w:rPr>
                <w:rFonts w:ascii="Arial" w:hAnsi="Arial"/>
                <w:b/>
                <w:sz w:val="18"/>
              </w:rPr>
              <w:t>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r>
            <w:r>
              <w:rPr>
                <w:rFonts w:ascii="Arial" w:hAnsi="Arial"/>
                <w:b/>
                <w:sz w:val="18"/>
              </w:rPr>
              <w:t>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sz w:val="18"/>
              </w:rPr>
              <w:t>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r>
            <w:r>
              <w:rPr>
                <w:rFonts w:ascii="Arial" w:hAnsi="Arial"/>
                <w:b/>
                <w:sz w:val="18"/>
              </w:rPr>
              <w:t>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sz w:val="18"/>
              </w:rPr>
              <w:t>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rFonts w:ascii="Arial" w:hAnsi="Arial"/>
                <w:b w:val="0"/>
                <w:sz w:val="18"/>
              </w:rPr>
              <w:t>Annexure -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val="0"/>
                <w:sz w:val="18"/>
              </w:rPr>
              <w:t>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rFonts w:ascii="Arial" w:hAnsi="Arial"/>
                <w:b w:val="0"/>
                <w:sz w:val="18"/>
              </w:rPr>
              <w:t>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rFonts w:ascii="Arial" w:hAnsi="Arial"/>
                <w:b w:val="0"/>
                <w:sz w:val="18"/>
              </w:rPr>
              <w:t>Annexure –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val="0"/>
                <w:sz w:val="18"/>
              </w:rPr>
              <w:t>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rFonts w:ascii="Arial" w:hAnsi="Arial"/>
                <w:b w:val="0"/>
                <w:sz w:val="18"/>
              </w:rPr>
              <w:t>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rFonts w:ascii="Arial" w:hAnsi="Arial"/>
                <w:b w:val="0"/>
                <w:sz w:val="18"/>
              </w:rPr>
              <w:t>Annexure -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rFonts w:ascii="Arial" w:hAnsi="Arial"/>
                <w:b w:val="0"/>
                <w:sz w:val="18"/>
              </w:rPr>
              <w:t>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rFonts w:ascii="Arial" w:hAnsi="Arial"/>
                <w:b w:val="0"/>
                <w:sz w:val="18"/>
              </w:rPr>
              <w:t>Attached</w:t>
            </w:r>
          </w:p>
        </w:tc>
      </w:tr>
      <w:tr>
        <w:tc>
          <w:tcPr>
            <w:tcW w:type="dxa" w:w="1800"/>
          </w:tcPr>
          <w:p>
            <w:r>
              <w:rPr>
                <w:rFonts w:ascii="Arial" w:hAnsi="Arial"/>
                <w:b w:val="0"/>
                <w:sz w:val="18"/>
              </w:rPr>
              <w:t>Annexure - IV</w:t>
            </w:r>
          </w:p>
        </w:tc>
        <w:tc>
          <w:tcPr>
            <w:tcW w:type="dxa" w:w="5760"/>
          </w:tcPr>
          <w:p>
            <w:r>
              <w:rPr>
                <w:rFonts w:ascii="Arial" w:hAnsi="Arial"/>
                <w:b w:val="0"/>
                <w:sz w:val="18"/>
              </w:rPr>
              <w:t>REFERENCE LIST</w:t>
            </w:r>
          </w:p>
        </w:tc>
        <w:tc>
          <w:tcPr>
            <w:tcW w:type="dxa" w:w="1800"/>
          </w:tcPr>
          <w:p>
            <w:r>
              <w:rPr>
                <w:rFonts w:ascii="Arial" w:hAnsi="Arial"/>
                <w:b w:val="0"/>
                <w:sz w:val="18"/>
              </w:rPr>
              <w:t>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r>
      <w:r>
        <w:t>SEN OVEN</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shd w:val="clear" w:color="auto" w:fill="1A3A5C"/>
          </w:tcPr>
          <w:p>
            <w:pPr>
              <w:jc w:val="center"/>
            </w:pPr>
            <w:r>
              <w:rPr>
                <w:b/>
              </w:rPr>
            </w:r>
            <w:r>
              <w:rPr>
                <w:rFonts w:ascii="Arial" w:hAnsi="Arial"/>
                <w:b/>
                <w:color w:val="FFFFFF"/>
                <w:sz w:val="20"/>
              </w:rPr>
              <w:t>TECHNICAL SPECIFICATIONS: SEN OVEN</w:t>
            </w:r>
          </w:p>
          <w:p>
            <w:r>
              <w:rPr>
                <w:b/>
              </w:rPr>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Equipment Type</w:t>
            </w:r>
          </w:p>
        </w:tc>
        <w:tc>
          <w:tcPr>
            <w:tcW w:type="dxa" w:w="5616"/>
            <w:tcBorders>
              <w:top w:val="single" w:sz="4" w:space="0" w:color="BFBFBF"/>
              <w:left w:val="single" w:sz="4" w:space="0" w:color="BFBFBF"/>
              <w:bottom w:val="single" w:sz="4" w:space="0" w:color="BFBFBF"/>
              <w:right w:val="single" w:sz="4" w:space="0" w:color="BFBFBF"/>
            </w:tcBorders>
            <w:shd w:val="clear" w:color="auto" w:fill="FFFFFF"/>
          </w:tcPr>
          <w:p>
            <w:r/>
            <w:r>
              <w:rPr>
                <w:rFonts w:ascii="Arial" w:hAnsi="Arial"/>
                <w:b w:val="0"/>
                <w:sz w:val="18"/>
              </w:rPr>
              <w:t>SEN / SES Preheating Oven</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Heating Medium</w:t>
            </w:r>
          </w:p>
        </w:tc>
        <w:tc>
          <w:tcPr>
            <w:tcW w:type="dxa" w:w="5616"/>
            <w:tcBorders>
              <w:top w:val="single" w:sz="4" w:space="0" w:color="BFBFBF"/>
              <w:left w:val="single" w:sz="4" w:space="0" w:color="BFBFBF"/>
              <w:bottom w:val="single" w:sz="4" w:space="0" w:color="BFBFBF"/>
              <w:right w:val="single" w:sz="4" w:space="0" w:color="BFBFBF"/>
            </w:tcBorders>
            <w:shd w:val="clear" w:color="auto" w:fill="F8FAFC"/>
          </w:tcPr>
          <w:p>
            <w:r/>
            <w:r>
              <w:rPr>
                <w:rFonts w:ascii="Arial" w:hAnsi="Arial"/>
                <w:b w:val="0"/>
                <w:sz w:val="18"/>
              </w:rPr>
              <w:t>{{ fuel_name }} Fired Burners</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Quantity</w:t>
            </w:r>
          </w:p>
        </w:tc>
        <w:tc>
          <w:tcPr>
            <w:tcW w:type="dxa" w:w="5616"/>
            <w:tcBorders>
              <w:top w:val="single" w:sz="4" w:space="0" w:color="BFBFBF"/>
              <w:left w:val="single" w:sz="4" w:space="0" w:color="BFBFBF"/>
              <w:bottom w:val="single" w:sz="4" w:space="0" w:color="BFBFBF"/>
              <w:right w:val="single" w:sz="4" w:space="0" w:color="BFBFBF"/>
            </w:tcBorders>
            <w:shd w:val="clear" w:color="auto" w:fill="FFFFFF"/>
          </w:tcPr>
          <w:p>
            <w:r/>
            <w:r>
              <w:rPr>
                <w:rFonts w:ascii="Arial" w:hAnsi="Arial"/>
                <w:b w:val="0"/>
                <w:sz w:val="18"/>
              </w:rPr>
              <w:t>{{ sen_quantity }}</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Operating Temperature</w:t>
            </w:r>
          </w:p>
        </w:tc>
        <w:tc>
          <w:tcPr>
            <w:tcW w:type="dxa" w:w="5616"/>
            <w:tcBorders>
              <w:top w:val="single" w:sz="4" w:space="0" w:color="BFBFBF"/>
              <w:left w:val="single" w:sz="4" w:space="0" w:color="BFBFBF"/>
              <w:bottom w:val="single" w:sz="4" w:space="0" w:color="BFBFBF"/>
              <w:right w:val="single" w:sz="4" w:space="0" w:color="BFBFBF"/>
            </w:tcBorders>
            <w:shd w:val="clear" w:color="auto" w:fill="F8FAFC"/>
          </w:tcPr>
          <w:p>
            <w:r/>
            <w:r>
              <w:rPr>
                <w:rFonts w:ascii="Arial" w:hAnsi="Arial"/>
                <w:b w:val="0"/>
                <w:sz w:val="18"/>
              </w:rPr>
              <w:t>1200°C</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rFonts w:ascii="Arial" w:hAnsi="Arial"/>
                <w:b/>
                <w:sz w:val="18"/>
              </w:rPr>
              <w:t>Heating Cycle Time</w:t>
            </w:r>
          </w:p>
        </w:tc>
        <w:tc>
          <w:tcPr>
            <w:tcW w:type="dxa" w:w="5616"/>
            <w:tcBorders>
              <w:top w:val="single" w:sz="4" w:space="0" w:color="BFBFBF"/>
              <w:left w:val="single" w:sz="4" w:space="0" w:color="BFBFBF"/>
              <w:bottom w:val="single" w:sz="4" w:space="0" w:color="BFBFBF"/>
              <w:right w:val="single" w:sz="4" w:space="0" w:color="BFBFBF"/>
            </w:tcBorders>
            <w:shd w:val="clear" w:color="auto" w:fill="FFFFFF"/>
          </w:tcPr>
          <w:p>
            <w:r/>
            <w:r>
              <w:rPr>
                <w:rFonts w:ascii="Arial" w:hAnsi="Arial"/>
                <w:b w:val="0"/>
                <w:sz w:val="18"/>
              </w:rPr>
              <w:t>{{ heating_time }}</w:t>
            </w:r>
          </w:p>
        </w:tc>
      </w:tr>
      <w:tr>
        <w:tc>
          <w:tcPr>
            <w:tcW w:type="dxa" w:w="3744"/>
            <w:shd w:val="clear" w:color="auto" w:fill="EEF2F7"/>
          </w:tcPr>
          <w:p>
            <w:r>
              <w:rPr>
                <w:rFonts w:ascii="Arial" w:hAnsi="Arial"/>
                <w:b/>
                <w:sz w:val="18"/>
              </w:rPr>
              <w:t>Insulation Lining</w:t>
            </w:r>
          </w:p>
        </w:tc>
        <w:tc>
          <w:tcPr>
            <w:tcW w:type="dxa" w:w="5616"/>
            <w:shd w:val="clear" w:color="auto" w:fill="F8FAFC"/>
          </w:tcPr>
          <w:p>
            <w:r>
              <w:rPr>
                <w:rFonts w:ascii="Arial" w:hAnsi="Arial"/>
                <w:b w:val="0"/>
                <w:sz w:val="18"/>
              </w:rPr>
              <w:t>200 mm Ceramic Fiber Module (1260°C)</w:t>
            </w:r>
          </w:p>
        </w:tc>
      </w:tr>
      <w:tr>
        <w:tc>
          <w:tcPr>
            <w:tcW w:type="dxa" w:w="3744"/>
            <w:shd w:val="clear" w:color="auto" w:fill="EEF2F7"/>
          </w:tcPr>
          <w:p>
            <w:r>
              <w:rPr>
                <w:rFonts w:ascii="Arial" w:hAnsi="Arial"/>
                <w:b/>
                <w:sz w:val="18"/>
              </w:rPr>
              <w:t>{{ gas_line }} Burner Capacity</w:t>
            </w:r>
          </w:p>
        </w:tc>
        <w:tc>
          <w:tcPr>
            <w:tcW w:type="dxa" w:w="5616"/>
            <w:shd w:val="clear" w:color="auto" w:fill="FFFFFF"/>
          </w:tcPr>
          <w:p>
            <w:r>
              <w:rPr>
                <w:rFonts w:ascii="Arial" w:hAnsi="Arial"/>
                <w:b w:val="0"/>
                <w:sz w:val="18"/>
              </w:rPr>
              <w:t>{{ burner_capacity_sen }}</w:t>
            </w:r>
          </w:p>
        </w:tc>
      </w:tr>
      <w:tr>
        <w:tc>
          <w:tcPr>
            <w:tcW w:type="dxa" w:w="3744"/>
            <w:shd w:val="clear" w:color="auto" w:fill="EEF2F7"/>
          </w:tcPr>
          <w:p>
            <w:r>
              <w:rPr>
                <w:rFonts w:ascii="Arial" w:hAnsi="Arial"/>
                <w:b/>
                <w:sz w:val="18"/>
              </w:rPr>
              <w:t>No. of Burners</w:t>
            </w:r>
          </w:p>
        </w:tc>
        <w:tc>
          <w:tcPr>
            <w:tcW w:type="dxa" w:w="5616"/>
            <w:shd w:val="clear" w:color="auto" w:fill="F8FAFC"/>
          </w:tcPr>
          <w:p>
            <w:r>
              <w:rPr>
                <w:rFonts w:ascii="Arial" w:hAnsi="Arial"/>
                <w:b w:val="0"/>
                <w:sz w:val="18"/>
              </w:rPr>
              <w:t>{{ num_burners_sen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r>
      <w:r>
        <w:t>ANNEXURE I — SCOPE OF SUPPLY: SEN OVEN</w:t>
      </w:r>
    </w:p>
    <w:p>
      <w:pPr>
        <w:spacing w:before="0" w:after="80" w:lineRule="auto" w:line="276"/>
      </w:pPr>
      <w:r>
        <w:rPr>
          <w:rFonts w:ascii="Arial" w:hAnsi="Arial"/>
          <w:sz w:val="19"/>
          <w:szCs w:val="19"/>
        </w:rPr>
        <w:t>{{ pipeline_scope_text }}</w:t>
      </w:r>
    </w:p>
    <w:p>
      <w:pPr>
        <w:spacing w:before="0" w:after="80" w:lineRule="auto" w:line="276"/>
      </w:pPr>
      <w:r>
        <w:rPr>
          <w:rFonts w:ascii="Arial" w:hAnsi="Arial"/>
          <w:sz w:val="19"/>
          <w:szCs w:val="19"/>
        </w:rPr>
        <w:t/>
      </w:r>
    </w:p>
    <w:p>
      <w:pPr>
        <w:spacing w:before="0" w:after="80" w:lineRule="auto" w:line="276"/>
      </w:pPr>
      <w:r>
        <w:rPr>
          <w:rFonts w:ascii="Arial" w:hAnsi="Arial"/>
          <w:b/>
          <w:u w:val="single"/>
          <w:color w:val="1A3A5C"/>
          <w:sz w:val="20"/>
          <w:szCs w:val="20"/>
        </w:rPr>
        <w:t>OBJECTIVE</w:t>
      </w:r>
    </w:p>
    <w:p>
      <w:pPr>
        <w:spacing w:before="0" w:after="80" w:lineRule="auto" w:line="276"/>
      </w:pPr>
      <w:r>
        <w:rPr>
          <w:rFonts w:ascii="Arial" w:hAnsi="Arial"/>
          <w:sz w:val="19"/>
          <w:szCs w:val="19"/>
        </w:rPr>
        <w:t>{{ sen_objective }}</w:t>
      </w:r>
    </w:p>
    <w:p>
      <w:pPr>
        <w:spacing w:before="0" w:after="80" w:lineRule="auto" w:line="276"/>
      </w:pPr>
      <w:r>
        <w:rPr>
          <w:rFonts w:ascii="Arial" w:hAnsi="Arial"/>
          <w:sz w:val="19"/>
          <w:szCs w:val="19"/>
        </w:rPr>
        <w:t/>
      </w:r>
    </w:p>
    <w:p>
      <w:pPr>
        <w:jc w:val="center"/>
        <w:spacing w:before="160" w:after="160"/>
      </w:pPr>
      <w:r>
        <w:drawing>
          <wp:inline xmlns:a="http://schemas.openxmlformats.org/drawingml/2006/main" xmlns:pic="http://schemas.openxmlformats.org/drawingml/2006/picture">
            <wp:extent cx="5040000" cy="3780000"/>
            <wp:docPr id="1003" name="Picture 1003"/>
            <wp:cNvGraphicFramePr>
              <a:graphicFrameLocks noChangeAspect="1"/>
            </wp:cNvGraphicFramePr>
            <a:graphic>
              <a:graphicData uri="http://schemas.openxmlformats.org/drawingml/2006/picture">
                <pic:pic>
                  <pic:nvPicPr>
                    <pic:cNvPr id="0" name="sen_preheater_photo.jpg"/>
                    <pic:cNvPicPr/>
                  </pic:nvPicPr>
                  <pic:blipFill>
                    <a:blip r:embed="rId18"/>
                    <a:stretch>
                      <a:fillRect/>
                    </a:stretch>
                  </pic:blipFill>
                  <pic:spPr>
                    <a:xfrm>
                      <a:off x="0" y="0"/>
                      <a:ext cx="5040000" cy="3780000"/>
                    </a:xfrm>
                    <a:prstGeom prst="rect"/>
                  </pic:spPr>
                </pic:pic>
              </a:graphicData>
            </a:graphic>
          </wp:inline>
        </w:drawing>
      </w:r>
    </w:p>
    <w:p>
      <w:pPr>
        <w:spacing w:before="0" w:after="80" w:lineRule="auto" w:line="276"/>
      </w:pPr>
      <w:r>
        <w:rPr>
          <w:rFonts w:ascii="Arial" w:hAnsi="Arial"/>
          <w:sz w:val="19"/>
          <w:szCs w:val="19"/>
        </w:rPr>
        <w:t/>
      </w:r>
    </w:p>
    <w:p>
      <w:pPr>
        <w:spacing w:before="0" w:after="80" w:lineRule="auto" w:line="276"/>
      </w:pPr>
      <w:r>
        <w:rPr>
          <w:rFonts w:ascii="Arial" w:hAnsi="Arial"/>
          <w:b/>
          <w:u w:val="single"/>
          <w:color w:val="1A3A5C"/>
          <w:sz w:val="20"/>
          <w:szCs w:val="20"/>
        </w:rPr>
        <w:t>SCOPE OF SUPPLY</w:t>
      </w:r>
    </w:p>
    <w:p>
      <w:pPr>
        <w:spacing w:before="0" w:after="80" w:lineRule="auto" w:line="276"/>
      </w:pPr>
      <w:r>
        <w:rPr>
          <w:rFonts w:ascii="Arial" w:hAnsi="Arial"/>
          <w:sz w:val="19"/>
          <w:szCs w:val="19"/>
        </w:rPr>
        <w:t>Our scope of supply will cover design, engineering, manufacture supply, supervision of commissioning &amp; erection of the following main components for SEN Oven:</w:t>
      </w:r>
    </w:p>
    <w:p>
      <w:pPr>
        <w:spacing w:before="0" w:after="80" w:lineRule="auto" w:line="276"/>
      </w:pPr>
      <w:r>
        <w:rPr>
          <w:rFonts w:ascii="Arial" w:hAnsi="Arial"/>
          <w:sz w:val="19"/>
          <w:szCs w:val="19"/>
        </w:rPr>
        <w:t/>
      </w:r>
    </w:p>
    <w:p>
      <w:pPr>
        <w:spacing w:before="0" w:after="80" w:lineRule="auto" w:line="276"/>
      </w:pPr>
      <w:r>
        <w:rPr>
          <w:rFonts w:ascii="Arial" w:hAnsi="Arial"/>
          <w:b/>
          <w:u w:val="single"/>
          <w:color w:val="1A3A5C"/>
          <w:sz w:val="19"/>
          <w:szCs w:val="19"/>
        </w:rPr>
        <w:t>1. OVEN CHAMBER &amp; STEEL STRUCTURE</w:t>
      </w:r>
    </w:p>
    <w:p>
      <w:pPr>
        <w:spacing w:before="0" w:after="80" w:lineRule="auto" w:line="276"/>
      </w:pPr>
      <w:r>
        <w:rPr>
          <w:rFonts w:ascii="Arial" w:hAnsi="Arial"/>
          <w:sz w:val="19"/>
          <w:szCs w:val="19"/>
        </w:rPr>
        <w:t>Fabricated heavy-duty mild steel casing with structural reinforcement to form a rigid heating enclosure designed for 1200°C operating temperature.</w:t>
      </w:r>
    </w:p>
    <w:p>
      <w:pPr>
        <w:spacing w:before="0" w:after="80" w:lineRule="auto" w:line="276"/>
      </w:pPr>
      <w:r>
        <w:rPr>
          <w:rFonts w:ascii="Arial" w:hAnsi="Arial"/>
          <w:sz w:val="19"/>
          <w:szCs w:val="19"/>
        </w:rPr>
        <w:t/>
      </w:r>
    </w:p>
    <w:p>
      <w:pPr>
        <w:spacing w:before="0" w:after="80" w:lineRule="auto" w:line="276"/>
      </w:pPr>
      <w:r>
        <w:rPr>
          <w:rFonts w:ascii="Arial" w:hAnsi="Arial"/>
          <w:b/>
          <w:u w:val="single"/>
          <w:color w:val="1A3A5C"/>
          <w:sz w:val="19"/>
          <w:szCs w:val="19"/>
        </w:rPr>
        <w:t>2. CERAMIC FIBER INSULATION LINING</w:t>
      </w:r>
    </w:p>
    <w:p>
      <w:pPr>
        <w:spacing w:before="0" w:after="80" w:lineRule="auto" w:line="276"/>
      </w:pPr>
      <w:r>
        <w:rPr>
          <w:rFonts w:ascii="Arial" w:hAnsi="Arial"/>
          <w:sz w:val="19"/>
          <w:szCs w:val="19"/>
        </w:rPr>
        <w:t>The internal walls and roof will be lined with 200 mm thick Ceramic Fiber Modules (1260°C grade) anchored with SS-304 hardware to minimize heat loss and maximize energy efficiency.</w:t>
      </w:r>
    </w:p>
    <w:p>
      <w:pPr>
        <w:spacing w:before="0" w:after="80" w:lineRule="auto" w:line="276"/>
      </w:pPr>
      <w:r>
        <w:rPr>
          <w:rFonts w:ascii="Arial" w:hAnsi="Arial"/>
          <w:sz w:val="19"/>
          <w:szCs w:val="19"/>
        </w:rPr>
        <w:t/>
      </w:r>
    </w:p>
    <w:p>
      <w:pPr>
        <w:spacing w:before="0" w:after="80" w:lineRule="auto" w:line="276"/>
      </w:pPr>
      <w:r>
        <w:rPr>
          <w:rFonts w:ascii="Arial" w:hAnsi="Arial"/>
          <w:b/>
          <w:u w:val="single"/>
          <w:color w:val="1A3A5C"/>
          <w:sz w:val="19"/>
          <w:szCs w:val="19"/>
        </w:rPr>
        <w:t>3. {{ sen_burners_heading }}</w:t>
      </w:r>
    </w:p>
    <w:p>
      <w:pPr>
        <w:spacing w:before="0" w:after="80" w:lineRule="auto" w:line="276"/>
      </w:pPr>
      <w:r>
        <w:rPr>
          <w:rFonts w:ascii="Arial" w:hAnsi="Arial"/>
          <w:sz w:val="19"/>
          <w:szCs w:val="19"/>
        </w:rPr>
        <w:t>{{ sen_burners_body }}</w:t>
      </w:r>
    </w:p>
    <w:p>
      <w:pPr>
        <w:spacing w:before="0" w:after="80" w:lineRule="auto" w:line="276"/>
      </w:pPr>
      <w:r>
        <w:rPr>
          <w:rFonts w:ascii="Arial" w:hAnsi="Arial"/>
          <w:sz w:val="19"/>
          <w:szCs w:val="19"/>
        </w:rPr>
        <w:t/>
      </w:r>
    </w:p>
    <w:p>
      <w:pPr>
        <w:spacing w:before="0" w:after="80" w:lineRule="auto" w:line="276"/>
      </w:pPr>
      <w:r>
        <w:rPr>
          <w:rFonts w:ascii="Arial" w:hAnsi="Arial"/>
          <w:b/>
          <w:u w:val="single"/>
          <w:color w:val="1A3A5C"/>
          <w:sz w:val="19"/>
          <w:szCs w:val="19"/>
        </w:rPr>
        <w:t>4. {{ gas_line }} LINE FOR BURNERS</w:t>
      </w:r>
    </w:p>
    <w:p>
      <w:pPr>
        <w:spacing w:before="0" w:after="80" w:lineRule="auto" w:line="276"/>
      </w:pPr>
      <w:r>
        <w:rPr>
          <w:rFonts w:ascii="Arial" w:hAnsi="Arial"/>
          <w:sz w:val="19"/>
          <w:szCs w:val="19"/>
        </w:rPr>
        <w:t>The {{ gas_line }} line for main burners shall consist of the following components:</w:t>
      </w:r>
    </w:p>
    <w:p>
      <w:pPr>
        <w:spacing w:before="0" w:after="80" w:lineRule="auto" w:line="276"/>
      </w:pPr>
      <w:r>
        <w:rPr>
          <w:rFonts w:ascii="Arial" w:hAnsi="Arial"/>
          <w:sz w:val="19"/>
          <w:szCs w:val="19"/>
        </w:rPr>
        <w:t>{%p for x in fuel1_line_items %}</w:t>
      </w:r>
    </w:p>
    <w:p>
      <w:pPr>
        <w:spacing w:before="0" w:after="80" w:lineRule="auto" w:line="276"/>
      </w:pPr>
      <w:r>
        <w:rPr>
          <w:rFonts w:ascii="Arial" w:hAnsi="Arial"/>
          <w:sz w:val="19"/>
          <w:szCs w:val="19"/>
        </w:rPr>
        <w:t>•  {{ x.item }}</w:t>
      </w:r>
    </w:p>
    <w:p>
      <w:pPr>
        <w:spacing w:before="0" w:after="80" w:lineRule="auto" w:line="276"/>
      </w:pPr>
      <w:r>
        <w:rPr>
          <w:rFonts w:ascii="Arial" w:hAnsi="Arial"/>
          <w:sz w:val="19"/>
          <w:szCs w:val="19"/>
        </w:rPr>
        <w:t>{%p endfor %}</w:t>
      </w:r>
    </w:p>
    <w:p>
      <w:pPr>
        <w:spacing w:before="0" w:after="80" w:lineRule="auto" w:line="276"/>
      </w:pPr>
      <w:r>
        <w:rPr>
          <w:rFonts w:ascii="Arial" w:hAnsi="Arial"/>
          <w:sz w:val="19"/>
          <w:szCs w:val="19"/>
        </w:rPr>
        <w:t/>
      </w:r>
    </w:p>
    <w:p>
      <w:pPr>
        <w:spacing w:before="0" w:after="80" w:lineRule="auto" w:line="276"/>
      </w:pPr>
      <w:r>
        <w:rPr>
          <w:rFonts w:ascii="Arial" w:hAnsi="Arial"/>
          <w:b/>
          <w:u w:val="single"/>
          <w:color w:val="1A3A5C"/>
          <w:sz w:val="19"/>
          <w:szCs w:val="19"/>
        </w:rPr>
        <w:t>5. AIR LINE FOR MAIN BURNERS</w:t>
      </w:r>
    </w:p>
    <w:p>
      <w:pPr>
        <w:spacing w:before="0" w:after="80" w:lineRule="auto" w:line="276"/>
      </w:pPr>
      <w:r>
        <w:rPr>
          <w:rFonts w:ascii="Arial" w:hAnsi="Arial"/>
          <w:sz w:val="19"/>
          <w:szCs w:val="19"/>
        </w:rPr>
        <w:t>{%p for x in air_pipeline_items %}</w:t>
      </w:r>
    </w:p>
    <w:p>
      <w:pPr>
        <w:spacing w:before="0" w:after="80" w:lineRule="auto" w:line="276"/>
      </w:pPr>
      <w:r>
        <w:rPr>
          <w:rFonts w:ascii="Arial" w:hAnsi="Arial"/>
          <w:sz w:val="19"/>
          <w:szCs w:val="19"/>
        </w:rPr>
        <w:t>•  {{ x.item }}</w:t>
      </w:r>
    </w:p>
    <w:p>
      <w:pPr>
        <w:spacing w:before="0" w:after="80" w:lineRule="auto" w:line="276"/>
      </w:pPr>
      <w:r>
        <w:rPr>
          <w:rFonts w:ascii="Arial" w:hAnsi="Arial"/>
          <w:sz w:val="19"/>
          <w:szCs w:val="19"/>
        </w:rPr>
        <w:t>{%p endfor %}</w:t>
      </w:r>
    </w:p>
    <w:p>
      <w:pPr>
        <w:spacing w:before="0" w:after="80" w:lineRule="auto" w:line="276"/>
      </w:pPr>
      <w:r>
        <w:rPr>
          <w:rFonts w:ascii="Arial" w:hAnsi="Arial"/>
          <w:sz w:val="19"/>
          <w:szCs w:val="19"/>
        </w:rPr>
        <w:t/>
      </w:r>
    </w:p>
    <w:p>
      <w:pPr>
        <w:spacing w:before="0" w:after="80" w:lineRule="auto" w:line="276"/>
      </w:pPr>
      <w:r>
        <w:rPr>
          <w:rFonts w:ascii="Arial" w:hAnsi="Arial"/>
          <w:b/>
          <w:u w:val="single"/>
          <w:color w:val="1A3A5C"/>
          <w:sz w:val="19"/>
          <w:szCs w:val="19"/>
        </w:rPr>
        <w:t>6. DOOR &amp; TROLLEY RACK ASSEMBLY</w:t>
      </w:r>
    </w:p>
    <w:p>
      <w:pPr>
        <w:spacing w:before="0" w:after="80" w:lineRule="auto" w:line="276"/>
      </w:pPr>
      <w:r>
        <w:rPr>
          <w:rFonts w:ascii="Arial" w:hAnsi="Arial"/>
          <w:sz w:val="19"/>
          <w:szCs w:val="19"/>
        </w:rPr>
        <w:t>{{ sen_trolley_text }}</w:t>
      </w:r>
    </w:p>
    <w:p>
      <w:pPr>
        <w:spacing w:before="0" w:after="80" w:lineRule="auto" w:line="276"/>
      </w:pPr>
      <w:r>
        <w:rPr>
          <w:rFonts w:ascii="Arial" w:hAnsi="Arial"/>
          <w:sz w:val="19"/>
          <w:szCs w:val="19"/>
        </w:rP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6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center"/>
            </w:pPr>
            <w:r>
              <w:rPr>
                <w:rFonts w:ascii="Calibri" w:cs="Calibri" w:eastAsia="Calibri" w:hAnsi="Calibri"/>
                <w:b/>
                <w:bCs/>
                <w:color w:val="FFFFFF"/>
                <w:sz w:val="22"/>
                <w:szCs w:val="22"/>
              </w:rPr>
            </w:r>
            <w:r>
              <w:rPr>
                <w:rFonts w:ascii="Arial" w:hAnsi="Arial"/>
                <w:b/>
                <w:color w:val="FFFFFF"/>
                <w:sz w:val="19"/>
              </w:rPr>
              <w:t>S. No.</w:t>
            </w:r>
          </w:p>
        </w:tc>
        <w:tc>
          <w:tcPr>
            <w:tcW w:type="dxa" w:w="340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left"/>
            </w:pPr>
            <w:r>
              <w:rPr>
                <w:rFonts w:ascii="Calibri" w:cs="Calibri" w:eastAsia="Calibri" w:hAnsi="Calibri"/>
                <w:b/>
                <w:bCs/>
                <w:color w:val="FFFFFF"/>
                <w:sz w:val="22"/>
                <w:szCs w:val="22"/>
              </w:rPr>
            </w:r>
            <w:r>
              <w:rPr>
                <w:rFonts w:ascii="Arial" w:hAnsi="Arial"/>
                <w:b/>
                <w:color w:val="FFFFFF"/>
                <w:sz w:val="19"/>
              </w:rPr>
              <w:t>Item Description</w:t>
            </w:r>
          </w:p>
        </w:tc>
        <w:tc>
          <w:tcPr>
            <w:tcW w:type="dxa" w:w="113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center"/>
            </w:pPr>
            <w:r>
              <w:rPr>
                <w:rFonts w:ascii="Calibri" w:cs="Calibri" w:eastAsia="Calibri" w:hAnsi="Calibri"/>
                <w:b/>
                <w:bCs/>
                <w:color w:val="FFFFFF"/>
                <w:sz w:val="22"/>
                <w:szCs w:val="22"/>
              </w:rPr>
            </w:r>
            <w:r>
              <w:rPr>
                <w:rFonts w:ascii="Arial" w:hAnsi="Arial"/>
                <w:b/>
                <w:color w:val="FFFFFF"/>
                <w:sz w:val="19"/>
              </w:rPr>
              <w:t>Qty</w:t>
            </w:r>
          </w:p>
        </w:tc>
        <w:tc>
          <w:tcPr>
            <w:tcW w:type="dxa" w:w="198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right"/>
            </w:pPr>
            <w:r>
              <w:rPr>
                <w:rFonts w:ascii="Calibri" w:cs="Calibri" w:eastAsia="Calibri" w:hAnsi="Calibri"/>
                <w:b/>
                <w:bCs/>
                <w:color w:val="FFFFFF"/>
                <w:sz w:val="22"/>
                <w:szCs w:val="22"/>
              </w:rPr>
            </w:r>
            <w:r>
              <w:rPr>
                <w:rFonts w:ascii="Arial" w:hAnsi="Arial"/>
                <w:b/>
                <w:color w:val="FFFFFF"/>
                <w:sz w:val="19"/>
              </w:rPr>
              <w:t>Unit Price (INR)</w:t>
            </w:r>
          </w:p>
        </w:tc>
        <w:tc>
          <w:tcPr>
            <w:tcW w:type="dxa" w:w="2268"/>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shd w:val="clear" w:color="auto" w:fill="1A3A5C"/>
          </w:tcPr>
          <w:p>
            <w:pPr>
              <w:spacing w:after="40" w:before="40"/>
              <w:jc w:val="right"/>
            </w:pPr>
            <w:r>
              <w:rPr>
                <w:rFonts w:ascii="Calibri" w:cs="Calibri" w:eastAsia="Calibri" w:hAnsi="Calibri"/>
                <w:b/>
                <w:bCs/>
                <w:color w:val="FFFFFF"/>
                <w:sz w:val="22"/>
                <w:szCs w:val="22"/>
              </w:rPr>
            </w:r>
            <w:r>
              <w:rPr>
                <w:rFonts w:ascii="Arial" w:hAnsi="Arial"/>
                <w:b/>
                <w:color w:val="FFFFFF"/>
                <w:sz w:val="19"/>
              </w:rPr>
              <w:t>Total Price (INR)</w:t>
            </w:r>
          </w:p>
        </w:tc>
      </w:tr>
      <w:tr>
        <w:tc>
          <w:tcPr>
            <w:tcW w:type="dxa" w:w="680"/>
          </w:tcPr>
          <w:p>
            <w:pPr>
              <w:jc w:val="center"/>
            </w:pPr>
            <w:r>
              <w:rPr>
                <w:rFonts w:ascii="Arial" w:hAnsi="Arial"/>
                <w:b w:val="0"/>
                <w:sz w:val="18"/>
              </w:rPr>
              <w:t>1.</w:t>
            </w:r>
          </w:p>
        </w:tc>
        <w:tc>
          <w:tcPr>
            <w:tcW w:type="dxa" w:w="3402"/>
          </w:tcPr>
          <w:p>
            <w:pPr>
              <w:jc w:val="left"/>
            </w:pPr>
            <w:r>
              <w:rPr>
                <w:rFonts w:ascii="Arial" w:hAnsi="Arial"/>
                <w:b w:val="0"/>
                <w:sz w:val="18"/>
              </w:rPr>
              <w:t>SEN Oven ({{ gas_line }} Line)</w:t>
            </w:r>
          </w:p>
        </w:tc>
        <w:tc>
          <w:tcPr>
            <w:tcW w:type="dxa" w:w="1134"/>
          </w:tcPr>
          <w:p>
            <w:pPr>
              <w:jc w:val="center"/>
            </w:pPr>
            <w:r>
              <w:rPr>
                <w:rFonts w:ascii="Arial" w:hAnsi="Arial"/>
                <w:b w:val="0"/>
                <w:sz w:val="18"/>
              </w:rPr>
              <w:t>{{ item_qty }}</w:t>
            </w:r>
          </w:p>
        </w:tc>
        <w:tc>
          <w:tcPr>
            <w:tcW w:type="dxa" w:w="1984"/>
          </w:tcPr>
          <w:p>
            <w:pPr>
              <w:jc w:val="right"/>
            </w:pPr>
            <w:r>
              <w:rPr>
                <w:rFonts w:ascii="Arial" w:hAnsi="Arial"/>
                <w:b w:val="0"/>
                <w:sz w:val="18"/>
              </w:rPr>
              <w:t>{{ unit_price }}</w:t>
            </w:r>
          </w:p>
        </w:tc>
        <w:tc>
          <w:tcPr>
            <w:tcW w:type="dxa" w:w="2268"/>
          </w:tcPr>
          <w:p>
            <w:pPr>
              <w:jc w:val="right"/>
            </w:pPr>
            <w:r>
              <w:rPr>
                <w:rFonts w:ascii="Arial" w:hAnsi="Arial"/>
                <w:b w:val="0"/>
                <w:sz w:val="18"/>
              </w:rPr>
              <w:t>{{ total_price }}</w:t>
            </w:r>
          </w:p>
        </w:tc>
      </w:tr>
      <w:tr>
        <w:tc>
          <w:tcPr>
            <w:tcW w:type="dxa" w:w="680"/>
            <w:shd w:val="clear" w:color="auto" w:fill="EEF2F7"/>
          </w:tcPr>
          <w:p>
            <w:pPr>
              <w:jc w:val="center"/>
            </w:pPr>
            <w:r>
              <w:rPr>
                <w:rFonts w:ascii="Arial" w:hAnsi="Arial"/>
                <w:b/>
                <w:sz w:val="18"/>
              </w:rPr>
            </w:r>
          </w:p>
        </w:tc>
        <w:tc>
          <w:tcPr>
            <w:tcW w:type="dxa" w:w="3402"/>
            <w:shd w:val="clear" w:color="auto" w:fill="EEF2F7"/>
          </w:tcPr>
          <w:p>
            <w:pPr>
              <w:jc w:val="left"/>
            </w:pPr>
            <w:r>
              <w:rPr>
                <w:rFonts w:ascii="Arial" w:hAnsi="Arial"/>
                <w:b/>
                <w:sz w:val="18"/>
              </w:rPr>
              <w:t>TOTAL</w:t>
            </w:r>
          </w:p>
        </w:tc>
        <w:tc>
          <w:tcPr>
            <w:tcW w:type="dxa" w:w="1134"/>
            <w:shd w:val="clear" w:color="auto" w:fill="EEF2F7"/>
          </w:tcPr>
          <w:p>
            <w:pPr>
              <w:jc w:val="center"/>
            </w:pPr>
            <w:r>
              <w:rPr>
                <w:rFonts w:ascii="Arial" w:hAnsi="Arial"/>
                <w:b/>
                <w:sz w:val="18"/>
              </w:rPr>
            </w:r>
          </w:p>
        </w:tc>
        <w:tc>
          <w:tcPr>
            <w:tcW w:type="dxa" w:w="1984"/>
            <w:shd w:val="clear" w:color="auto" w:fill="EEF2F7"/>
          </w:tcPr>
          <w:p>
            <w:pPr>
              <w:jc w:val="right"/>
            </w:pPr>
            <w:r>
              <w:rPr>
                <w:rFonts w:ascii="Arial" w:hAnsi="Arial"/>
                <w:b/>
                <w:sz w:val="18"/>
              </w:rPr>
            </w:r>
          </w:p>
        </w:tc>
        <w:tc>
          <w:tcPr>
            <w:tcW w:type="dxa" w:w="2268"/>
            <w:shd w:val="clear" w:color="auto" w:fill="EEF2F7"/>
          </w:tcPr>
          <w:p>
            <w:pPr>
              <w:jc w:val="right"/>
            </w:pPr>
            <w:r>
              <w:rPr>
                <w:rFonts w:ascii="Arial" w:hAnsi="Arial"/>
                <w:b/>
                <w:sz w:val="18"/>
              </w:rPr>
              <w:t>{{ grand_total }}</w:t>
            </w:r>
          </w:p>
        </w:tc>
      </w:tr>
    </w:tbl>
    <w:p>
      <w:pPr>
        <w:spacing w:before="0" w:after="80" w:lineRule="auto" w:line="276"/>
      </w:pPr>
      <w:r>
        <w:rPr>
          <w:rFonts w:ascii="Arial" w:hAnsi="Arial"/>
          <w:b/>
          <w:i/>
          <w:sz w:val="19"/>
          <w:szCs w:val="19"/>
        </w:rPr>
        <w:t>(Rupees {{ total_in_words }} Only)</w:t>
      </w:r>
    </w:p>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