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val="0"/>
        </w:rPr>
        <w:t>Kind Attn: {{poc_name}} ({{poc_designation}})</w:t>
      </w:r>
    </w:p>
    <w:p>
      <w:pPr>
        <w:spacing w:after="0" w:before="0" w:line="240" w:lineRule="auto"/>
        <w:jc w:val="left"/>
      </w:pPr>
      <w:r>
        <w:rPr>
          <w:rFonts w:ascii="Calibri" w:cs="Calibri" w:eastAsia="Calibri" w:hAnsi="Calibri"/>
          <w:b w:val="0"/>
        </w:rPr>
        <w:t xml:space="preserve">{{company_address}}</w:t>
      </w:r>
    </w:p>
    <w:p>
      <w:pPr>
        <w:spacing w:after="0" w:before="0" w:line="240" w:lineRule="auto"/>
        <w:jc w:val="left"/>
      </w:pPr>
      <w:r>
        <w:rPr>
          <w:rFonts w:ascii="Calibri" w:cs="Calibri" w:eastAsia="Calibri" w:hAnsi="Calibri"/>
          <w:b w:val="0"/>
        </w:rPr>
        <w:t>Contact No.: {{mobile_no}}</w:t>
      </w:r>
    </w:p>
    <w:p>
      <w:pPr>
        <w:spacing w:after="0" w:before="0" w:line="240" w:lineRule="auto"/>
        <w:jc w:val="left"/>
      </w:pPr>
      <w:r>
        <w:rPr>
          <w:rFonts w:ascii="Calibri" w:cs="Calibri" w:eastAsia="Calibri" w:hAnsi="Calibri"/>
          <w:b w:val="0"/>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val="0"/>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b w:val="0"/>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b w:val="0"/>
          <w:sz w:val="22"/>
          <w:szCs w:val="22"/>
        </w:rPr>
        <w:t>Mob: {{technical_phone}}</w:t>
      </w:r>
    </w:p>
    <w:p>
      <w:pPr>
        <w:spacing w:after="0" w:before="0" w:line="240" w:lineRule="auto"/>
        <w:jc w:val="left"/>
      </w:pPr>
      <w:r>
        <w:rPr>
          <w:rFonts w:ascii="Calibri" w:cs="Calibri" w:eastAsia="Calibri" w:hAnsi="Calibri"/>
          <w:b w:val="0"/>
          <w:sz w:val="22"/>
          <w:szCs w:val="22"/>
        </w:rPr>
        <w:t>Email: {{technical_email}}</w:t>
      </w:r>
      <w:r>
        <w:rPr>
          <w:rFonts w:ascii="Calibri" w:cs="Calibri" w:eastAsia="Calibri" w:hAnsi="Calibri"/>
          <w:b w:val="0"/>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ageBreakBefore/>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ageBreakBefore/>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ageBreakBefore/>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ageBreakBefore/>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gas_train_fuel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56C4913E" w14:textId="260316D6" w:rsidR="0004453C" w:rsidRPr="007A1FC8" w:rsidRDefault="00211D55" w:rsidP="00E05517">
      <w:pPr>
        <w:spacing w:before="280" w:after="80"/>
        <w:jc w:val="both"/>
        <w:rPr>
          <w:b/>
          <w:bCs/>
          <w:u w:val="single"/>
        </w:rPr>
        <w:pageBreakBefore/>
      </w:pPr>
      <w:r>
        <w:rPr>
          <w:rFonts w:ascii="Calibri" w:hAnsi="Calibri" w:cs="Calibri"/>
          <w:b/>
          <w:bCs/>
          <w:color w:val="1F2937"/>
          <w:sz w:val="30"/>
        </w:rPr>
        <w:t>HEATING &amp; PUMPING UNIT</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Flexible Hose Pipe (Oil Line)</w:t>
      </w:r>
    </w:p>
    <w:p w14:paraId="18792E5C" w14:textId="0C0B6110" w:rsidR="0004453C" w:rsidRPr="00BA6D7B" w:rsidRDefault="0004453C" w:rsidP="00E05517">
      <w:pPr>
        <w:spacing w:before="280" w:after="80"/>
        <w:rPr>
          <w:b/>
          <w:u w:val="single"/>
        </w:rPr>
        <w:pageBreakBefore/>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ageBreakBefore/>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ageBreakBefore/>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ageBreakBefore/>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ageBreakBefore/>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ageBreakBefore/>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ageBreakBefore/>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ageBreakBefore/>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ageBreakBefore/>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ageBreakBefore/>
      </w:pPr>
      <w:r>
        <w:rPr>
          <w:rFonts w:ascii="Calibri" w:hAnsi="Calibri"/>
          <w:b/>
          <w:bCs/>
          <w:color w:val="1F2937"/>
          <w:spacing w:val="-3"/>
          <w:sz w:val="30"/>
        </w:rPr>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ageBreakBefore/>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ageBreakBefore/>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vAlign w:val="center"/>
            <w:shd w:val="clear" w:color="auto" w:fill="F3F4F6"/>
          </w:tcPr>
          <w:p>
            <w:r>
              <w:rPr>
                <w:b/>
                <w:sz w:val="22"/>
              </w:rPr>
              <w:t>Supervision Charges for Erection and Commissioning (Mechanical)</w:t>
            </w:r>
          </w:p>
        </w:tc>
        <w:tc>
          <w:tcPr>
            <w:tcW w:type="dxa" w:w="3000"/>
            <w:vAlign w:val="center"/>
          </w:tcPr>
          <w:p>
            <w:r>
              <w:rPr>
                <w:sz w:val="22"/>
              </w:rPr>
              <w:t xml:space="preserve">INR {{ supervision_mech }}</w:t>
            </w:r>
          </w:p>
        </w:tc>
      </w:tr>
      <w:tr>
        <w:tc>
          <w:tcPr>
            <w:tcW w:type="dxa" w:w="6360"/>
            <w:vAlign w:val="center"/>
            <w:shd w:val="clear" w:color="auto" w:fill="F3F4F6"/>
          </w:tcPr>
          <w:p>
            <w:r>
              <w:rPr>
                <w:b/>
                <w:sz w:val="22"/>
              </w:rPr>
              <w:t>Supervision Charges for Erection and Commissioning (PLC and Instrumentation)</w:t>
            </w:r>
          </w:p>
        </w:tc>
        <w:tc>
          <w:tcPr>
            <w:tcW w:type="dxa" w:w="3000"/>
            <w:vAlign w:val="center"/>
          </w:tcPr>
          <w:p>
            <w:r>
              <w:rPr>
                <w:sz w:val="22"/>
              </w:rPr>
              <w:t xml:space="preserve">INR {{ supervision_plc }}</w:t>
            </w:r>
          </w:p>
        </w:tc>
      </w:tr>
      <w:tr>
        <w:tc>
          <w:tcPr>
            <w:tcW w:type="dxa" w:w="9360"/>
            <w:gridSpan w:val="2"/>
            <w:vAlign w:val="center"/>
          </w:tcPr>
          <w:p>
            <w:r>
              <w:rPr>
                <w:i/>
                <w:sz w:val="22"/>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ageBreakBefore/>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