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600"/>
      </w:pPr>
      <w:r>
        <w:t xml:space="preserve"/>
      </w:r>
    </w:p>
    <w:p>
      <w:pPr>
        <w:spacing w:after="0" w:before="0"/>
        <w:jc w:val="center"/>
      </w:pPr>
      <w:r>
        <w:drawing>
          <wp:inline distT="0" distB="0" distL="0" distR="0">
            <wp:extent cx="2095500" cy="1676400"/>
            <wp:effectExtent t="0" r="0" b="0" l="0"/>
            <wp:docPr id="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095500" cy="1676400"/>
                    </a:xfrm>
                    <a:prstGeom prst="rect">
                      <a:avLst/>
                    </a:prstGeom>
                  </pic:spPr>
                </pic:pic>
              </a:graphicData>
            </a:graphic>
          </wp:inline>
        </w:drawing>
      </w:r>
    </w:p>
    <w:p>
      <w:pPr>
        <w:spacing w:after="60" w:before="240"/>
        <w:jc w:val="center"/>
      </w:pPr>
      <w:r>
        <w:rPr>
          <w:rFonts w:ascii="Calibri" w:cs="Calibri" w:eastAsia="Calibri" w:hAnsi="Calibri"/>
          <w:b/>
          <w:bCs/>
          <w:color w:val="E87722"/>
          <w:sz w:val="44"/>
          <w:szCs w:val="44"/>
        </w:rPr>
        <w:t xml:space="preserve">ENCON Thermal Engineers (P) Ltd</w:t>
      </w:r>
    </w:p>
    <w:p>
      <w:pPr>
        <w:spacing w:after="480" w:before="0"/>
        <w:jc w:val="center"/>
      </w:pPr>
      <w:r>
        <w:rPr>
          <w:rFonts w:ascii="Calibri" w:cs="Calibri" w:eastAsia="Calibri" w:hAnsi="Calibri"/>
          <w:i/>
          <w:iCs/>
          <w:color w:val="6B7280"/>
          <w:sz w:val="22"/>
          <w:szCs w:val="22"/>
        </w:rPr>
        <w:t xml:space="preserve">Your Answer to the Continued Need for Energy Conservation</w:t>
      </w:r>
    </w:p>
    <w:p>
      <w:pPr>
        <w:spacing w:after="120" w:before="360"/>
        <w:jc w:val="center"/>
      </w:pPr>
      <w:r>
        <w:rPr>
          <w:rFonts w:ascii="Calibri" w:cs="Calibri" w:eastAsia="Calibri" w:hAnsi="Calibri"/>
          <w:b/>
          <w:bCs/>
          <w:color w:val="1F2937"/>
          <w:spacing w:val="60"/>
          <w:sz w:val="36"/>
          <w:szCs w:val="36"/>
        </w:rPr>
        <w:t xml:space="preserve">OFFER FOR</w:t>
      </w:r>
    </w:p>
    <w:p>
      <w:pPr>
        <w:spacing w:after="480" w:before="0"/>
        <w:jc w:val="center"/>
      </w:pPr>
      <w:r>
        <w:rPr>
          <w:rFonts w:ascii="Calibri" w:cs="Calibri" w:eastAsia="Calibri" w:hAnsi="Calibri"/>
          <w:b/>
          <w:bCs/>
          <w:color w:val="E87722"/>
          <w:sz w:val="32"/>
          <w:szCs w:val="32"/>
        </w:rPr>
        <w:t>{{equipment_name}}</w:t>
      </w:r>
    </w:p>
    <w:tbl>
      <w:tblPr>
        <w:tblW w:type="dxa" w:w="7200"/>
        <w:jc w:val="center"/>
        <w:tblBorders>
          <w:top w:val="single" w:color="auto" w:sz="4"/>
          <w:left w:val="single" w:color="auto" w:sz="4"/>
          <w:bottom w:val="single" w:color="auto" w:sz="4"/>
          <w:right w:val="single" w:color="auto" w:sz="4"/>
          <w:insideH w:val="single" w:color="auto" w:sz="4"/>
          <w:insideV w:val="single" w:color="auto" w:sz="4"/>
        </w:tblBorders>
      </w:tblPr>
      <w:tblGrid>
        <w:gridCol w:w="2400"/>
        <w:gridCol w:w="4800"/>
      </w:tblGrid>
      <w:tr>
        <w:tc>
          <w:tcPr>
            <w:tcW w:type="dxa" w:w="24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Project / Equipment</w:t>
            </w:r>
          </w:p>
        </w:tc>
        <w:tc>
          <w:tcPr>
            <w:tcW w:type="dxa" w:w="4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{{equipment_name}}</w:t>
            </w:r>
          </w:p>
        </w:tc>
      </w:tr>
      <w:tr>
        <w:tc>
          <w:tcPr>
            <w:tcW w:type="dxa" w:w="24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Project Name</w:t>
            </w:r>
          </w:p>
        </w:tc>
        <w:tc>
          <w:tcPr>
            <w:tcW w:type="dxa" w:w="4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{{project_name}}</w:t>
            </w:r>
          </w:p>
        </w:tc>
      </w:tr>
      <w:tr>
        <w:tc>
          <w:tcPr>
            <w:tcW w:type="dxa" w:w="24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Client</w:t>
            </w:r>
          </w:p>
        </w:tc>
        <w:tc>
          <w:tcPr>
            <w:tcW w:type="dxa" w:w="4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{{company_name}}</w:t>
            </w:r>
          </w:p>
        </w:tc>
      </w:tr>
      <w:tr>
        <w:tc>
          <w:tcPr>
            <w:tcW w:type="dxa" w:w="24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Enquiry No. / Date</w:t>
            </w:r>
          </w:p>
        </w:tc>
        <w:tc>
          <w:tcPr>
            <w:tcW w:type="dxa" w:w="4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{{enquiry_ref}}</w:t>
            </w:r>
          </w:p>
        </w:tc>
      </w:tr>
      <w:tr>
        <w:tc>
          <w:tcPr>
            <w:tcW w:type="dxa" w:w="24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Our Reference</w:t>
            </w:r>
          </w:p>
        </w:tc>
        <w:tc>
          <w:tcPr>
            <w:tcW w:type="dxa" w:w="4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{{quote_no}}</w:t>
            </w:r>
          </w:p>
        </w:tc>
      </w:tr>
      <w:tr>
        <w:tc>
          <w:tcPr>
            <w:tcW w:type="dxa" w:w="24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Date</w:t>
            </w:r>
          </w:p>
        </w:tc>
        <w:tc>
          <w:tcPr>
            <w:tcW w:type="dxa" w:w="4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{{date}}</w:t>
            </w:r>
          </w:p>
        </w:tc>
      </w:tr>
    </w:tbl>
    <w:p>
      <w:pPr>
        <w:spacing w:before="720"/>
      </w:pPr>
      <w:r>
        <w:t xml:space="preserve"/>
      </w:r>
    </w:p>
    <w:p>
      <w:pPr>
        <w:spacing w:after="0" w:before="120"/>
        <w:jc w:val="center"/>
      </w:pPr>
      <w:r>
        <w:rPr>
          <w:rFonts w:ascii="Calibri" w:cs="Calibri" w:eastAsia="Calibri" w:hAnsi="Calibri"/>
          <w:color w:val="6B7280"/>
          <w:sz w:val="20"/>
          <w:szCs w:val="20"/>
        </w:rPr>
        <w:t xml:space="preserve">297, Sector‑21B  •  Faridabad – 121 001  •  Haryana, India</w:t>
      </w:r>
    </w:p>
    <w:p>
      <w:pPr>
        <w:spacing w:after="0" w:before="60"/>
        <w:jc w:val="center"/>
      </w:pPr>
      <w:r>
        <w:rPr>
          <w:rFonts w:ascii="Calibri" w:cs="Calibri" w:eastAsia="Calibri" w:hAnsi="Calibri"/>
          <w:color w:val="6B7280"/>
          <w:sz w:val="20"/>
          <w:szCs w:val="20"/>
        </w:rPr>
        <w:t xml:space="preserve">Tel: +91 (129) 4047847, 2439458</w:t>
      </w:r>
    </w:p>
    <w:p>
      <w:pPr>
        <w:spacing w:after="0" w:before="60"/>
        <w:jc w:val="center"/>
      </w:pPr>
      <w:r>
        <w:rPr>
          <w:rFonts w:ascii="Calibri" w:cs="Calibri" w:eastAsia="Calibri" w:hAnsi="Calibri"/>
          <w:color w:val="E87722"/>
          <w:sz w:val="20"/>
          <w:szCs w:val="20"/>
        </w:rPr>
        <w:t xml:space="preserve">sales@encon.co.in   •   www.encon.co.in</w:t>
      </w:r>
    </w:p>
    <w:p>
      <w:r>
        <w:br w:type="page"/>
      </w:r>
    </w:p>
    <w:p>
      <w:pPr>
        <w:sectPr>
          <w:headerReference w:type="default" r:id="rId7"/>
          <w:footerReference w:type="default" r:id="rId8"/>
          <w:pgSz w:w="12240" w:h="15840" w:orient="portrait"/>
          <w:pgMar w:top="1080" w:right="1080" w:bottom="1080" w:left="1080" w:header="708" w:footer="708" w:gutter="0"/>
          <w:pgNumType/>
          <w:titlePg/>
          <w:docGrid w:linePitch="360"/>
        </w:sectPr>
      </w:pPr>
    </w:p>
    <w:p>
      <w:pPr>
        <w:pStyle w:val="Heading1"/>
        <w:pBdr>
          <w:bottom w:val="single" w:color="E87722" w:sz="12" w:space="4"/>
        </w:pBdr>
        <w:spacing w:after="200" w:before="360"/>
      </w:pPr>
      <w:r>
        <w:rPr>
          <w:rFonts w:ascii="Calibri" w:cs="Calibri" w:eastAsia="Calibri" w:hAnsi="Calibri"/>
          <w:b/>
          <w:bCs/>
          <w:color w:val="1F2937"/>
          <w:sz w:val="32"/>
          <w:szCs w:val="32"/>
        </w:rPr>
        <w:t xml:space="preserve">Cover Letter</w:t>
      </w:r>
    </w:p>
    <w:p>
      <w:pPr>
        <w:spacing w:after="60" w:before="120" w:line="300"/>
        <w:jc w:val="left"/>
      </w:pPr>
      <w:r>
        <w:rPr>
          <w:rFonts w:ascii="Calibri" w:cs="Calibri" w:eastAsia="Calibri" w:hAnsi="Calibri"/>
        </w:rPr>
        <w:t xml:space="preserve">To,</w:t>
      </w:r>
    </w:p>
    <w:p>
      <w:pPr>
        <w:spacing w:after="60" w:before="0"/>
      </w:pPr>
      <w:r>
        <w:rPr>
          <w:rFonts w:ascii="Calibri" w:cs="Calibri" w:eastAsia="Calibri" w:hAnsi="Calibri"/>
          <w:b/>
          <w:bCs/>
          <w:color w:val="1F2937"/>
          <w:sz w:val="26"/>
          <w:szCs w:val="26"/>
        </w:rPr>
        <w:t>{{company_name}}</w:t>
      </w:r>
    </w:p>
    <w:p>
      <w:pPr>
        <w:spacing w:after="60" w:before="60" w:line="300"/>
        <w:jc w:val="left"/>
      </w:pPr>
      <w:r>
        <w:rPr>
          <w:rFonts w:ascii="Calibri" w:cs="Calibri" w:eastAsia="Calibri" w:hAnsi="Calibri"/>
        </w:rPr>
        <w:t>Kind Attn: {{poc_name}} ({{poc_designation}})</w:t>
      </w:r>
    </w:p>
    <w:p>
      <w:pPr>
        <w:spacing w:after="60" w:before="0" w:line="300"/>
        <w:jc w:val="left"/>
      </w:pPr>
      <w:r>
        <w:rPr>
          <w:rFonts w:ascii="Calibri" w:cs="Calibri" w:eastAsia="Calibri" w:hAnsi="Calibri"/>
        </w:rPr>
        <w:t>Contact No.: {{mobile_no}}</w:t>
      </w:r>
    </w:p>
    <w:p>
      <w:pPr>
        <w:spacing w:after="200" w:before="0" w:line="300"/>
        <w:jc w:val="left"/>
      </w:pPr>
      <w:r>
        <w:rPr>
          <w:rFonts w:ascii="Calibri" w:cs="Calibri" w:eastAsia="Calibri" w:hAnsi="Calibri"/>
          <w:sz w:val="22"/>
          <w:szCs w:val="22"/>
        </w:rPr>
        <w:t>Email: {{email}}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YOUR REF</w:t>
            </w:r>
          </w:p>
        </w:tc>
        <w:tc>
          <w:tcPr>
            <w:tcW w:type="dxa" w:w="312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OUR REF</w:t>
            </w:r>
          </w:p>
        </w:tc>
        <w:tc>
          <w:tcPr>
            <w:tcW w:type="dxa" w:w="312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DATE</w:t>
            </w:r>
          </w:p>
        </w:tc>
      </w:tr>
      <w:t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{{your_ref}}</w:t>
            </w:r>
          </w:p>
        </w:tc>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{{quote_no}}</w:t>
            </w:r>
          </w:p>
        </w:tc>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{{date}}</w:t>
            </w:r>
          </w:p>
        </w:tc>
      </w:tr>
    </w:tbl>
    <w:p>
      <w:pPr>
        <w:spacing w:after="160" w:before="160"/>
      </w:pPr>
      <w:r>
        <w:t xml:space="preserve"/>
      </w:r>
    </w:p>
    <w:p>
      <w:pPr>
        <w:spacing w:after="200" w:before="120"/>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160" w:before="120" w:line="300"/>
        <w:jc w:val="left"/>
      </w:pPr>
      <w:r>
        <w:rPr>
          <w:rFonts w:ascii="Calibri" w:cs="Calibri" w:eastAsia="Calibri" w:hAnsi="Calibri"/>
        </w:rPr>
        <w:t xml:space="preserve">Dear Sir,</w:t>
      </w:r>
    </w:p>
    <w:p>
      <w:pPr>
        <w:spacing w:after="160" w:before="0" w:line="300"/>
        <w:jc w:val="left"/>
      </w:pPr>
      <w:r>
        <w:rPr>
          <w:rFonts w:ascii="Calibri" w:cs="Calibri" w:eastAsia="Calibri" w:hAnsi="Calibri"/>
        </w:rPr>
        <w:t>This is with reference to your enquiry regarding the requirement for a {{project_name}} as per the technical specifications shared.</w:t>
      </w:r>
    </w:p>
    <w:p>
      <w:pPr>
        <w:spacing w:after="160" w:before="0" w:line="300"/>
        <w:jc w:val="left"/>
      </w:pPr>
      <w:r>
        <w:rPr>
          <w:rFonts w:ascii="Calibri" w:cs="Calibri" w:eastAsia="Calibri" w:hAnsi="Calibri"/>
        </w:rPr>
        <w:t xml:space="preserve">We are pleased to enclose herewith our most competitive and comprehensive revised offer for the same for your kind perusal.</w:t>
      </w:r>
    </w:p>
    <w:p>
      <w:pPr>
        <w:spacing w:after="320" w:before="0" w:line="300"/>
        <w:jc w:val="left"/>
      </w:pPr>
      <w:r>
        <w:rPr>
          <w:rFonts w:ascii="Calibri" w:cs="Calibri" w:eastAsia="Calibri" w:hAnsi="Calibri"/>
        </w:rPr>
        <w:t xml:space="preserve">Though we have endeavored to make the offer self-explanatory, please feel free to contact us should you require any clarification or additional information.</w:t>
      </w:r>
    </w:p>
    <w:p>
      <w:pPr>
        <w:spacing w:after="40" w:before="0" w:line="300"/>
        <w:jc w:val="left"/>
      </w:pPr>
      <w:r>
        <w:rPr>
          <w:rFonts w:ascii="Calibri" w:cs="Calibri" w:eastAsia="Calibri" w:hAnsi="Calibri"/>
        </w:rPr>
        <w:t xml:space="preserve">Regards,</w:t>
      </w:r>
    </w:p>
    <w:p>
      <w:pPr>
        <w:spacing w:after="0" w:before="240"/>
      </w:pPr>
      <w:r>
        <w:rPr>
          <w:rFonts w:ascii="Calibri" w:cs="Calibri" w:eastAsia="Calibri" w:hAnsi="Calibri"/>
          <w:b/>
          <w:bCs/>
          <w:color w:val="1F2937"/>
          <w:sz w:val="24"/>
          <w:szCs w:val="24"/>
        </w:rPr>
        <w:t>{{technical_person}}</w:t>
      </w:r>
    </w:p>
    <w:p>
      <w:pPr>
        <w:spacing w:after="60" w:before="0" w:line="300"/>
        <w:jc w:val="left"/>
      </w:pPr>
      <w:r>
        <w:rPr>
          <w:rFonts w:ascii="Calibri" w:cs="Calibri" w:eastAsia="Calibri" w:hAnsi="Calibri"/>
        </w:rPr>
        <w:t xml:space="preserve">ENCON Thermal Engineers Pvt. Ltd.</w:t>
      </w:r>
    </w:p>
    <w:p>
      <w:pPr>
        <w:spacing w:after="320" w:before="0" w:line="300"/>
        <w:jc w:val="left"/>
      </w:pPr>
      <w:r>
        <w:rPr>
          <w:rFonts w:ascii="Calibri" w:cs="Calibri" w:eastAsia="Calibri" w:hAnsi="Calibri"/>
          <w:sz w:val="22"/>
          <w:szCs w:val="22"/>
        </w:rPr>
        <w:t>Email: {{technical_email}}   |   www.encon.co.in</w:t>
      </w:r>
      <w:r>
        <w:rPr>
          <w:rFonts w:ascii="Calibri" w:cs="Calibri" w:eastAsia="Calibri" w:hAnsi="Calibri"/>
          <w:color w:val="6B7280"/>
          <w:sz w:val="22"/>
          <w:szCs w:val="22"/>
        </w:rPr>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87722" w:sz="12"/>
              <w:left w:val="single" w:color="E87722" w:sz="12"/>
              <w:bottom w:val="single" w:color="E87722" w:sz="12"/>
              <w:right w:val="single" w:color="E87722" w:sz="12"/>
            </w:tcBorders>
            <w:shd w:fill="FFF7ED" w:val="clear"/>
            <w:tcMar>
              <w:top w:type="dxa" w:w="200"/>
              <w:left w:type="dxa" w:w="200"/>
              <w:bottom w:type="dxa" w:w="200"/>
              <w:right w:type="dxa" w:w="200"/>
            </w:tcMar>
          </w:tcPr>
          <w:p>
            <w:pPr>
              <w:jc w:val="center"/>
            </w:pPr>
            <w:r>
              <w:rPr>
                <w:rFonts w:ascii="Calibri" w:cs="Calibri" w:eastAsia="Calibri" w:hAnsi="Calibri"/>
                <w:b/>
                <w:bCs/>
                <w:color w:val="E87722"/>
                <w:sz w:val="24"/>
                <w:szCs w:val="24"/>
              </w:rPr>
              <w:t xml:space="preserve">★  NATIONAL ENERGY EFFICIENCY INNOVATION AWARD  ★</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Company Profile</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General Information</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 xml:space="preserve">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Exclusions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IV</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Reference List of Clients</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Make List</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1. Company Profile</w:t>
      </w:r>
    </w:p>
    <w:p>
      <w:pPr>
        <w:pStyle w:val="Heading2"/>
        <w:spacing w:after="120" w:before="280"/>
      </w:pPr>
      <w:r>
        <w:rPr>
          <w:rFonts w:ascii="Calibri" w:cs="Calibri" w:eastAsia="Calibri" w:hAnsi="Calibri"/>
          <w:b/>
          <w:bCs/>
          <w:color w:val="E87722"/>
          <w:sz w:val="26"/>
          <w:szCs w:val="26"/>
        </w:rPr>
        <w:t xml:space="preserve">About Us</w:t>
      </w:r>
    </w:p>
    <w:p>
      <w:pPr>
        <w:spacing w:after="160" w:before="60" w:line="300"/>
        <w:jc w:val="left"/>
      </w:pPr>
      <w:r>
        <w:rPr>
          <w:rFonts w:ascii="Calibri" w:cs="Calibri" w:eastAsia="Calibri" w:hAnsi="Calibri"/>
        </w:rPr>
        <w:t xml:space="preserve">Founded during the energy crisis of 1978 in India, ENCON Thermal Engineers Pvt. Ltd. is a pioneer in industrial heating and energy conservation solutions. The name “ENCON” stands for Energy Conservation &amp; Conversion, reflecting the company’s commitment to sustainable energy practices. With over four decades of industry experience, ENCON specializes in providing innovative, reliable, and cost-effective thermal systems and equipment for various industries, including iron and steel, automotive, foundries, aluminum, glass, cement, pharmaceutical, and more.</w:t>
      </w:r>
    </w:p>
    <w:p>
      <w:pPr>
        <w:spacing w:after="200" w:before="60" w:line="300"/>
        <w:jc w:val="left"/>
      </w:pPr>
      <w:r>
        <w:rPr>
          <w:rFonts w:ascii="Calibri" w:cs="Calibri" w:eastAsia="Calibri" w:hAnsi="Calibri"/>
        </w:rPr>
        <w:t xml:space="preserve">We are well known for designing, manufacturing, supplying, and commissioning fuel-efficient heating systems on a turnkey basis.</w:t>
      </w:r>
    </w:p>
    <w:p>
      <w:pPr>
        <w:pStyle w:val="Heading2"/>
        <w:spacing w:after="120" w:before="280"/>
      </w:pPr>
      <w:r>
        <w:rPr>
          <w:rFonts w:ascii="Calibri" w:cs="Calibri" w:eastAsia="Calibri" w:hAnsi="Calibri"/>
          <w:b/>
          <w:bCs/>
          <w:color w:val="E87722"/>
          <w:sz w:val="26"/>
          <w:szCs w:val="26"/>
        </w:rPr>
        <w:t xml:space="preserve">Industries We Serve</w:t>
      </w:r>
    </w:p>
    <w:p>
      <w:pPr>
        <w:spacing w:after="200" w:before="60" w:line="300"/>
        <w:jc w:val="left"/>
      </w:pPr>
      <w:r>
        <w:rPr>
          <w:rFonts w:ascii="Calibri" w:cs="Calibri" w:eastAsia="Calibri" w:hAnsi="Calibri"/>
          <w:i/>
          <w:iCs/>
          <w:color w:val="6B7280"/>
        </w:rPr>
        <w:t xml:space="preserve">Iron &amp; Steel  •  Automotive  •  Foundries  •  Aluminium  •  Glass  •  Cement  •  Pharmaceutical  •  Heat Treatment</w:t>
      </w:r>
    </w:p>
    <w:p>
      <w:pPr>
        <w:pStyle w:val="Heading2"/>
        <w:spacing w:after="120" w:before="280"/>
      </w:pPr>
      <w:r>
        <w:rPr>
          <w:rFonts w:ascii="Calibri" w:cs="Calibri" w:eastAsia="Calibri" w:hAnsi="Calibri"/>
          <w:b/>
          <w:bCs/>
          <w:color w:val="E87722"/>
          <w:sz w:val="26"/>
          <w:szCs w:val="26"/>
        </w:rPr>
        <w:t xml:space="preserve">Some of Our Esteemed Clients</w:t>
      </w:r>
    </w:p>
    <w:p>
      <w:pPr>
        <w:spacing w:after="200" w:before="60" w:line="300"/>
        <w:jc w:val="left"/>
      </w:pPr>
      <w:r>
        <w:rPr>
          <w:rFonts w:ascii="Calibri" w:cs="Calibri" w:eastAsia="Calibri" w:hAnsi="Calibri"/>
        </w:rPr>
        <w:t xml:space="preserve">ENCON has built lasting partnerships with leading names across the steel, casting, and process industries — a representative reference list is included in Annexure V.</w:t>
      </w:r>
    </w:p>
    <w:p>
      <w:pPr>
        <w:pStyle w:val="Heading2"/>
        <w:spacing w:after="120" w:before="280"/>
      </w:pPr>
      <w:r>
        <w:rPr>
          <w:rFonts w:ascii="Calibri" w:cs="Calibri" w:eastAsia="Calibri" w:hAnsi="Calibri"/>
          <w:b/>
          <w:bCs/>
          <w:color w:val="E87722"/>
          <w:sz w:val="26"/>
          <w:szCs w:val="26"/>
        </w:rPr>
        <w:t xml:space="preserve">Research &amp; Development</w:t>
      </w:r>
    </w:p>
    <w:p>
      <w:pPr>
        <w:spacing w:after="160" w:before="60" w:line="300"/>
        <w:jc w:val="left"/>
      </w:pPr>
      <w:r>
        <w:rPr>
          <w:rFonts w:ascii="Calibri" w:cs="Calibri" w:eastAsia="Calibri" w:hAnsi="Calibri"/>
        </w:rPr>
        <w:t xml:space="preserve">At ENCON, our dedicated R&amp;D division plays a crucial role in driving innovation and new developments. Our team of experts is continuously engaged in research to improve existing products and develop new technologies that enhance energy efficiency and performance. This commitment to R&amp;D allows us to offer cutting-edge solutions that meet the evolving needs of our clients.</w:t>
      </w:r>
    </w:p>
    <w:p>
      <w:pPr>
        <w:spacing w:after="200" w:before="60" w:line="300"/>
        <w:jc w:val="left"/>
      </w:pPr>
      <w:r>
        <w:rPr>
          <w:rFonts w:ascii="Calibri" w:cs="Calibri" w:eastAsia="Calibri" w:hAnsi="Calibri"/>
        </w:rPr>
        <w:t xml:space="preserve">Recent developments from our R&amp;D team include advancements in self-recuperative and regenerative burners, which significantly improve thermal efficiency and reduce energy consumption in high-temperature applications. We are also exploring new materials and designs to further enhance the durability and effectiveness of our products.</w:t>
      </w:r>
    </w:p>
    <w:p>
      <w:pPr>
        <w:pStyle w:val="Heading2"/>
        <w:spacing w:after="120" w:before="280"/>
      </w:pPr>
      <w:r>
        <w:rPr>
          <w:rFonts w:ascii="Calibri" w:cs="Calibri" w:eastAsia="Calibri" w:hAnsi="Calibri"/>
          <w:b/>
          <w:bCs/>
          <w:color w:val="E87722"/>
          <w:sz w:val="26"/>
          <w:szCs w:val="26"/>
        </w:rPr>
        <w:t xml:space="preserve">Our Commitment</w:t>
      </w:r>
    </w:p>
    <w:p>
      <w:pPr>
        <w:spacing w:after="160" w:before="60" w:line="300"/>
        <w:jc w:val="left"/>
      </w:pPr>
      <w:r>
        <w:rPr>
          <w:rFonts w:ascii="Calibri" w:cs="Calibri" w:eastAsia="Calibri" w:hAnsi="Calibri"/>
        </w:rPr>
        <w:t xml:space="preserve">We have been committed to building long-term partnerships with our clients for the last 46 years — providing tailored solutions that meet specific needs and contributing to a sustainable future through energy conservation and innovation. ENCON’s dedication to excellence is reflected in our core values: integrity, quality, customer focus, and continuous improvement.</w:t>
      </w:r>
    </w:p>
    <w:p>
      <w:pPr>
        <w:spacing w:after="200" w:before="60" w:line="300"/>
        <w:jc w:val="left"/>
      </w:pPr>
      <w:r>
        <w:rPr>
          <w:rFonts w:ascii="Calibri" w:cs="Calibri" w:eastAsia="Calibri" w:hAnsi="Calibri"/>
        </w:rPr>
        <w:t xml:space="preserve">As a trusted name in the industry, ENCON has successfully executed numerous projects worldwide, earning a reputation for reliability and technical expertise. Our customer-centric approach ensures that we not only meet but exceed client expectations, offering support and guidance throughout the project lifecycle.</w:t>
      </w:r>
    </w:p>
    <w:p>
      <w:pPr>
        <w:pStyle w:val="Heading2"/>
        <w:spacing w:after="120" w:before="280"/>
      </w:pPr>
      <w:r>
        <w:rPr>
          <w:rFonts w:ascii="Calibri" w:cs="Calibri" w:eastAsia="Calibri" w:hAnsi="Calibri"/>
          <w:b/>
          <w:bCs/>
          <w:color w:val="E87722"/>
          <w:sz w:val="26"/>
          <w:szCs w:val="26"/>
        </w:rPr>
        <w:t xml:space="preserve">ENCON’s Global Presence</w:t>
      </w:r>
    </w:p>
    <w:p>
      <w:pPr>
        <w:spacing w:after="200" w:before="60" w:line="300"/>
        <w:jc w:val="left"/>
      </w:pPr>
      <w:r>
        <w:rPr>
          <w:rFonts w:ascii="Calibri" w:cs="Calibri" w:eastAsia="Calibri" w:hAnsi="Calibri"/>
        </w:rPr>
        <w:t xml:space="preserve">With installations across India, the Middle East, and South-East Asia, ENCON serves a global customer base — backed by responsive after-sales support and a worldwide network of partners.</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2. About the Client</w:t>
      </w:r>
    </w:p>
    <w:p>
      <w:pPr>
        <w:pStyle w:val="Heading3"/>
        <w:spacing w:after="80" w:before="200"/>
      </w:pPr>
      <w:r>
        <w:rPr>
          <w:rFonts w:ascii="Calibri" w:cs="Calibri" w:eastAsia="Calibri" w:hAnsi="Calibri"/>
          <w:b/>
          <w:bCs/>
          <w:color w:val="1F2937"/>
          <w:sz w:val="22"/>
          <w:szCs w:val="22"/>
        </w:rPr>
        <w:t xml:space="preserve">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 xml:space="preserve">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3. Technical Specifications</w:t>
      </w:r>
    </w:p>
    <w:p>
      <w:pPr>
        <w:pStyle w:val="Heading2"/>
        <w:spacing w:after="120" w:before="280"/>
      </w:pPr>
      <w:r>
        <w:rPr>
          <w:rFonts w:ascii="Calibri" w:cs="Calibri" w:eastAsia="Calibri" w:hAnsi="Calibri"/>
          <w:b/>
          <w:bCs/>
          <w:color w:val="E87722"/>
          <w:sz w:val="26"/>
          <w:szCs w:val="26"/>
        </w:rPr>
        <w:t xml:space="preserve">Vertical Ladle Preheaters and Dryers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3744"/>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Parameter</w:t>
            </w:r>
          </w:p>
        </w:tc>
        <w:tc>
          <w:tcPr>
            <w:tcW w:type="dxa" w:w="5616"/>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Specification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Type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{{equipment_name}}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Capacity</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{{ladle_tons}} Ton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Weight of Refractory Lining</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{{refractory_weight_kg}}</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Temperature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{{heating_schedule}}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Time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{{heating_time}}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Type of Fuel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{{fuel_name}}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Calorific Value of Fuel</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{{fuel_cv}}</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Firing Rate (R1)</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{{fuel_consumption}}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Burner Capacity (R1)</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{{burner_capacity_range}}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Combustion Air Blower</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{{blower_model}}</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ENCON Burner</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{{burner_model}}</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 Capacity / Motor Rating</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{{blower_capacity}}</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Movement of Hood</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{{hood_movement}}</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Maximum Electrical Load Required</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{{max_electrical_load}}</w:t>
            </w:r>
          </w:p>
        </w:tc>
      </w:tr>
    </w:tbl>
    <w:p>
      <w:pPr>
        <w:spacing w:after="200" w:before="200"/>
      </w:pPr>
      <w:r>
        <w:t xml:space="preserve"/>
      </w:r>
    </w:p>
    <w:p>
      <w:pPr>
        <w:pStyle w:val="Heading3"/>
        <w:spacing w:after="80" w:before="200"/>
      </w:pPr>
      <w:r>
        <w:rPr>
          <w:rFonts w:ascii="Calibri" w:cs="Calibri" w:eastAsia="Calibri" w:hAnsi="Calibri"/>
          <w:b/>
          <w:bCs/>
          <w:color w:val="1F2937"/>
          <w:sz w:val="22"/>
          <w:szCs w:val="22"/>
        </w:rPr>
        <w:t xml:space="preserve">Ladle Hood with Arm</w:t>
      </w:r>
    </w:p>
    <w:p>
      <w:pPr>
        <w:spacing w:after="60" w:before="60" w:line="300"/>
        <w:jc w:val="left"/>
      </w:pPr>
      <w:r>
        <w:rPr>
          <w:rFonts w:ascii="Calibri" w:cs="Calibri" w:eastAsia="Calibri" w:hAnsi="Calibri"/>
        </w:rPr>
        <w:t xml:space="preserve">The ladle hood will be fabricated from mild steel plates of suitable thickness and held through a suitable support. The burner will be installed on the hood. We provide a burner block made of high-temperature-resistant metal casting for longer, trouble-free life.</w:t>
      </w:r>
    </w:p>
    <w:p>
      <w:pPr>
        <w:pStyle w:val="Heading3"/>
        <w:spacing w:after="80" w:before="200"/>
      </w:pPr>
      <w:r>
        <w:rPr>
          <w:rFonts w:ascii="Calibri" w:cs="Calibri" w:eastAsia="Calibri" w:hAnsi="Calibri"/>
          <w:b/>
          <w:bCs/>
          <w:color w:val="1F2937"/>
          <w:sz w:val="22"/>
          <w:szCs w:val="22"/>
        </w:rPr>
        <w:t xml:space="preserve">Hood Lining</w:t>
      </w:r>
    </w:p>
    <w:p>
      <w:pPr>
        <w:spacing w:after="60" w:before="60" w:line="300"/>
        <w:jc w:val="left"/>
      </w:pPr>
      <w:r>
        <w:rPr>
          <w:rFonts w:ascii="Calibri" w:cs="Calibri" w:eastAsia="Calibri" w:hAnsi="Calibri"/>
        </w:rPr>
        <w:t xml:space="preserve">Ceramic-fibre modular lining of suitable thickness will be provided in the hood. The lining will be held with T-anchors made of SS-304, specially designed to increase the life of the fibre lining and ensure its safety.</w:t>
      </w:r>
    </w:p>
    <w:p>
      <w:pPr>
        <w:pStyle w:val="Heading3"/>
        <w:spacing w:after="80" w:before="200"/>
      </w:pPr>
      <w:r>
        <w:rPr>
          <w:rFonts w:ascii="Calibri" w:cs="Calibri" w:eastAsia="Calibri" w:hAnsi="Calibri"/>
          <w:b/>
          <w:bCs/>
          <w:color w:val="1F2937"/>
          <w:sz w:val="22"/>
          <w:szCs w:val="22"/>
        </w:rPr>
        <w:t xml:space="preserve">Lifting &amp; Lowering Mechanism</w:t>
      </w:r>
    </w:p>
    <w:p>
      <w:pPr>
        <w:spacing w:after="60" w:before="60" w:line="300"/>
        <w:jc w:val="left"/>
      </w:pPr>
      <w:r>
        <w:rPr>
          <w:rFonts w:ascii="Calibri" w:cs="Calibri" w:eastAsia="Calibri" w:hAnsi="Calibri"/>
        </w:rPr>
        <w:t xml:space="preserve">The lifting/lowering mechanism of the hood will be operated by a hydraulic cylinder and power pack. The maximum lift and lower travel will be governed through limit switches. An additional mechanical locking arrangement will prevent the hood from dropping in case of hydraulic failure. The hydraulic system will consist of an oil tank, oil pump with motor, suction strainer, pressure gauges with thumb-operated needle valve, directional valves, pilot-operated check valves, pressure hoses, level switch, return-line filter, all filters with clogging switch and indicator, pressure-relief valve, pressure switch, and temperature gauge.</w:t>
      </w:r>
    </w:p>
    <w:p>
      <w:pPr>
        <w:pStyle w:val="Heading3"/>
        <w:spacing w:after="80" w:before="200"/>
      </w:pPr>
      <w:r>
        <w:rPr>
          <w:rFonts w:ascii="Calibri" w:cs="Calibri" w:eastAsia="Calibri" w:hAnsi="Calibri"/>
          <w:b/>
          <w:bCs/>
          <w:color w:val="1F2937"/>
          <w:sz w:val="22"/>
          <w:szCs w:val="22"/>
        </w:rPr>
        <w:t xml:space="preserve">Hydraulic System</w:t>
      </w:r>
    </w:p>
    <w:p>
      <w:pPr>
        <w:spacing w:after="60" w:before="60" w:line="300"/>
        <w:jc w:val="left"/>
      </w:pPr>
      <w:r>
        <w:rPr>
          <w:rFonts w:ascii="Calibri" w:cs="Calibri" w:eastAsia="Calibri" w:hAnsi="Calibri"/>
        </w:rPr>
        <w:t xml:space="preserve">To remove the ladle easily after drying/heating, the system provides “up and down” movement of the hood. Lifting/lowering is performed by a single-acting (push) hydraulic cylinder fitted in the column with a dedicated power pack. Limit switches LS1 and LS2 will indicate parking and working positions respectively. The maximum lift of the arm is 85° from its parking position. One dedicated power pack of suitable capacity will be provided for operating the hydraulic cylinder.</w:t>
      </w:r>
    </w:p>
    <w:p>
      <w:pPr>
        <w:pStyle w:val="Heading3"/>
        <w:spacing w:after="80" w:before="200"/>
      </w:pPr>
      <w:r>
        <w:rPr>
          <w:rFonts w:ascii="Calibri" w:cs="Calibri" w:eastAsia="Calibri" w:hAnsi="Calibri"/>
          <w:b/>
          <w:bCs/>
          <w:color w:val="1F2937"/>
          <w:sz w:val="22"/>
          <w:szCs w:val="22"/>
        </w:rPr>
        <w:t xml:space="preserve">Combustion Air Blower</w:t>
      </w:r>
    </w:p>
    <w:p>
      <w:pPr>
        <w:spacing w:after="60" w:before="60" w:line="300"/>
        <w:jc w:val="left"/>
      </w:pPr>
      <w:r>
        <w:rPr>
          <w:rFonts w:ascii="Calibri" w:cs="Calibri" w:eastAsia="Calibri" w:hAnsi="Calibri"/>
        </w:rPr>
        <w:t xml:space="preserve">To supply combustion air to the burner, we provide a centrifugal steel-plate air blower of suitable capacity, equipped with a squirrel-cage induction motor of reputed make (ABB / CGL / BB). The blower is direct-driven, with the impeller mounted on the motor shaft.</w:t>
      </w:r>
    </w:p>
    <w:p>
      <w:pPr>
        <w:pStyle w:val="Heading3"/>
        <w:spacing w:after="80" w:before="200"/>
      </w:pPr>
      <w:r>
        <w:rPr>
          <w:rFonts w:ascii="Calibri" w:cs="Calibri" w:eastAsia="Calibri" w:hAnsi="Calibri"/>
          <w:b/>
          <w:bCs/>
          <w:color w:val="1F2937"/>
          <w:sz w:val="22"/>
          <w:szCs w:val="22"/>
        </w:rPr>
        <w:t xml:space="preserve">Air Train for Main Burner</w:t>
      </w:r>
    </w:p>
    <w:p>
      <w:pPr>
        <w:spacing w:after="40" w:before="60" w:line="300"/>
        <w:jc w:val="left"/>
      </w:pPr>
      <w:r>
        <w:rPr>
          <w:rFonts w:ascii="Calibri" w:cs="Calibri" w:eastAsia="Calibri" w:hAnsi="Calibri"/>
        </w:rPr>
        <w:t xml:space="preserve">The air train consists of the following main components:</w:t>
      </w:r>
    </w:p>
    <w:p>
      <w:pPr>
        <w:pStyle w:val="ListParagraph"/>
        <w:numPr>
          <w:ilvl w:val="0"/>
          <w:numId w:val="2"/>
        </w:numPr>
        <w:spacing w:after="40" w:before="40" w:line="280"/>
      </w:pPr>
      <w:r>
        <w:rPr>
          <w:rFonts w:ascii="Calibri" w:cs="Calibri" w:eastAsia="Calibri" w:hAnsi="Calibri"/>
          <w:sz w:val="22"/>
          <w:szCs w:val="22"/>
        </w:rPr>
        <w:t xml:space="preserve">Pressure gauge with manual cock</w:t>
      </w:r>
    </w:p>
    <w:p>
      <w:pPr>
        <w:pStyle w:val="ListParagraph"/>
        <w:numPr>
          <w:ilvl w:val="0"/>
          <w:numId w:val="2"/>
        </w:numPr>
        <w:spacing w:after="40" w:before="40" w:line="280"/>
      </w:pPr>
      <w:r>
        <w:rPr>
          <w:rFonts w:ascii="Calibri" w:cs="Calibri" w:eastAsia="Calibri" w:hAnsi="Calibri"/>
          <w:sz w:val="22"/>
          <w:szCs w:val="22"/>
        </w:rPr>
        <w:t xml:space="preserve">Orifice plate with DPT</w:t>
      </w:r>
    </w:p>
    <w:p>
      <w:pPr>
        <w:pStyle w:val="ListParagraph"/>
        <w:numPr>
          <w:ilvl w:val="0"/>
          <w:numId w:val="2"/>
        </w:numPr>
        <w:spacing w:after="40" w:before="40" w:line="280"/>
      </w:pPr>
      <w:r>
        <w:rPr>
          <w:rFonts w:ascii="Calibri" w:cs="Calibri" w:eastAsia="Calibri" w:hAnsi="Calibri"/>
          <w:sz w:val="22"/>
          <w:szCs w:val="22"/>
        </w:rPr>
        <w:t xml:space="preserve">Pneumatic flow-control valve</w:t>
      </w:r>
    </w:p>
    <w:p>
      <w:pPr>
        <w:pStyle w:val="ListParagraph"/>
        <w:numPr>
          <w:ilvl w:val="0"/>
          <w:numId w:val="2"/>
        </w:numPr>
        <w:spacing w:after="40" w:before="40" w:line="280"/>
      </w:pPr>
      <w:r>
        <w:rPr>
          <w:rFonts w:ascii="Calibri" w:cs="Calibri" w:eastAsia="Calibri" w:hAnsi="Calibri"/>
          <w:sz w:val="22"/>
          <w:szCs w:val="22"/>
        </w:rPr>
        <w:t xml:space="preserve">Butterfly valve (BFV)</w:t>
      </w:r>
    </w:p>
    <w:p>
      <w:pPr>
        <w:pStyle w:val="Heading3"/>
        <w:spacing w:after="80" w:before="200"/>
      </w:pPr>
      <w:r>
        <w:rPr>
          <w:rFonts w:ascii="Calibri" w:cs="Calibri" w:eastAsia="Calibri" w:hAnsi="Calibri"/>
          <w:b/>
          <w:bCs/>
          <w:color w:val="1F2937"/>
          <w:sz w:val="22"/>
          <w:szCs w:val="22"/>
        </w:rPr>
        <w:t>{% if is_oil %}ENCON Film Burner{% elif is_dual %}ENCON Dual Burner{% else %}ENCON Gas Burner{% endif %}</w:t>
      </w:r>
    </w:p>
    <w:p>
      <w:pPr>
        <w:spacing w:after="60" w:before="60" w:line="300"/>
        <w:jc w:val="left"/>
      </w:pPr>
      <w:r>
        <w:rPr>
          <w:rFonts w:ascii="Calibri" w:cs="Calibri" w:eastAsia="Calibri" w:hAnsi="Calibri"/>
        </w:rPr>
        <w:t>For preheating the system, we will supply 1 No. {{burner_display_model}} of {{burner_intro_text}}.</w:t>
      </w:r>
    </w:p>
    <w:p>
      <w:pPr>
        <w:spacing w:after="60" w:before="60" w:line="300"/>
        <w:jc w:val="left"/>
      </w:pPr>
      <w:r>
        <w:t xml:space="preserve">{%p if special_auto_ignition %}</w:t>
      </w:r>
    </w:p>
    <w:p>
      <w:pPr>
        <w:pStyle w:val="Heading3"/>
        <w:spacing w:after="80" w:before="200"/>
      </w:pPr>
      <w:r>
        <w:t xml:space="preserve">Pilot Burner</w:t>
      </w:r>
    </w:p>
    <w:p>
      <w:pPr>
        <w:spacing w:after="60" w:before="60" w:line="300"/>
        <w:jc w:val="left"/>
      </w:pPr>
      <w:r>
        <w:t xml:space="preserve">We shall be supplying one No. automatic {{pilot_gas_type}}-fired pilot burner for ignition of the main burner. The pilot burner is equipped with electrode assembly, flame sensor, ignition transformer, and burner control unit.</w:t>
      </w:r>
    </w:p>
    <w:p>
      <w:pPr>
        <w:pStyle w:val="Heading3"/>
        <w:spacing w:after="80" w:before="200"/>
      </w:pPr>
      <w:r>
        <w:t xml:space="preserve">{{pilot_gas_type}} Line for Pilot Burner</w:t>
      </w:r>
    </w:p>
    <w:p>
      <w:pPr>
        <w:spacing w:after="60" w:before="60" w:line="300"/>
        <w:jc w:val="left"/>
      </w:pPr>
      <w:r>
        <w:t xml:space="preserve">We shall be supplying a gas train for the pilot burner that will supply the required gas at the right pressure. It comprises:</w:t>
      </w:r>
    </w:p>
    <w:p>
      <w:pPr>
        <w:pStyle w:val="ListParagraph"/>
        <w:numPr>
          <w:ilvl w:val="0"/>
          <w:numId w:val="2"/>
        </w:numPr>
        <w:spacing w:after="40" w:before="40" w:line="280"/>
      </w:pPr>
      <w:r>
        <w:t xml:space="preserve">Ball valve</w:t>
      </w:r>
    </w:p>
    <w:p>
      <w:pPr>
        <w:pStyle w:val="ListParagraph"/>
        <w:numPr>
          <w:ilvl w:val="0"/>
          <w:numId w:val="2"/>
        </w:numPr>
        <w:spacing w:after="40" w:before="40" w:line="280"/>
      </w:pPr>
      <w:r>
        <w:t xml:space="preserve">Pressure gauge with TNV</w:t>
      </w:r>
    </w:p>
    <w:p>
      <w:pPr>
        <w:pStyle w:val="ListParagraph"/>
        <w:numPr>
          <w:ilvl w:val="0"/>
          <w:numId w:val="2"/>
        </w:numPr>
        <w:spacing w:after="40" w:before="40" w:line="280"/>
      </w:pPr>
      <w:r>
        <w:t xml:space="preserve">Pressure regulating valve</w:t>
      </w:r>
    </w:p>
    <w:p>
      <w:pPr>
        <w:pStyle w:val="ListParagraph"/>
        <w:numPr>
          <w:ilvl w:val="0"/>
          <w:numId w:val="2"/>
        </w:numPr>
        <w:spacing w:after="40" w:before="40" w:line="280"/>
      </w:pPr>
      <w:r>
        <w:t xml:space="preserve">Ball valve</w:t>
      </w:r>
    </w:p>
    <w:p>
      <w:pPr>
        <w:pStyle w:val="ListParagraph"/>
        <w:numPr>
          <w:ilvl w:val="0"/>
          <w:numId w:val="2"/>
        </w:numPr>
        <w:spacing w:after="40" w:before="40" w:line="280"/>
      </w:pPr>
      <w:r>
        <w:t xml:space="preserve">Solenoid valve</w:t>
      </w:r>
    </w:p>
    <w:p>
      <w:pPr>
        <w:spacing w:after="60" w:before="60" w:line="300"/>
        <w:jc w:val="left"/>
      </w:pPr>
      <w:r>
        <w:t xml:space="preserve">{%p endif %}</w:t>
      </w:r>
    </w:p>
    <w:p>
      <w:pPr>
        <w:pStyle w:val="Heading3"/>
        <w:spacing w:after="80" w:before="200"/>
      </w:pPr>
      <w:r>
        <w:rPr>
          <w:rFonts w:ascii="Calibri" w:cs="Calibri" w:eastAsia="Calibri" w:hAnsi="Calibri"/>
          <w:b/>
          <w:bCs/>
          <w:color w:val="1F2937"/>
          <w:sz w:val="22"/>
          <w:szCs w:val="22"/>
        </w:rPr>
        <w:t xml:space="preserve">Burner Control System</w:t>
      </w:r>
    </w:p>
    <w:p>
      <w:pPr>
        <w:spacing w:after="60" w:before="100"/>
      </w:pPr>
      <w:r>
        <w:rPr>
          <w:rFonts w:ascii="Calibri" w:cs="Calibri" w:eastAsia="Calibri" w:hAnsi="Calibri"/>
          <w:b/>
          <w:bCs/>
          <w:sz w:val="22"/>
          <w:szCs w:val="22"/>
        </w:rPr>
        <w:t xml:space="preserve">On the main gas pipeline:</w:t>
      </w:r>
    </w:p>
    <w:p>
      <w:pPr>
        <w:pStyle w:val="ListParagraph"/>
        <w:numPr>
          <w:ilvl w:val="0"/>
          <w:numId w:val="2"/>
        </w:numPr>
        <w:spacing w:after="40" w:before="40" w:line="280"/>
      </w:pPr>
      <w:r>
        <w:t xml:space="preserve">{%p for x in gas_pipeline_items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endfor %}</w:t>
      </w:r>
    </w:p>
    <w:p>
      <w:pPr>
        <w:spacing w:after="60" w:before="120"/>
      </w:pPr>
      <w:r>
        <w:rPr>
          <w:rFonts w:ascii="Calibri" w:cs="Calibri" w:eastAsia="Calibri" w:hAnsi="Calibri"/>
          <w:b/>
          <w:bCs/>
          <w:sz w:val="22"/>
          <w:szCs w:val="22"/>
        </w:rPr>
        <w:t xml:space="preserve">On the main air pipeline:</w:t>
      </w:r>
    </w:p>
    <w:p>
      <w:pPr>
        <w:pStyle w:val="ListParagraph"/>
        <w:numPr>
          <w:ilvl w:val="0"/>
          <w:numId w:val="2"/>
        </w:numPr>
        <w:spacing w:after="40" w:before="40" w:line="280"/>
      </w:pPr>
      <w:r>
        <w:t xml:space="preserve">{%p for x in air_pipeline_items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endfor %}</w:t>
      </w:r>
    </w:p>
    <w:p>
      <w:pPr>
        <w:pStyle w:val="Heading3"/>
        <w:spacing w:after="80" w:before="200"/>
      </w:pPr>
      <w:r>
        <w:rPr>
          <w:rFonts w:ascii="Calibri" w:cs="Calibri" w:eastAsia="Calibri" w:hAnsi="Calibri"/>
          <w:b/>
          <w:bCs/>
          <w:color w:val="1F2937"/>
          <w:sz w:val="22"/>
          <w:szCs w:val="22"/>
        </w:rPr>
        <w:t xml:space="preserve">Temperature Control System</w:t>
      </w:r>
    </w:p>
    <w:p>
      <w:pPr>
        <w:pStyle w:val="ListParagraph"/>
        <w:numPr>
          <w:ilvl w:val="0"/>
          <w:numId w:val="3"/>
        </w:numPr>
        <w:spacing w:after="40" w:before="40" w:line="280"/>
      </w:pPr>
      <w:r>
        <w:t xml:space="preserve">{%p for x in temp_control_items %}</w:t>
      </w:r>
    </w:p>
    <w:p>
      <w:pPr>
        <w:pStyle w:val="ListParagraph"/>
        <w:numPr>
          <w:ilvl w:val="0"/>
          <w:numId w:val="3"/>
        </w:numPr>
        <w:spacing w:after="40" w:before="40" w:line="280"/>
      </w:pPr>
      <w:r>
        <w:t xml:space="preserve">{{ x.item }}</w:t>
      </w:r>
    </w:p>
    <w:p>
      <w:pPr>
        <w:pStyle w:val="ListParagraph"/>
        <w:numPr>
          <w:ilvl w:val="0"/>
          <w:numId w:val="3"/>
        </w:numPr>
        <w:spacing w:after="40" w:before="40" w:line="280"/>
      </w:pPr>
      <w:r>
        <w:t xml:space="preserve">{%p endfor %}</w:t>
      </w:r>
    </w:p>
    <w:p>
      <w:pPr>
        <w:pStyle w:val="Heading3"/>
        <w:spacing w:after="80" w:before="200"/>
      </w:pPr>
      <w:r>
        <w:rPr>
          <w:rFonts w:ascii="Calibri" w:cs="Calibri" w:eastAsia="Calibri" w:hAnsi="Calibri"/>
          <w:b/>
          <w:bCs/>
          <w:color w:val="1F2937"/>
          <w:sz w:val="22"/>
          <w:szCs w:val="22"/>
        </w:rPr>
        <w:t xml:space="preserve">Operational Sequence</w:t>
      </w:r>
    </w:p>
    <w:p>
      <w:pPr>
        <w:spacing w:after="60" w:before="60" w:line="300"/>
        <w:jc w:val="left"/>
      </w:pPr>
      <w:r>
        <w:rPr>
          <w:rFonts w:ascii="Calibri" w:cs="Calibri" w:eastAsia="Calibri" w:hAnsi="Calibri"/>
        </w:rPr>
        <w:t>{{ operational_sequence_text }}</w:t>
      </w:r>
    </w:p>
    <w:p>
      <w:pPr>
        <w:pStyle w:val="Heading3"/>
        <w:spacing w:after="80" w:before="200"/>
      </w:pPr>
      <w:r>
        <w:rPr>
          <w:rFonts w:ascii="Calibri" w:cs="Calibri" w:eastAsia="Calibri" w:hAnsi="Calibri"/>
          <w:b/>
          <w:bCs/>
          <w:color w:val="1F2937"/>
          <w:sz w:val="22"/>
          <w:szCs w:val="22"/>
        </w:rPr>
        <w:t xml:space="preserve">Electrical Control Panel</w:t>
      </w:r>
    </w:p>
    <w:p>
      <w:pPr>
        <w:spacing w:after="60" w:before="60" w:line="300"/>
        <w:jc w:val="left"/>
      </w:pPr>
      <w:r>
        <w:rPr>
          <w:rFonts w:ascii="Calibri" w:cs="Calibri" w:eastAsia="Calibri" w:hAnsi="Calibri"/>
        </w:rPr>
        <w:t xml:space="preserve">One electrical control panel will be supplied along with the system. All electrical equipment will conform to Indian Electricity Regulations for safety, earthing, etc., and the panel box will conform to IP54 protection.</w:t>
      </w:r>
    </w:p>
    <w:p>
      <w:pPr>
        <w:spacing w:after="40" w:before="60" w:line="300"/>
        <w:jc w:val="left"/>
      </w:pPr>
      <w:r>
        <w:rPr>
          <w:rFonts w:ascii="Calibri" w:cs="Calibri" w:eastAsia="Calibri" w:hAnsi="Calibri"/>
        </w:rPr>
        <w:t xml:space="preserve">The control panel will include the following main items:</w:t>
      </w:r>
    </w:p>
    <w:p>
      <w:pPr>
        <w:pStyle w:val="ListParagraph"/>
        <w:numPr>
          <w:ilvl w:val="0"/>
          <w:numId w:val="2"/>
        </w:numPr>
        <w:spacing w:after="40" w:before="40" w:line="280"/>
      </w:pPr>
      <w:r>
        <w:rPr>
          <w:rFonts w:ascii="Calibri" w:cs="Calibri" w:eastAsia="Calibri" w:hAnsi="Calibri"/>
          <w:sz w:val="22"/>
          <w:szCs w:val="22"/>
        </w:rPr>
        <w:t xml:space="preserve">Ammeter and voltmeter of suitable capacity</w:t>
      </w:r>
    </w:p>
    <w:p>
      <w:pPr>
        <w:pStyle w:val="ListParagraph"/>
        <w:numPr>
          <w:ilvl w:val="0"/>
          <w:numId w:val="2"/>
        </w:numPr>
        <w:spacing w:after="40" w:before="40" w:line="280"/>
      </w:pPr>
      <w:r>
        <w:rPr>
          <w:rFonts w:ascii="Calibri" w:cs="Calibri" w:eastAsia="Calibri" w:hAnsi="Calibri"/>
          <w:sz w:val="22"/>
          <w:szCs w:val="22"/>
        </w:rPr>
        <w:t xml:space="preserve">Combustion air blower start/stop push buttons</w:t>
      </w:r>
    </w:p>
    <w:p>
      <w:pPr>
        <w:pStyle w:val="ListParagraph"/>
        <w:numPr>
          <w:ilvl w:val="0"/>
          <w:numId w:val="2"/>
        </w:numPr>
        <w:spacing w:after="40" w:before="40" w:line="280"/>
      </w:pPr>
      <w:r>
        <w:rPr>
          <w:rFonts w:ascii="Calibri" w:cs="Calibri" w:eastAsia="Calibri" w:hAnsi="Calibri"/>
          <w:sz w:val="22"/>
          <w:szCs w:val="22"/>
        </w:rPr>
        <w:t xml:space="preserve">Indicating lamps and fuses</w:t>
      </w:r>
    </w:p>
    <w:p>
      <w:pPr>
        <w:pStyle w:val="ListParagraph"/>
        <w:numPr>
          <w:ilvl w:val="0"/>
          <w:numId w:val="2"/>
        </w:numPr>
        <w:spacing w:after="40" w:before="40" w:line="280"/>
      </w:pPr>
      <w:r>
        <w:rPr>
          <w:rFonts w:ascii="Calibri" w:cs="Calibri" w:eastAsia="Calibri" w:hAnsi="Calibri"/>
          <w:sz w:val="22"/>
          <w:szCs w:val="22"/>
        </w:rPr>
        <w:t xml:space="preserve">Safety relays and contactors</w:t>
      </w:r>
    </w:p>
    <w:p>
      <w:pPr>
        <w:pStyle w:val="ListParagraph"/>
        <w:numPr>
          <w:ilvl w:val="0"/>
          <w:numId w:val="2"/>
        </w:numPr>
        <w:spacing w:after="40" w:before="40" w:line="280"/>
      </w:pPr>
      <w:r>
        <w:rPr>
          <w:rFonts w:ascii="Calibri" w:cs="Calibri" w:eastAsia="Calibri" w:hAnsi="Calibri"/>
          <w:sz w:val="22"/>
          <w:szCs w:val="22"/>
        </w:rPr>
        <w:t xml:space="preserve">PLC (Siemens S7-1200)</w:t>
      </w:r>
    </w:p>
    <w:p>
      <w:pPr>
        <w:pStyle w:val="ListParagraph"/>
        <w:numPr>
          <w:ilvl w:val="0"/>
          <w:numId w:val="2"/>
        </w:numPr>
        <w:spacing w:after="40" w:before="40" w:line="280"/>
      </w:pPr>
      <w:r>
        <w:rPr>
          <w:rFonts w:ascii="Calibri" w:cs="Calibri" w:eastAsia="Calibri" w:hAnsi="Calibri"/>
          <w:sz w:val="22"/>
          <w:szCs w:val="22"/>
        </w:rPr>
        <w:t xml:space="preserve">MCBs of suitable capacity</w:t>
      </w:r>
    </w:p>
    <w:p>
      <w:pPr>
        <w:pStyle w:val="ListParagraph"/>
        <w:numPr>
          <w:ilvl w:val="0"/>
          <w:numId w:val="2"/>
        </w:numPr>
        <w:spacing w:after="40" w:before="40" w:line="280"/>
      </w:pPr>
      <w:r>
        <w:rPr>
          <w:rFonts w:ascii="Calibri" w:cs="Calibri" w:eastAsia="Calibri" w:hAnsi="Calibri"/>
          <w:sz w:val="22"/>
          <w:szCs w:val="22"/>
        </w:rPr>
        <w:t xml:space="preserve">Burner control unit for pilot burner</w:t>
      </w:r>
    </w:p>
    <w:p>
      <w:pPr>
        <w:pStyle w:val="ListParagraph"/>
        <w:numPr>
          <w:ilvl w:val="0"/>
          <w:numId w:val="2"/>
        </w:numPr>
        <w:spacing w:after="40" w:before="40" w:line="280"/>
      </w:pPr>
      <w:r>
        <w:rPr>
          <w:rFonts w:ascii="Calibri" w:cs="Calibri" w:eastAsia="Calibri" w:hAnsi="Calibri"/>
          <w:sz w:val="22"/>
          <w:szCs w:val="22"/>
        </w:rPr>
        <w:t xml:space="preserve">Inching push buttons for hydraulic cylinder operation</w:t>
      </w:r>
    </w:p>
    <w:p>
      <w:pPr>
        <w:pStyle w:val="Heading3"/>
        <w:spacing w:after="80" w:before="200"/>
      </w:pPr>
      <w:r>
        <w:rPr>
          <w:rFonts w:ascii="Calibri" w:cs="Calibri" w:eastAsia="Calibri" w:hAnsi="Calibri"/>
          <w:b/>
          <w:bCs/>
          <w:color w:val="1F2937"/>
          <w:sz w:val="22"/>
          <w:szCs w:val="22"/>
        </w:rPr>
        <w:t xml:space="preserve">Pipeline</w:t>
      </w:r>
    </w:p>
    <w:p>
      <w:pPr>
        <w:spacing w:after="60" w:before="60" w:line="300"/>
        <w:jc w:val="left"/>
      </w:pPr>
      <w:r>
        <w:rPr>
          <w:rFonts w:ascii="Calibri" w:cs="Calibri" w:eastAsia="Calibri" w:hAnsi="Calibri"/>
        </w:rPr>
        <w:t xml:space="preserve">The scope of supply of pipelines includes the combustion-air pipeline from blower to burner, and the gas pipeline from gas train to burner.</w:t>
      </w:r>
    </w:p>
    <w:p>
      <w:pPr>
        <w:pStyle w:val="Heading3"/>
        <w:spacing w:after="80" w:before="200"/>
      </w:pPr>
      <w:r>
        <w:rPr>
          <w:rFonts w:ascii="Calibri" w:cs="Calibri" w:eastAsia="Calibri" w:hAnsi="Calibri"/>
          <w:b/>
          <w:bCs/>
          <w:color w:val="1F2937"/>
          <w:sz w:val="22"/>
          <w:szCs w:val="22"/>
        </w:rPr>
        <w:t xml:space="preserve">Painting</w:t>
      </w:r>
    </w:p>
    <w:p>
      <w:pPr>
        <w:spacing w:after="60" w:before="60" w:line="300"/>
        <w:jc w:val="left"/>
      </w:pPr>
      <w:r>
        <w:rPr>
          <w:rFonts w:ascii="Calibri" w:cs="Calibri" w:eastAsia="Calibri" w:hAnsi="Calibri"/>
        </w:rPr>
        <w:t xml:space="preserve">All steel material will be painted, and surfaces will be cleaned per the general painting specifications provided by the client. All bought-out components will retain the supplier’s standard finish. Pipelines will be painted as per the colour code.</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 — Scope of Supply</w:t>
      </w:r>
    </w:p>
    <w:p>
      <w:pPr>
        <w:spacing w:after="160" w:before="60" w:line="300"/>
        <w:jc w:val="left"/>
      </w:pPr>
      <w:r>
        <w:rPr>
          <w:rFonts w:ascii="Calibri" w:cs="Calibri" w:eastAsia="Calibri" w:hAnsi="Calibri"/>
        </w:rPr>
        <w:t xml:space="preserve">The scope of supply covers design, engineering, manufacturing, supply, and supervision for erection and commissioning of the system, consisting of the following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tblHeader/>
        </w:trPr>
        <w:tc>
          <w:tcPr>
            <w:tcW w:type="dxa" w:w="900"/>
            <w:gridSpan w:val="2"/>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r>
      <w:tr>
        <w:tc>
          <w:tcPr>
            <w:tcW w:type="dxa" w:w="9360"/>
            <w:gridSpan w:val="2"/>
            <w:tcBorders>
              <w:top w:val="single" w:color="BFBFBF" w:sz="4"/>
              <w:left w:val="single" w:color="BFBFBF" w:sz="4"/>
              <w:bottom w:val="single" w:color="BFBFBF" w:sz="4"/>
              <w:right w:val="single" w:color="BFBFBF" w:sz="4"/>
            </w:tcBorders>
            <w:shd w:fill="DCE6F1" w:val="clear"/>
            <w:tcMar>
              <w:top w:type="dxa" w:w="100"/>
              <w:left w:type="dxa" w:w="140"/>
              <w:bottom w:type="dxa" w:w="100"/>
              <w:right w:type="dxa" w:w="140"/>
            </w:tcMar>
            <w:vAlign w:val="center"/>
          </w:tcPr>
          <w:p>
            <w:pPr>
              <w:spacing w:after="40" w:before="40"/>
              <w:jc w:val="center"/>
            </w:pPr>
            <w:r>
              <w:t>{{equipment_name}}  —  {{qty_label_vertical}}</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Burner with burner block &amp; mounting plate (Natural Gas)</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2</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hood with ceramic-fibre lining and supporting structure (column, arm, and base)</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3</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 gas burner</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4</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ignition_scope_text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5</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Gas train with pressure-regulating and control valves</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6</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Hydraulic cylinder for lifting and lowering of the system</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7</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Combustion air blower</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8</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temp_control_scope_text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9</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flow_meter_scope_text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10</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pipeline_scope_text }}</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II — Exclusions</w:t>
      </w:r>
    </w:p>
    <w:p>
      <w:pPr>
        <w:spacing w:after="160" w:before="60" w:line="300"/>
        <w:jc w:val="left"/>
      </w:pPr>
      <w:r>
        <w:rPr>
          <w:rFonts w:ascii="Calibri" w:cs="Calibri" w:eastAsia="Calibri" w:hAnsi="Calibri"/>
        </w:rPr>
        <w:t xml:space="preserve">All parts and services not specifically mentioned in the Scope of Supply are excluded, including but not limited to:</w:t>
      </w:r>
    </w:p>
    <w:p>
      <w:pPr>
        <w:pStyle w:val="ListParagraph"/>
        <w:numPr>
          <w:ilvl w:val="0"/>
          <w:numId w:val="2"/>
        </w:numPr>
        <w:spacing w:after="40" w:before="40" w:line="280"/>
      </w:pPr>
      <w:r>
        <w:rPr>
          <w:rFonts w:ascii="Calibri" w:cs="Calibri" w:eastAsia="Calibri" w:hAnsi="Calibri"/>
          <w:sz w:val="22"/>
          <w:szCs w:val="22"/>
        </w:rPr>
        <w:t xml:space="preserve">Pipeline / piping from T.O.P to inlet of pumping unit</w:t>
      </w:r>
    </w:p>
    <w:p>
      <w:pPr>
        <w:pStyle w:val="ListParagraph"/>
        <w:numPr>
          <w:ilvl w:val="0"/>
          <w:numId w:val="2"/>
        </w:numPr>
        <w:spacing w:after="40" w:before="40" w:line="280"/>
      </w:pPr>
      <w:r>
        <w:rPr>
          <w:rFonts w:ascii="Calibri" w:cs="Calibri" w:eastAsia="Calibri" w:hAnsi="Calibri"/>
          <w:sz w:val="22"/>
          <w:szCs w:val="22"/>
        </w:rPr>
        <w:t xml:space="preserve">Civil work, cabling, and piping work</w:t>
      </w:r>
    </w:p>
    <w:p>
      <w:pPr>
        <w:pStyle w:val="ListParagraph"/>
        <w:numPr>
          <w:ilvl w:val="0"/>
          <w:numId w:val="2"/>
        </w:numPr>
        <w:spacing w:after="40" w:before="40" w:line="280"/>
      </w:pPr>
      <w:r>
        <w:rPr>
          <w:rFonts w:ascii="Calibri" w:cs="Calibri" w:eastAsia="Calibri" w:hAnsi="Calibri"/>
          <w:sz w:val="22"/>
          <w:szCs w:val="22"/>
        </w:rPr>
        <w:t xml:space="preserve">Any fume-extraction system</w:t>
      </w:r>
    </w:p>
    <w:p>
      <w:pPr>
        <w:pStyle w:val="ListParagraph"/>
        <w:numPr>
          <w:ilvl w:val="0"/>
          <w:numId w:val="2"/>
        </w:numPr>
        <w:spacing w:after="40" w:before="40" w:line="280"/>
      </w:pPr>
      <w:r>
        <w:rPr>
          <w:rFonts w:ascii="Calibri" w:cs="Calibri" w:eastAsia="Calibri" w:hAnsi="Calibri"/>
          <w:sz w:val="22"/>
          <w:szCs w:val="22"/>
        </w:rPr>
        <w:t xml:space="preserve">Any material-handling equipment</w:t>
      </w:r>
    </w:p>
    <w:p>
      <w:pPr>
        <w:pStyle w:val="ListParagraph"/>
        <w:numPr>
          <w:ilvl w:val="0"/>
          <w:numId w:val="2"/>
        </w:numPr>
        <w:spacing w:after="40" w:before="40" w:line="280"/>
      </w:pPr>
      <w:r>
        <w:rPr>
          <w:rFonts w:ascii="Calibri" w:cs="Calibri" w:eastAsia="Calibri" w:hAnsi="Calibri"/>
          <w:sz w:val="22"/>
          <w:szCs w:val="22"/>
        </w:rPr>
        <w:t xml:space="preserve">Foundation bolts for column / structure</w:t>
      </w:r>
    </w:p>
    <w:p>
      <w:pPr>
        <w:pStyle w:val="ListParagraph"/>
        <w:numPr>
          <w:ilvl w:val="0"/>
          <w:numId w:val="2"/>
        </w:numPr>
        <w:spacing w:after="40" w:before="40" w:line="280"/>
      </w:pPr>
      <w:r>
        <w:rPr>
          <w:rFonts w:ascii="Calibri" w:cs="Calibri" w:eastAsia="Calibri" w:hAnsi="Calibri"/>
          <w:sz w:val="22"/>
          <w:szCs w:val="22"/>
        </w:rPr>
        <w:t xml:space="preserve">Ladle stand / support</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{{equipment_name}}</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{{qty_label_vertical}}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{{unit_price_vertical}}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{{total_price_vertical}}</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center"/>
            </w:pPr>
            <w:r>
              <w:rPr>
                <w:rFonts w:ascii="Calibri" w:cs="Calibri" w:eastAsia="Calibri" w:hAnsi="Calibri"/>
                <w:b/>
                <w:bCs/>
                <w:sz w:val="22"/>
                <w:szCs w:val="22"/>
              </w:rPr>
              <w:t xml:space="preserve">2</w:t>
            </w:r>
          </w:p>
        </w:tc>
        <w:tc>
          <w:tcPr>
            <w:tcW w:type="dxa" w:w="4080"/>
            <w:gridSpan w:val="4"/>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60" w:before="40"/>
            </w:pPr>
            <w:r>
              <w:t>Supervision Charges for Erection and Commissioning. Erection by client; supervision by ENCON. Per-day rates: INR {{supervision_mech}} (Mechanical), INR {{supervision_plc}} (PLC and Instrumentation). To-and-fro fare from Delhi to site, plus boarding, lodging, local conveyance, and medical assistance if required.</w:t>
            </w:r>
          </w:p>
        </w:tc>
      </w:tr>
      <w:tr>
        <w:tc>
          <w:tcPr>
            <w:tcW w:type="dxa" w:w="7660"/>
            <w:gridSpan w:val="4"/>
            <w:tcBorders>
              <w:top w:val="single" w:color="BFBFBF" w:sz="4"/>
              <w:left w:val="single" w:color="BFBFBF" w:sz="4"/>
              <w:bottom w:val="single" w:color="BFBFBF" w:sz="4"/>
              <w:right w:val="single" w:color="BFBFBF" w:sz="4"/>
            </w:tcBorders>
            <w:shd w:fill="DCE6F1" w:val="clear"/>
            <w:tcMar>
              <w:top w:type="dxa" w:w="100"/>
              <w:left w:type="dxa" w:w="140"/>
              <w:bottom w:type="dxa" w:w="100"/>
              <w:right w:type="dxa" w:w="140"/>
            </w:tcMar>
            <w:vAlign w:val="center"/>
          </w:tcPr>
          <w:p>
            <w:pPr>
              <w:spacing w:after="40" w:before="40"/>
              <w:jc w:val="right"/>
            </w:pPr>
            <w:r>
              <w:t>Total (INR)</w:t>
            </w:r>
          </w:p>
        </w:tc>
        <w:tc>
          <w:tcPr>
            <w:tcW w:type="dxa" w:w="1700"/>
            <w:tcBorders>
              <w:top w:val="single" w:color="BFBFBF" w:sz="4"/>
              <w:left w:val="single" w:color="BFBFBF" w:sz="4"/>
              <w:bottom w:val="single" w:color="BFBFBF" w:sz="4"/>
              <w:right w:val="single" w:color="BFBFBF" w:sz="4"/>
            </w:tcBorders>
            <w:shd w:fill="DCE6F1" w:val="clear"/>
            <w:tcMar>
              <w:top w:type="dxa" w:w="100"/>
              <w:left w:type="dxa" w:w="140"/>
              <w:bottom w:type="dxa" w:w="100"/>
              <w:right w:type="dxa" w:w="140"/>
            </w:tcMar>
            <w:vAlign w:val="center"/>
          </w:tcPr>
          <w:p>
            <w:pPr>
              <w:spacing w:after="40" w:before="40"/>
              <w:jc w:val="right"/>
            </w:pPr>
            <w:r>
              <w:t>{{total_price_vertical}}</w:t>
            </w:r>
          </w:p>
        </w:tc>
      </w:tr>
      <w:tr>
        <w:tc>
          <w:tcPr>
            <w:tcW w:type="dxa" w:w="9360"/>
            <w:gridSpan w:val="5"/>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t>In words: INR {{total_in_words}}</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IV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Ex-Works Bhagola, Dist. Palwal, Haryana — unpacked.</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10 – 12 weeks from our ENCON works, from the date of receipt of advance or drawing approval, whichever is later.</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18% extra.</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84541000</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PAN: AAACE0327M  |  GST: 06AAACE0327M1ZV</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pStyle w:val="ListParagraph"/>
              <w:numPr>
                <w:ilvl w:val="0"/>
                <w:numId w:val="2"/>
              </w:numPr>
              <w:spacing w:after="40" w:before="40"/>
            </w:pPr>
            <w:r>
              <w:rPr>
                <w:rFonts w:ascii="Calibri" w:cs="Calibri" w:eastAsia="Calibri" w:hAnsi="Calibri"/>
                <w:sz w:val="22"/>
                <w:szCs w:val="22"/>
              </w:rPr>
              <w:t xml:space="preserve">30% advance with the purchase order</w:t>
            </w:r>
          </w:p>
          <w:p>
            <w:pPr>
              <w:pStyle w:val="ListParagraph"/>
              <w:numPr>
                <w:ilvl w:val="0"/>
                <w:numId w:val="2"/>
              </w:numPr>
              <w:spacing w:after="40" w:before="20"/>
            </w:pPr>
            <w:r>
              <w:rPr>
                <w:rFonts w:ascii="Calibri" w:cs="Calibri" w:eastAsia="Calibri" w:hAnsi="Calibri"/>
                <w:sz w:val="22"/>
                <w:szCs w:val="22"/>
              </w:rPr>
              <w:t xml:space="preserve">70% against proforma invoice prior to dispatch</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4% and 2% respectively.</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In client’s scope.</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To be arranged by the client.</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45 days from the date of our offer.</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If required, materials can be inspected at our works before dispatch, at the client’s cost and with prior intimation.</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Materials are guaranteed for 18 months from the date of dispatch, or 12 months from the date of commissioning, whichever is earlier — against any manufacturing defects or poor workmanship.</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V — Reference List of Clients</w:t>
      </w:r>
    </w:p>
    <w:p>
      <w:pPr>
        <w:spacing w:after="160" w:before="60" w:line="300"/>
        <w:jc w:val="left"/>
      </w:pPr>
      <w:r>
        <w:rPr>
          <w:rFonts w:ascii="Calibri" w:cs="Calibri" w:eastAsia="Calibri" w:hAnsi="Calibri"/>
        </w:rPr>
        <w:t xml:space="preserve">ENCON has supplied ladle preheating systems to leading steel and casting houses across India and overseas. A representative list is provided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3580"/>
        <w:gridCol w:w="50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35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Client</w:t>
            </w:r>
          </w:p>
        </w:tc>
        <w:tc>
          <w:tcPr>
            <w:tcW w:type="dxa" w:w="50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Application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JSPL, Raigarh</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65T</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 Ltd.</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30T Vertical Ladle Preheater – NG</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RML Chaliyama</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Dryer / Horizontal Ladle Preheater</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Ganesh Steel &amp; Alloys Ltd.</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10T 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SMS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Stirring Valve Rack</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50T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KISCO Castings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Preheater Services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RML Dhenkanal</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Dryer / 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BHEL, Haridwar</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Gas-Fired Vertical Ladle Preheaters – 50T</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10</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Ltd. KSP</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Drier / Horizontal LPH</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Dolvi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&amp; Vertical Ladle Preheaters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12</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JSL Jajpur</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&amp; Vertical Ladle Preheaters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Vidyanagar, Bellary</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165T (mechanical only)</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14</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SMS India Pvt. Ltd.</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Preheaters – 350T &amp; 370T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Aarti Steels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Hood Heater – 4 kW</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16</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Glorious Green Gate Co. Ltd.</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20 Vertical Ladle Preheaters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Devbhoomi Casting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15T Ladle Preheaters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18</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RML Chaliyama</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Dryer / 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Muscat Steel</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Pre-Heaters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20</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Pre-Heaters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Mukand Steel</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Pre-Heater</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22</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Pre-Heaters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Pre-Heaters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24</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Salem</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BSRM</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Pre-Heater</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VI — Make List</w:t>
      </w:r>
    </w:p>
    <w:p>
      <w:pPr>
        <w:spacing w:after="160" w:before="60" w:line="300"/>
        <w:jc w:val="left"/>
      </w:pPr>
      <w:r>
        <w:rPr>
          <w:rFonts w:ascii="Calibri" w:cs="Calibri" w:eastAsia="Calibri" w:hAnsi="Calibri"/>
        </w:rPr>
        <w:t xml:space="preserve">The following table lists the approved makes for major bought-out components in the proposed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880"/>
        <w:gridCol w:w="3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8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3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Make</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Mild Steel</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SAIL, Jindal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Pressure Gauge with TNV</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WIKA</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Pressure Switch</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Ball Valve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AUDCO / L&amp;T / Leader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Pneumatic Control Valve</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Butterfly Valve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AUDCO / L&amp;T / Leader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Rotary Joint</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Mix Gas Train</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Flexible Hose Pipe</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BIL / Flexible</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10</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Thermocouple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Tempsens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Compensating Lead</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Tempsens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Limit Switches</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BCH</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Control Panel</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Hydraulic Power Pack &amp; Cylinder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Varitech</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Temperature Transmitter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Burner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Pilot Burner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18</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19</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Bearing</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FAG / SKF</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20</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UV Sensor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Linear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Ignition Transformer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COFI / Danfoss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Sequence Controller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Linear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Motor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ABB</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Gearbox</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Powertek</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P.PID</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Ratio Controller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Air-Gas Regulator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bl>
    <w:p>
      <w:pPr>
        <w:spacing w:after="240" w:before="240"/>
      </w:pPr>
      <w:r>
        <w:t xml:space="preserve"/>
      </w:r>
    </w:p>
    <w:p>
      <w:pPr>
        <w:spacing w:after="60" w:before="60" w:line="300"/>
        <w:jc w:val="center"/>
      </w:pPr>
      <w:r>
        <w:rPr>
          <w:rFonts w:ascii="Calibri" w:cs="Calibri" w:eastAsia="Calibri" w:hAnsi="Calibri"/>
          <w:i/>
          <w:iCs/>
          <w:color w:val="6B7280"/>
          <w:sz w:val="20"/>
          <w:szCs w:val="20"/>
        </w:rPr>
        <w:t xml:space="preserve">— End of Document —</w:t>
      </w:r>
    </w:p>
    <w:sectPr>
      <w:headerReference w:type="default" r:id="rId9"/>
      <w:footerReference w:type="default" r:id="rId10"/>
      <w:pgSz w:w="12240" w:h="15840" w:orient="portrait"/>
      <w:pgMar w:top="1800" w:right="1080" w:bottom="144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600"/>
          <w:tcBorders>
            <w:top w:val="none"/>
            <w:left w:val="none"/>
            <w:bottom w:val="none"/>
            <w:right w:val="none"/>
          </w:tcBorders>
          <w:vAlign w:val="center"/>
        </w:tcPr>
        <w:p>
          <w:pPr>
            <w:jc w:val="left"/>
          </w:pPr>
          <w:r>
            <w:drawing>
              <wp:inline distT="0" distB="0" distL="0" distR="0">
                <wp:extent cx="762000" cy="609600"/>
                <wp:effectExtent t="0" r="0" b="0" l="0"/>
                <wp:docPr id="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62000" cy="609600"/>
                        </a:xfrm>
                        <a:prstGeom prst="rect">
                          <a:avLst/>
                        </a:prstGeom>
                      </pic:spPr>
                    </pic:pic>
                  </a:graphicData>
                </a:graphic>
              </wp:inline>
            </w:drawing>
          </w:r>
        </w:p>
      </w:tc>
      <w:tc>
        <w:tcPr>
          <w:tcW w:type="dxa" w:w="7760"/>
          <w:tcBorders>
            <w:top w:val="none"/>
            <w:left w:val="none"/>
            <w:bottom w:val="none"/>
            <w:right w:val="none"/>
          </w:tcBorders>
          <w:vAlign w:val="center"/>
        </w:tcPr>
        <w:p>
          <w:pPr>
            <w:spacing w:after="0" w:before="40"/>
            <w:jc w:val="right"/>
          </w:pPr>
          <w:r>
            <w:rPr>
              <w:rFonts w:ascii="Calibri" w:cs="Calibri" w:eastAsia="Calibri" w:hAnsi="Calibri"/>
              <w:b/>
              <w:bCs/>
              <w:color w:val="E87722"/>
              <w:sz w:val="24"/>
              <w:szCs w:val="24"/>
            </w:rPr>
            <w:t xml:space="preserve">ENCON Thermal Engineers (P) Ltd</w:t>
          </w:r>
        </w:p>
        <w:p>
          <w:pPr>
            <w:spacing w:after="0" w:before="0"/>
            <w:jc w:val="right"/>
          </w:pPr>
          <w:r>
            <w:rPr>
              <w:rFonts w:ascii="Calibri" w:cs="Calibri" w:eastAsia="Calibri" w:hAnsi="Calibri"/>
              <w:i/>
              <w:iCs/>
              <w:color w:val="6B7280"/>
              <w:sz w:val="18"/>
              <w:szCs w:val="18"/>
            </w:rPr>
            <w:t xml:space="preserve">Energy — Conservation • Conversion</w:t>
          </w:r>
        </w:p>
        <w:p>
          <w:pPr>
            <w:spacing w:after="60" w:before="0"/>
            <w:jc w:val="right"/>
          </w:pPr>
          <w:r>
            <w:rPr>
              <w:rFonts w:ascii="Calibri" w:cs="Calibri" w:eastAsia="Calibri" w:hAnsi="Calibri"/>
              <w:color w:val="6B7280"/>
              <w:sz w:val="16"/>
              <w:szCs w:val="16"/>
            </w:rPr>
            <w:t xml:space="preserve">Ref: ENCON/Q/2026/008</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cp:coreProperties>
</file>

<file path=docProps/custom.xml><?xml version="1.0" encoding="utf-8"?>
<Properties xmlns="http://schemas.openxmlformats.org/officeDocument/2006/custom-properties" xmlns:vt="http://schemas.openxmlformats.org/officeDocument/2006/docPropsVTypes"/>
</file>