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Enquiry No. / 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Our Reference</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{{quote_no}}</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{{date}}</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YOUR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DATE</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{{your_ref}}</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{{quote_no}}</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{{date}}</w:t>
            </w:r>
          </w:p>
        </w:tc>
      </w:tr>
    </w:tbl>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 xml:space="preserve">We are pleased to enclose herewith our most competitive and comprehensive revised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 xml:space="preserve">Ladle Hood with Arm</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 xml:space="preserve">The lifting/lowering mechanism of the hood will be operated by a hydraulic cylinder and power pack. The maximum lift and lower travel will be governed through limit switches. An additional mechanical locking arrangement will prevent the hood from dropping in case of hydraulic failure. The hydraulic system will consist of an oil tank, oil pump with motor, suction strainer, pressure gauges with thumb-operated needle valve, directional valves, pilot-operated check valves, pressure hoses, level switch, return-line filter, all filters with clogging switch and indicator, pressure-relief valve, pressure switch, and temperature gauge.</w:t>
      </w:r>
    </w:p>
    <w:p>
      <w:pPr>
        <w:pStyle w:val="Heading3"/>
        <w:spacing w:after="80" w:before="200"/>
      </w:pPr>
      <w:r>
        <w:rPr>
          <w:rFonts w:ascii="Calibri" w:cs="Calibri" w:eastAsia="Calibri" w:hAnsi="Calibri"/>
          <w:b/>
          <w:bCs/>
          <w:color w:val="1F2937"/>
          <w:sz w:val="22"/>
          <w:szCs w:val="22"/>
        </w:rPr>
        <w:t xml:space="preserve">Hydraulic System</w:t>
      </w:r>
    </w:p>
    <w:p>
      <w:pPr>
        <w:spacing w:after="60" w:before="60" w:line="300"/>
        <w:jc w:val="left"/>
      </w:pPr>
      <w:r>
        <w:rPr>
          <w:rFonts w:ascii="Calibri" w:cs="Calibri" w:eastAsia="Calibri" w:hAnsi="Calibri"/>
        </w:rPr>
        <w:t xml:space="preserve">To remove the ladle easily after drying/heating, the system provides “up and down” movement of the hood. Lifting/lowering is performed by a single-acting (push) hydraulic cylinder fitted in the column with a dedicated power pack. Limit switches LS1 and LS2 will indicate parking and working positions respectively. The maximum lift of the arm is 85° from its parking position. One dedicated power pack of suitable capacity will be provided for operating the hydraulic cylinder.</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{{equipment_name}}, we will supply 1 No. of ENCON burner of {{burner_kw}}.</w:t>
      </w:r>
    </w:p>
    <w:p>
      <w:pPr>
        <w:pStyle w:val="Heading3"/>
        <w:spacing w:after="80" w:before="200"/>
      </w:pPr>
      <w:r>
        <w:rPr>
          <w:rFonts w:ascii="Calibri" w:cs="Calibri" w:eastAsia="Calibri" w:hAnsi="Calibri"/>
          <w:b/>
          <w:bCs/>
          <w:color w:val="1F2937"/>
          <w:sz w:val="22"/>
          <w:szCs w:val="22"/>
        </w:rPr>
        <w:t xml:space="preserve">Burner Control System</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3"/>
        </w:numPr>
        <w:spacing w:after="40" w:before="40" w:line="280"/>
      </w:pPr>
      <w:r>
        <w:t xml:space="preserve">{{ x.item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 xml:space="preserve">Pipeline / piping from T.O.P to inlet of pumping unit</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9</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11</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13</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15</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17</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- 250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 xml:space="preserve">Ref: ENCON/Q/2026/008</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