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60" w:before="120" w:line="269" w:lineRule="auto"/>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269" w:lineRule="auto"/>
        <w:jc w:val="left"/>
      </w:pPr>
      <w:r>
        <w:rPr>
          <w:rFonts w:ascii="Calibri" w:cs="Calibri" w:eastAsia="Calibri" w:hAnsi="Calibri"/>
          <w:b/>
        </w:rPr>
        <w:t>Kind Attn: {{poc_name}} ({{poc_designation}})</w:t>
      </w:r>
    </w:p>
    <w:p>
      <w:pPr>
        <w:spacing w:after="60" w:before="0" w:line="269" w:lineRule="auto"/>
        <w:jc w:val="left"/>
      </w:pPr>
      <w:r>
        <w:rPr>
          <w:rFonts w:ascii="Calibri" w:cs="Calibri" w:eastAsia="Calibri" w:hAnsi="Calibri"/>
        </w:rPr>
        <w:t xml:space="preserve">{{company_address}}</w:t>
      </w:r>
    </w:p>
    <w:p>
      <w:pPr>
        <w:spacing w:after="60" w:before="0" w:line="269" w:lineRule="auto"/>
        <w:jc w:val="left"/>
      </w:pPr>
      <w:r>
        <w:rPr>
          <w:rFonts w:ascii="Calibri" w:cs="Calibri" w:eastAsia="Calibri" w:hAnsi="Calibri"/>
        </w:rPr>
        <w:t>Contact No.: {{mobile_no}}</w:t>
      </w:r>
    </w:p>
    <w:p>
      <w:pPr>
        <w:spacing w:after="200" w:before="0" w:line="269" w:lineRule="auto"/>
        <w:jc w:val="left"/>
      </w:pPr>
      <w:r>
        <w:rPr>
          <w:rFonts w:ascii="Calibri" w:cs="Calibri" w:eastAsia="Calibri" w:hAnsi="Calibri"/>
          <w:sz w:val="22"/>
          <w:szCs w:val="22"/>
        </w:rPr>
        <w:t>Email: {{email}}</w:t>
      </w:r>
    </w:p>
    <w:p>
      <w:pPr>
        <w:tabs>
          <w:tab w:pos="4896" w:val="left"/>
        </w:tabs>
      </w:pPr>
      <w:r>
        <w:rPr>
          <w:rFonts w:ascii="Calibri" w:hAnsi="Calibri" w:cs="Calibri"/>
          <w:b/>
          <w:sz w:val="22"/>
          <w:u w:val="none"/>
        </w:rPr>
        <w:t>OUR REF:</w:t>
      </w:r>
      <w:r>
        <w:rPr>
          <w:rFonts w:ascii="Calibri" w:hAnsi="Calibri" w:cs="Calibri"/>
          <w:b/>
          <w:sz w:val="22"/>
          <w:u w:val="none"/>
        </w:rPr>
        <w:tab/>
        <w:t>DATE:</w:t>
      </w:r>
    </w:p>
    <w:p>
      <w:pPr>
        <w:tabs>
          <w:tab w:pos="4896" w:val="left"/>
        </w:tabs>
      </w:pPr>
      <w:r>
        <w:rPr>
          <w:rFonts w:ascii="Calibri" w:hAnsi="Calibri" w:cs="Calibri"/>
          <w:b w:val="0"/>
          <w:sz w:val="22"/>
          <w:u w:val="none"/>
        </w:rPr>
        <w:t>{{enquiry_ref_short}}</w:t>
      </w:r>
      <w:r>
        <w:rPr>
          <w:rFonts w:ascii="Calibri" w:hAnsi="Calibri" w:cs="Calibri"/>
          <w:b w:val="0"/>
          <w:sz w:val="22"/>
          <w:u w:val="none"/>
        </w:rPr>
        <w:tab/>
        <w:t>{{enquiry_date_str}}</w:t>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269" w:lineRule="auto"/>
        <w:jc w:val="left"/>
      </w:pPr>
      <w:r>
        <w:rPr>
          <w:rFonts w:ascii="Calibri" w:cs="Calibri" w:eastAsia="Calibri" w:hAnsi="Calibri"/>
        </w:rPr>
        <w:t>Dear {{ poc_greeting }},</w:t>
      </w:r>
    </w:p>
    <w:p>
      <w:pPr>
        <w:spacing w:after="160" w:before="0" w:line="269"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160" w:before="0" w:line="269" w:lineRule="auto"/>
        <w:jc w:val="left"/>
      </w:pPr>
      <w:r>
        <w:rPr>
          <w:rFonts w:ascii="Calibri" w:cs="Calibri" w:eastAsia="Calibri" w:hAnsi="Calibri"/>
        </w:rPr>
        <w:t>We are pleased to enclose herewith our most competitive and comprehensive offer for the same for your kind perusal.</w:t>
      </w:r>
    </w:p>
    <w:p>
      <w:pPr>
        <w:spacing w:after="200" w:before="0" w:line="269"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40" w:before="0" w:line="269" w:lineRule="auto"/>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269" w:lineRule="auto"/>
        <w:jc w:val="left"/>
      </w:pPr>
      <w:r>
        <w:rPr>
          <w:rFonts w:ascii="Calibri" w:cs="Calibri" w:eastAsia="Calibri" w:hAnsi="Calibri"/>
        </w:rPr>
        <w:t xml:space="preserve">ENCON Thermal Engineers Pvt. Ltd.</w:t>
      </w:r>
    </w:p>
    <w:p>
      <w:pPr>
        <w:jc w:val="left"/>
      </w:pPr>
      <w:r>
        <w:rPr>
          <w:rFonts w:ascii="Calibri" w:hAnsi="Calibri" w:cs="Calibri"/>
          <w:b w:val="0"/>
          <w:sz w:val="22"/>
          <w:u w:val="none"/>
        </w:rPr>
        <w:t>53 K.M Stone Vill- Baghola, Tehsil-Palwal</w:t>
      </w:r>
    </w:p>
    <w:p>
      <w:pPr>
        <w:spacing w:after="0" w:before="0" w:line="269" w:lineRule="auto"/>
        <w:jc w:val="left"/>
      </w:pPr>
      <w:r>
        <w:rPr>
          <w:rFonts w:ascii="Calibri" w:cs="Calibri" w:eastAsia="Calibri" w:hAnsi="Calibri"/>
          <w:sz w:val="22"/>
          <w:szCs w:val="22"/>
        </w:rPr>
        <w:t>Mob: {{technical_phone}}</w:t>
      </w:r>
    </w:p>
    <w:p>
      <w:pPr>
        <w:spacing w:after="200" w:before="0" w:line="269"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0DEAA78D" w14:textId="109758A0" w:rsidR="00BC53B5" w:rsidRPr="00BC53B5" w:rsidRDefault="00000EE7" w:rsidP="00E403AA">
      <w:pPr>
        <w:spacing w:before="280" w:after="80"/>
        <w:jc w:val="left"/>
        <w:rPr>
          <w:b/>
          <w:bCs/>
          <w:spacing w:val="-2"/>
        </w:rPr>
      </w:pPr>
      <w:r>
        <w:rPr>
          <w:rFonts w:ascii="Calibri" w:hAnsi="Calibri"/>
          <w:b/>
          <w:bCs/>
          <w:color w:val="1F2937"/>
          <w:sz w:val="30"/>
        </w:rPr>
        <w:br w:type="page"/>
      </w:r>
      <w:r w:rsidR="00BC53B5" w:rsidRPr="00BC53B5">
        <w:rPr>
          <w:rFonts w:ascii="Calibri" w:hAnsi="Calibri" w:cs="Calibri"/>
          <w:b/>
          <w:bCs/>
          <w:color w:val="1F2937"/>
          <w:sz w:val="30"/>
        </w:rPr>
        <w:t>PART</w:t>
      </w:r>
      <w:r w:rsidR="00BC53B5" w:rsidRPr="00BC53B5">
        <w:rPr>
          <w:rFonts w:ascii="Calibri" w:hAnsi="Calibri" w:cs="Calibri"/>
          <w:b/>
          <w:bCs/>
          <w:color w:val="1F2937"/>
          <w:spacing w:val="-2"/>
          <w:sz w:val="30"/>
        </w:rPr>
        <w:t xml:space="preserve"> </w:t>
      </w:r>
      <w:r w:rsidR="00BC53B5" w:rsidRPr="00BC53B5">
        <w:rPr>
          <w:rFonts w:ascii="Calibri" w:hAnsi="Calibri" w:cs="Calibri"/>
          <w:b/>
          <w:bCs/>
          <w:color w:val="1F2937"/>
          <w:sz w:val="30"/>
        </w:rPr>
        <w:t>– A</w:t>
      </w:r>
    </w:p>
    <w:p w14:paraId="2E30AC4E" w14:textId="1562E4A7" w:rsidR="00BC53B5" w:rsidRPr="00BC53B5" w:rsidRDefault="00BC53B5" w:rsidP="00BC53B5">
      <w:pPr>
        <w:pStyle w:val="Heading2"/>
        <w:spacing w:before="280" w:after="80"/>
        <w:ind/>
        <w:jc w:val="left"/>
        <w:rPr>
          <w:rFonts w:ascii="Times New Roman" w:hAnsi="Times New Roman" w:cs="Times New Roman"/>
        </w:rP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14:paraId="1EA25B23" w14:textId="77777777" w:rsidR="0004453C" w:rsidRPr="001041DA" w:rsidRDefault="0004453C" w:rsidP="0004453C">
      <w:pPr>
        <w:spacing w:before="280" w:after="80"/>
        <w:jc w:val="both"/>
        <w:rPr>
          <w:b/>
          <w:u w:val="single"/>
        </w:rP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fuel oil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NATURAL Gas</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1200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14:paraId="5FF0CC09" w14:textId="2C8174DF" w:rsidR="00DA25A5" w:rsidRPr="00127290" w:rsidRDefault="000F3916" w:rsidP="00451514">
      <w:pPr>
        <w:rPr>
          <w:b/>
          <w:u w:val="single"/>
        </w:rPr>
      </w:pPr>
      <w:r w:rsidRPr="00451514">
        <w:rPr>
          <w:bCs/>
          <w:noProof/>
          <w:lang w:val="en-US" w:eastAsia="en-US"/>
        </w:rPr>
        <w:drawing>
          <wp:anchor distT="0" distB="0" distL="114300" distR="114300" simplePos="0" relativeHeight="251659264" behindDoc="1" locked="0" layoutInCell="1" allowOverlap="1" wp14:anchorId="20706207" wp14:editId="41F53874">
            <wp:simplePos x="0" y="0"/>
            <wp:positionH relativeFrom="page">
              <wp:align>center</wp:align>
            </wp:positionH>
            <wp:positionV relativeFrom="paragraph">
              <wp:posOffset>274955</wp:posOffset>
            </wp:positionV>
            <wp:extent cx="7032625" cy="3810000"/>
            <wp:effectExtent l="0" t="0" r="0" b="0"/>
            <wp:wrapTight wrapText="bothSides">
              <wp:wrapPolygon edited="0">
                <wp:start x="0" y="0"/>
                <wp:lineTo x="0" y="21492"/>
                <wp:lineTo x="21532" y="21492"/>
                <wp:lineTo x="21532" y="0"/>
                <wp:lineTo x="0" y="0"/>
              </wp:wrapPolygon>
            </wp:wrapTight>
            <wp:docPr id="4" name="Picture 5"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07-03-20 at 3.28 PM.jpg"/>
                    <pic:cNvPicPr/>
                  </pic:nvPicPr>
                  <pic:blipFill>
                    <a:blip r:embed="rId19">
                      <a:extLst>
                        <a:ext uri="{28A0092B-C50C-407E-A947-70E740481C1C}">
                          <a14:useLocalDpi xmlns:a14="http://schemas.microsoft.com/office/drawing/2010/main" val="0"/>
                        </a:ext>
                      </a:extLst>
                    </a:blip>
                    <a:stretch>
                      <a:fillRect/>
                    </a:stretch>
                  </pic:blipFill>
                  <pic:spPr>
                    <a:xfrm>
                      <a:off x="0" y="0"/>
                      <a:ext cx="7032625" cy="3810000"/>
                    </a:xfrm>
                    <a:prstGeom prst="rect">
                      <a:avLst/>
                    </a:prstGeom>
                  </pic:spPr>
                </pic:pic>
              </a:graphicData>
            </a:graphic>
            <wp14:sizeRelH relativeFrom="page">
              <wp14:pctWidth>0</wp14:pctWidth>
            </wp14:sizeRelH>
            <wp14:sizeRelV relativeFrom="page">
              <wp14:pctHeight>0</wp14:pctHeight>
            </wp14:sizeRelV>
          </wp:anchor>
        </w:drawing>
      </w:r>
      <w:r w:rsidR="0004453C" w:rsidRPr="00F33AD0">
        <w:rPr>
          <w:rFonts w:ascii="Calibri" w:hAnsi="Calibri" w:cs="Calibri"/>
          <w:b/>
        </w:rPr>
        <w:t>PART OF REGENERATIVE BURNER</w:t>
      </w:r>
      <w:r w:rsidR="00451514" w:rsidRPr="00451514">
        <w:rPr>
          <w:rFonts w:ascii="Calibri" w:hAnsi="Calibri" w:cs="Calibri"/>
          <w:bCs/>
        </w:rPr>
        <w:t xml:space="preserve"> (</w:t>
      </w:r>
      <w:r w:rsidR="001C1B2F">
        <w:rPr>
          <w:rFonts w:ascii="Calibri" w:hAnsi="Calibri" w:cs="Calibri"/>
          <w:bCs/>
        </w:rPr>
        <w:t>F</w:t>
      </w:r>
      <w:r w:rsidR="00451514" w:rsidRPr="00451514">
        <w:rPr>
          <w:rFonts w:ascii="Calibri" w:hAnsi="Calibri" w:cs="Calibri"/>
          <w:bCs/>
        </w:rPr>
        <w:t>lameless nozzle is not included)</w:t>
      </w:r>
    </w:p>
    <w:p w14:paraId="5EFB17B6" w14:textId="03D954AF" w:rsidR="0004453C" w:rsidRPr="007A2C54" w:rsidRDefault="0004453C" w:rsidP="0004453C">
      <w:pPr>
        <w:rPr>
          <w:b/>
          <w:u w:val="single"/>
        </w:rPr>
      </w:pPr>
      <w:r w:rsidRPr="007A2C54">
        <w:rPr>
          <w:rFonts w:ascii="Calibri" w:hAnsi="Calibri" w:cs="Calibri"/>
          <w:b/>
          <w:color w:val="1F2937"/>
          <w:sz w:val="30"/>
        </w:rPr>
        <w:t>ENCON REGENERATIVE {{ fuel_word }} BURNERS – {{ burner_count }}</w:t>
      </w:r>
      <w:r w:rsidR="007A2C54" w:rsidRPr="007A2C54">
        <w:rPr>
          <w:rFonts w:ascii="Calibri" w:hAnsi="Calibri"/>
          <w:b/>
          <w:color w:val="1F2937"/>
          <w:sz w:val="30"/>
        </w:rPr>
      </w:r>
      <w:r w:rsidR="000670B9" w:rsidRPr="007A2C54">
        <w:rPr>
          <w:rFonts w:ascii="Calibri" w:hAnsi="Calibri"/>
          <w:b/>
          <w:color w:val="1F2937"/>
          <w:sz w:val="30"/>
        </w:rPr>
      </w:r>
      <w:r w:rsidRPr="007A2C54">
        <w:rPr>
          <w:rFonts w:ascii="Calibri" w:hAnsi="Calibri"/>
          <w:b/>
          <w:color w:val="1F2937"/>
          <w:sz w:val="30"/>
        </w:rPr>
      </w:r>
      <w:r w:rsidR="007A2C54" w:rsidRPr="007A2C54">
        <w:rPr>
          <w:rFonts w:ascii="Calibri" w:hAnsi="Calibri"/>
          <w:b/>
          <w:color w:val="1F2937"/>
          <w:sz w:val="30"/>
        </w:rPr>
      </w:r>
      <w:r w:rsidRPr="007A2C54">
        <w:rPr>
          <w:rFonts w:ascii="Calibri" w:hAnsi="Calibri"/>
          <w:b/>
          <w:color w:val="1F2937"/>
          <w:sz w:val="30"/>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280" w:after="80"/>
        <w:jc w:val="both"/>
        <w:rPr>
          <w:b/>
          <w:bCs/>
          <w:u w:val="single"/>
        </w:rPr>
      </w:pPr>
      <w:r>
        <w:rPr>
          <w:rFonts w:ascii="Calibri" w:hAnsi="Calibri" w:cs="Calibri"/>
          <w:b/>
          <w:bCs/>
          <w:color w:val="1F2937"/>
          <w:sz w:val="30"/>
        </w:rPr>
        <w:t>HEATING &amp; PUMPING UNIT</w:t>
      </w:r>
      <w:r w:rsidR="00EA49A8">
        <w:rPr>
          <w:rFonts w:ascii="Calibri" w:hAnsi="Calibri" w:cs="Calibri"/>
          <w:b/>
          <w:bCs/>
        </w:rPr>
      </w:r>
      <w:r w:rsidR="0004453C" w:rsidRPr="007A1FC8">
        <w:rPr>
          <w:rFonts w:ascii="Calibri" w:hAnsi="Calibri" w:cs="Calibri"/>
          <w:b/>
          <w:bCs/>
          <w:color w:val="1F2937"/>
          <w:sz w:val="30"/>
        </w:rPr>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To supply fuel oil to the above burners at the requisite pressure and temperature, we will supply one Heating &amp; Pumping Unit along with the oil line to the burners, consisting of the following main components:</w:t>
      </w:r>
      <w:r w:rsidR="00955EB5">
        <w:rPr>
          <w:rFonts w:ascii="Calibri" w:hAnsi="Calibri" w:cs="Calibri"/>
        </w:rPr>
      </w:r>
      <w:r w:rsidR="0003328D">
        <w:rPr>
          <w:rFonts w:ascii="Calibri" w:hAnsi="Calibri" w:cs="Calibri"/>
        </w:rPr>
      </w:r>
      <w:r w:rsidR="00EB1441">
        <w:rPr>
          <w:rFonts w:ascii="Calibri" w:hAnsi="Calibri" w:cs="Calibri"/>
        </w:rPr>
      </w:r>
      <w:r>
        <w:rPr>
          <w:rFonts w:ascii="Calibri" w:hAnsi="Calibri" w:cs="Calibri"/>
        </w:rPr>
      </w:r>
      <w:r w:rsidR="0004453C" w:rsidRPr="007A1FC8">
        <w:rPr>
          <w:rFonts w:ascii="Calibri" w:hAnsi="Calibri" w:cs="Calibri"/>
        </w:rPr>
      </w:r>
      <w:r w:rsidR="009848F3">
        <w:rPr>
          <w:rFonts w:ascii="Calibri" w:hAnsi="Calibri" w:cs="Calibri"/>
        </w:rPr>
      </w:r>
      <w:r w:rsidR="009848F3" w:rsidRPr="001A7DE8">
        <w:rPr>
          <w:rFonts w:ascii="Calibri" w:hAnsi="Calibri" w:cs="Calibri"/>
          <w:b/>
          <w:bCs/>
        </w:rPr>
      </w:r>
      <w:r w:rsidR="00274423">
        <w:rPr>
          <w:rFonts w:ascii="Calibri" w:hAnsi="Calibri" w:cs="Calibri"/>
          <w:b/>
          <w:bCs/>
        </w:rPr>
      </w:r>
      <w:r w:rsidR="00770764" w:rsidRPr="001A7DE8">
        <w:rPr>
          <w:rFonts w:ascii="Calibri" w:hAnsi="Calibri" w:cs="Calibri"/>
          <w:b/>
          <w:bCs/>
        </w:rPr>
      </w:r>
      <w:r w:rsidR="009848F3" w:rsidRPr="001A7DE8">
        <w:rPr>
          <w:rFonts w:ascii="Calibri" w:hAnsi="Calibri" w:cs="Calibri"/>
          <w:b/>
          <w:bCs/>
        </w:rPr>
      </w:r>
      <w:r w:rsidR="001A7DE8">
        <w:rPr>
          <w:rFonts w:ascii="Calibri" w:hAnsi="Calibri" w:cs="Calibri"/>
          <w:b/>
          <w:bCs/>
        </w:rPr>
      </w:r>
      <w:r w:rsidR="009848F3" w:rsidRPr="001A7DE8">
        <w:rPr>
          <w:rFonts w:ascii="Calibri" w:hAnsi="Calibri" w:cs="Calibri"/>
          <w:b/>
          <w:bCs/>
        </w:rPr>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Heating &amp; Pumping Unit</w:t>
      </w:r>
    </w:p>
    <w:p w14:paraId="1D29557D" w14:textId="5EC32A5E"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Solenoid Valve (Oil Line)</w:t>
      </w:r>
      <w:r w:rsidR="00CA0981">
        <w:rPr>
          <w:rFonts w:ascii="Calibri" w:hAnsi="Calibri" w:cs="Calibri"/>
          <w:sz w:val="24"/>
          <w:szCs w:val="24"/>
        </w:rPr>
      </w:r>
    </w:p>
    <w:p w14:paraId="55C14DF0" w14:textId="77777777" w:rsidR="0004453C"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Gate Valve</w:t>
      </w:r>
    </w:p>
    <w:p w14:paraId="5444037C" w14:textId="3C3F4D74" w:rsidR="00586832" w:rsidRPr="007A1FC8" w:rsidRDefault="00586832"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 Pipe</w:t>
      </w:r>
      <w:r w:rsidR="009553CC">
        <w:rPr>
          <w:rFonts w:ascii="Calibri" w:hAnsi="Calibri" w:cs="Calibri"/>
          <w:sz w:val="24"/>
          <w:szCs w:val="24"/>
        </w:rPr>
      </w:r>
      <w:r w:rsidR="00426A15">
        <w:rPr>
          <w:rFonts w:ascii="Calibri" w:hAnsi="Calibri" w:cs="Calibri"/>
          <w:sz w:val="24"/>
          <w:szCs w:val="24"/>
        </w:rPr>
      </w:r>
    </w:p>
    <w:p w14:paraId="18792E5C" w14:textId="0C0B6110" w:rsidR="0004453C" w:rsidRPr="00BA6D7B" w:rsidRDefault="0004453C" w:rsidP="00E05517">
      <w:pPr>
        <w:spacing w:before="280" w:after="80"/>
        <w:rPr>
          <w:b/>
          <w:u w:val="single"/>
        </w:rP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supplied from a separate LPG line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Pr>
      <w:r w:rsidRPr="00DF091F">
        <w:rPr>
          <w:rFonts w:ascii="Calibri" w:hAnsi="Calibri" w:cs="Calibri"/>
          <w:b/>
          <w:color w:val="1F2937"/>
          <w:sz w:val="30"/>
        </w:rPr>
        <w:t xml:space="preserve">COMBUSTION AIR BLOWER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p>
    <w:p w14:paraId="506C6C4A" w14:textId="77777777" w:rsidR="00E53A92" w:rsidRPr="009D6FB7" w:rsidRDefault="00E53A92" w:rsidP="00E53A92">
      <w:pPr>
        <w:spacing w:before="280" w:after="80"/>
        <w:jc w:val="both"/>
        <w:rPr>
          <w:b/>
          <w:u w:val="single"/>
        </w:rPr>
      </w:pPr>
      <w:r w:rsidRPr="009D6FB7">
        <w:rPr>
          <w:rFonts w:ascii="Calibri" w:hAnsi="Calibri" w:cs="Calibri"/>
          <w:b/>
          <w:color w:val="1F2937"/>
          <w:sz w:val="30"/>
        </w:rPr>
        <w:t xml:space="preserve">SUCTION BLOWER FOR FLUE GAS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40" w:line="240" w:lineRule="auto" w:before="0"/>
        <w:jc w:val="both"/>
      </w:pPr>
      <w:r w:rsidRPr="002E7F97">
        <w:rPr>
          <w:rFonts w:ascii="Calibri" w:hAnsi="Calibri" w:cs="Calibri"/>
        </w:rPr>
        <w:t xml:space="preserve">PLC S7-1200/1500 </w:t>
      </w:r>
      <w:r>
        <w:rPr>
          <w:rFonts w:ascii="Calibri" w:hAnsi="Calibri" w:cs="Calibri"/>
        </w:rPr>
      </w:r>
      <w:r w:rsidR="00E74A2B">
        <w:rPr>
          <w:rFonts w:ascii="Calibri" w:hAnsi="Calibri" w:cs="Calibri"/>
        </w:rPr>
      </w:r>
    </w:p>
    <w:p w14:paraId="679BC058" w14:textId="50CCA1DF"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40" w:line="240" w:lineRule="auto" w:before="0"/>
        <w:jc w:val="both"/>
      </w:pPr>
      <w:r>
        <w:rPr>
          <w:rFonts w:ascii="Calibri" w:hAnsi="Calibri" w:cs="Calibri"/>
        </w:rPr>
        <w:t>DPT</w:t>
      </w:r>
      <w:r w:rsidR="0004453C" w:rsidRPr="002E7F97">
        <w:rPr>
          <w:rFonts w:ascii="Calibri" w:hAnsi="Calibri" w:cs="Calibri"/>
        </w:rPr>
        <w:t xml:space="preserve"> on the airline and oil line will give a signal indicating the flow in the Air &amp; Oil header. </w:t>
      </w:r>
    </w:p>
    <w:p w14:paraId="00DD17D0" w14:textId="2C54A047"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The Flow of Air &amp; Oil entering the burner will be governed by the ratio set in the PLC.</w:t>
      </w:r>
      <w:r w:rsidR="000670B9" w:rsidRPr="002E7F97">
        <w:rPr>
          <w:rFonts w:ascii="Calibri" w:hAnsi="Calibri" w:cs="Calibri"/>
        </w:rPr>
      </w:r>
      <w:r w:rsidR="00704137">
        <w:rPr>
          <w:rFonts w:ascii="Calibri" w:hAnsi="Calibri" w:cs="Calibri"/>
        </w:rPr>
      </w:r>
      <w:r w:rsidR="000670B9" w:rsidRPr="002E7F97">
        <w:rPr>
          <w:rFonts w:ascii="Calibri" w:hAnsi="Calibri" w:cs="Calibri"/>
        </w:rPr>
      </w:r>
      <w:r w:rsidRPr="002E7F97">
        <w:rPr>
          <w:rFonts w:ascii="Calibri" w:hAnsi="Calibri" w:cs="Calibri"/>
        </w:rPr>
      </w:r>
    </w:p>
    <w:p w14:paraId="3CE739F7" w14:textId="1A433884"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oil flow while maintaining the air to oil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oil will be reduced accordingly</w:t>
      </w:r>
      <w:r w:rsidR="005439B0">
        <w:rPr>
          <w:rFonts w:ascii="Calibri" w:hAnsi="Calibri" w:cs="Calibri"/>
        </w:rPr>
        <w:t xml:space="preserve"> maintaining air oil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PLC S7-1200/1500</w:t>
      </w:r>
      <w:r w:rsidR="009D208E">
        <w:rPr>
          <w:rFonts w:ascii="Calibri" w:hAnsi="Calibri" w:cs="Calibri"/>
        </w:rPr>
      </w:r>
      <w:r w:rsidR="008542E5">
        <w:rPr>
          <w:rFonts w:ascii="Calibri" w:hAnsi="Calibri" w:cs="Calibri"/>
        </w:rPr>
      </w:r>
      <w:r w:rsidR="009D208E">
        <w:rPr>
          <w:rFonts w:ascii="Calibri" w:hAnsi="Calibri" w:cs="Calibri"/>
        </w:rPr>
      </w:r>
    </w:p>
    <w:p w14:paraId="17D0AA79" w14:textId="2761DCF4"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1 Pressure Sensing Tube with Pressure Transmitter is installed in the furnace.</w:t>
      </w:r>
      <w:r w:rsidR="004B7D9B">
        <w:rPr>
          <w:rFonts w:ascii="Calibri" w:hAnsi="Calibri" w:cs="Calibri"/>
        </w:rPr>
      </w:r>
      <w:r w:rsidRPr="002E7F97">
        <w:rPr>
          <w:rFonts w:ascii="Calibri" w:hAnsi="Calibri" w:cs="Calibri"/>
        </w:rPr>
      </w:r>
      <w:r w:rsidR="007A536C" w:rsidRPr="002E7F97">
        <w:rPr>
          <w:rFonts w:ascii="Calibri" w:hAnsi="Calibri" w:cs="Calibri"/>
        </w:rPr>
      </w:r>
    </w:p>
    <w:p w14:paraId="4D41AF34" w14:textId="363961FE" w:rsidR="000670B9" w:rsidRPr="002E7F97" w:rsidRDefault="001D082B" w:rsidP="000A028F">
      <w:pPr>
        <w:pStyle w:val="ListParagraph"/>
        <w:widowControl w:val="0"/>
        <w:numPr>
          <w:ilvl w:val="0"/>
          <w:numId w:val="7"/>
        </w:numPr>
        <w:spacing w:after="40" w:line="240" w:lineRule="auto" w:before="0"/>
      </w:pPr>
      <w:r>
        <w:rPr>
          <w:rFonts w:ascii="Calibri" w:hAnsi="Calibri" w:cs="Calibri"/>
        </w:rPr>
        <w:t xml:space="preserve">1 Damper-type Flue Control Valve </w:t>
      </w:r>
      <w:r w:rsidR="000670B9" w:rsidRPr="002E7F97">
        <w:rPr>
          <w:rFonts w:ascii="Calibri" w:hAnsi="Calibri" w:cs="Calibri"/>
        </w:rPr>
      </w:r>
    </w:p>
    <w:p w14:paraId="208560A5" w14:textId="081F449C" w:rsidR="0004453C" w:rsidRPr="00D27141" w:rsidRDefault="0004453C" w:rsidP="005F3074">
      <w:pPr>
        <w:widowControl w:val="0"/>
        <w:spacing w:line="276" w:lineRule="auto" w:before="280" w:after="80"/>
        <w:rPr>
          <w:b/>
          <w:iCs/>
          <w:color w:val="000000"/>
          <w:u w:val="single"/>
        </w:rP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pressure transmitter will give a signal to the PLC indicating the furnace pressure.</w:t>
      </w:r>
      <w:r w:rsidR="008D5BBA" w:rsidRPr="002E7F97">
        <w:rPr>
          <w:rFonts w:ascii="Calibri" w:hAnsi="Calibri" w:cs="Calibri"/>
        </w:rPr>
      </w:r>
      <w:r w:rsidRPr="002E7F97">
        <w:rPr>
          <w:rFonts w:ascii="Calibri" w:hAnsi="Calibri" w:cs="Calibri"/>
        </w:rPr>
      </w:r>
      <w:r w:rsidR="00D27141" w:rsidRPr="002E7F97">
        <w:rPr>
          <w:rFonts w:ascii="Calibri" w:hAnsi="Calibri" w:cs="Calibri"/>
        </w:rPr>
      </w:r>
    </w:p>
    <w:p w14:paraId="71EEAD61" w14:textId="349AF520"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 xml:space="preserve">PLC will send a signal to the flue control valve fitted on the flue line to modulate according to the set pressure. </w:t>
      </w:r>
      <w:r w:rsidR="000670B9" w:rsidRPr="002E7F97">
        <w:rPr>
          <w:rFonts w:ascii="Calibri" w:hAnsi="Calibri" w:cs="Calibri"/>
        </w:rPr>
      </w:r>
      <w:r w:rsidRPr="002E7F97">
        <w:rPr>
          <w:rFonts w:ascii="Calibri" w:hAnsi="Calibri" w:cs="Calibri"/>
        </w:rPr>
      </w:r>
      <w:r w:rsidR="000670B9" w:rsidRPr="002E7F97">
        <w:rPr>
          <w:rFonts w:ascii="Calibri" w:hAnsi="Calibri" w:cs="Calibri"/>
        </w:rPr>
      </w:r>
      <w:r w:rsidRPr="002E7F97">
        <w:rPr>
          <w:rFonts w:ascii="Calibri" w:hAnsi="Calibri" w:cs="Calibri"/>
        </w:rPr>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b/>
          <w:color w:val="1F2937"/>
          <w:sz w:val="3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S7 1</w:t>
            </w:r>
            <w:r w:rsidR="002C60CD">
              <w:rPr>
                <w:rFonts w:ascii="Calibri" w:hAnsi="Calibri" w:cs="Calibri"/>
              </w:rPr>
              <w:t>2</w:t>
            </w:r>
            <w:r w:rsidRPr="002E7F97">
              <w:rPr>
                <w:rFonts w:ascii="Calibri" w:hAnsi="Calibri" w:cs="Calibri"/>
              </w:rPr>
              <w:t>00 P.L.C with HMI</w:t>
            </w:r>
            <w:r w:rsidR="00AB4D92">
              <w:rPr>
                <w:rFonts w:ascii="Calibri" w:hAnsi="Calibri" w:cs="Calibri"/>
              </w:rPr>
              <w:t xml:space="preserve"> </w:t>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4385A42" w14:textId="77777777" w:rsidR="00D739B6" w:rsidRDefault="00D739B6">
      <w:pPr>
        <w:rPr>
          <w:b/>
          <w:bCs/>
          <w:color w:val="000000"/>
          <w:u w:val="single"/>
          <w:lang w:val="en-US" w:eastAsia="en-US" w:bidi="ar-SA"/>
        </w:rPr>
      </w:pPr>
      <w:r>
        <w:rPr>
          <w:color w:val="000000"/>
        </w:rPr>
        <w:br w:type="page"/>
      </w:r>
    </w:p>
    <w:p w14:paraId="44CA5913" w14:textId="77777777" w:rsidR="003A1548" w:rsidRPr="003A1548" w:rsidRDefault="009407AE" w:rsidP="003A1548">
      <w:pPr>
        <w:spacing w:before="280" w:after="80"/>
        <w:jc w:val="left"/>
        <w:rPr>
          <w:b/>
          <w:bCs/>
          <w:u w:val="single"/>
        </w:rPr>
      </w:pPr>
      <w:r>
        <w:rPr>
          <w:b/>
          <w:bCs/>
          <w:spacing w:val="-3"/>
        </w:rPr>
        <w:br w:type="page"/>
      </w:r>
    </w:p>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left"/>
        <w:rPr>
          <w:b/>
          <w:bCs/>
          <w:u w:val="single"/>
        </w:rPr>
      </w:pPr>
      <w:r>
        <w:rPr>
          <w:rFonts w:ascii="Calibri" w:hAnsi="Calibri"/>
          <w:b/>
          <w:bCs/>
          <w:color w:val="1F2937"/>
          <w:spacing w:val="-3"/>
          <w:sz w:val="30"/>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50BF4AFA" w14:textId="77777777" w:rsidR="003A1548" w:rsidRDefault="003A1548">
      <w:pPr>
        <w:rPr>
          <w:rFonts w:eastAsiaTheme="minorHAnsi"/>
          <w:b/>
          <w:bCs/>
          <w:spacing w:val="-3"/>
          <w:lang w:val="en-US" w:eastAsia="en-US" w:bidi="ar-SA"/>
        </w:rPr>
      </w:pPr>
      <w:r>
        <w:rPr>
          <w:b/>
          <w:bCs/>
          <w:spacing w:val="-3"/>
        </w:rPr>
        <w:br w:type="page"/>
      </w:r>
    </w:p>
    <w:p w14:paraId="6D651FF2" w14:textId="5CB96E0A" w:rsidR="009407AE" w:rsidRPr="006742C3" w:rsidRDefault="009407AE" w:rsidP="009407AE">
      <w:pPr>
        <w:pStyle w:val="NoSpacing"/>
        <w:spacing w:before="280" w:after="80"/>
        <w:jc w:val="center"/>
        <w:rPr>
          <w:rFonts w:ascii="Times New Roman" w:hAnsi="Times New Roman" w:cs="Times New Roman"/>
          <w:b/>
          <w:bCs/>
          <w:sz w:val="24"/>
          <w:szCs w:val="24"/>
        </w:rPr>
      </w:pPr>
      <w:r w:rsidRPr="006742C3">
        <w:rPr>
          <w:rFonts w:ascii="Calibri" w:hAnsi="Calibri" w:cs="Calibri"/>
          <w:b/>
          <w:bCs/>
          <w:color w:val="1F2937"/>
          <w:spacing w:val="-3"/>
          <w:sz w:val="30"/>
          <w:szCs w:val="24"/>
        </w:rPr>
        <w:t>P</w:t>
      </w:r>
      <w:r w:rsidRPr="006742C3">
        <w:rPr>
          <w:rFonts w:ascii="Calibri" w:hAnsi="Calibri" w:cs="Calibri"/>
          <w:b/>
          <w:bCs/>
          <w:color w:val="1F2937"/>
          <w:spacing w:val="2"/>
          <w:sz w:val="30"/>
          <w:szCs w:val="24"/>
        </w:rPr>
        <w:t>A</w:t>
      </w:r>
      <w:r w:rsidRPr="006742C3">
        <w:rPr>
          <w:rFonts w:ascii="Calibri" w:hAnsi="Calibri" w:cs="Calibri"/>
          <w:b/>
          <w:bCs/>
          <w:color w:val="1F2937"/>
          <w:sz w:val="30"/>
          <w:szCs w:val="24"/>
        </w:rPr>
        <w:t xml:space="preserve">RT – B </w:t>
      </w:r>
    </w:p>
    <w:p w14:paraId="78B942AE" w14:textId="77777777" w:rsidR="009407AE" w:rsidRPr="004A1483" w:rsidRDefault="009407AE" w:rsidP="006756A7">
      <w:pPr>
        <w:pStyle w:val="NoSpacing"/>
        <w:spacing w:before="280" w:after="80"/>
        <w:jc w:val="center"/>
        <w:rPr>
          <w:rFonts w:ascii="Times New Roman" w:hAnsi="Times New Roman" w:cs="Times New Roman"/>
          <w:b/>
          <w:bCs/>
          <w:color w:val="000000"/>
          <w:sz w:val="24"/>
          <w:szCs w:val="24"/>
          <w:u w:val="single"/>
          <w:lang w:val="en-GB"/>
        </w:rP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qty_words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price_inr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color w:val="1F2937"/>
                <w:sz w:val="22"/>
              </w:rPr>
              <w:t>All material supplied by us will be received by your store for safe custody and storage. The material will be issued to us as and when required for installation.</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color w:val="1F2937"/>
                <w:sz w:val="22"/>
              </w:rPr>
              <w:t>Electricity and water to be provided free of charge for the erection work.</w:t>
            </w:r>
          </w:p>
          <w:p>
            <w:pPr>
              <w:spacing w:before="20" w:after="20" w:line="252" w:lineRule="auto"/>
              <w:jc w:val="left"/>
            </w:pPr>
            <w:r>
              <w:rPr>
                <w:color w:val="1F2937"/>
                <w:sz w:val="22"/>
              </w:rPr>
              <w:t>Crane facilities available in your works to be provided free of charge.</w:t>
            </w:r>
          </w:p>
        </w:tc>
      </w:tr>
      <w:tr>
        <w:tc>
          <w:tcPr>
            <w:vAlign w:val="top"/>
            <w:shd w:val="clear" w:color="auto" w:fill="F3F4F6"/>
            <w:tcW w:w="2600" w:type="dxa"/>
          </w:tcPr>
          <w:p>
            <w:pPr>
              <w:spacing w:before="40" w:after="40" w:line="240" w:lineRule="auto"/>
              <w:jc w:val="left"/>
            </w:pPr>
            <w:r>
              <w:rPr>
                <w:b/>
                <w:color w:val="1F2937"/>
                <w:sz w:val="22"/>
              </w:rPr>
              <w:t>Delivery &amp; Erection Schedule</w:t>
            </w:r>
          </w:p>
        </w:tc>
        <w:tc>
          <w:tcPr>
            <w:vAlign w:val="top"/>
            <w:tcW w:w="7140" w:type="dxa"/>
          </w:tcPr>
          <w:p>
            <w:pPr>
              <w:spacing w:before="20" w:after="20" w:line="252" w:lineRule="auto"/>
              <w:jc w:val="left"/>
            </w:pPr>
            <w:r>
              <w:rPr>
                <w:color w:val="1F2937"/>
                <w:sz w:val="22"/>
              </w:rPr>
              <w:t>Drawings for the furnace will be prepared and submitted within 5 weeks from the date of your confirmed order for the design work.</w:t>
            </w:r>
          </w:p>
          <w:p>
            <w:pPr>
              <w:spacing w:before="20" w:after="20" w:line="252" w:lineRule="auto"/>
              <w:jc w:val="left"/>
            </w:pPr>
            <w:r>
              <w:rPr>
                <w:color w:val="1F2937"/>
                <w:sz w:val="22"/>
              </w:rPr>
              <w:t>After approval of the drawings, items in our scope of supply will be delivered within 15 weeks from the date of drawing approval.</w:t>
            </w:r>
          </w:p>
          <w:p>
            <w:pPr>
              <w:spacing w:before="20" w:after="20" w:line="252" w:lineRule="auto"/>
              <w:jc w:val="left"/>
            </w:pPr>
            <w:r>
              <w:rPr>
                <w:color w:val="1F2937"/>
                <w:sz w:val="22"/>
              </w:rPr>
              <w:t>The erection schedule will be mutually worked out based on your scope of erection work.</w:t>
            </w:r>
          </w:p>
          <w:p>
            <w:pPr>
              <w:spacing w:before="20" w:after="20" w:line="252" w:lineRule="auto"/>
              <w:jc w:val="left"/>
            </w:pPr>
            <w:r>
              <w:rPr>
                <w:color w:val="1F2937"/>
                <w:sz w:val="22"/>
              </w:rPr>
              <w:t>We shall not be responsible for any delay due to non-availability of fronts, delay in issue of work permits, safety clearances and other clearances that fall in your purview.</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color w:val="1F2937"/>
                <w:sz w:val="22"/>
              </w:rPr>
              <w:t>From our factory to your work site — extra at actuals and chargeable to you.</w:t>
            </w:r>
          </w:p>
        </w:tc>
      </w:tr>
      <w:tr>
        <w:tc>
          <w:tcPr>
            <w:vAlign w:val="top"/>
            <w:shd w:val="clear" w:color="auto" w:fill="F3F4F6"/>
            <w:tcW w:w="2600" w:type="dxa"/>
          </w:tcPr>
          <w:p>
            <w:pPr>
              <w:spacing w:before="40" w:after="40" w:line="240" w:lineRule="auto"/>
              <w:jc w:val="left"/>
            </w:pPr>
            <w:r>
              <w:rPr>
                <w:b/>
                <w:color w:val="1F2937"/>
                <w:sz w:val="22"/>
              </w:rPr>
              <w:t>Taxes &amp; Duties</w:t>
            </w:r>
          </w:p>
        </w:tc>
        <w:tc>
          <w:tcPr>
            <w:vAlign w:val="top"/>
            <w:tcW w:w="7140" w:type="dxa"/>
          </w:tcPr>
          <w:p>
            <w:pPr>
              <w:spacing w:before="20" w:after="20" w:line="252" w:lineRule="auto"/>
              <w:jc w:val="left"/>
            </w:pPr>
            <w:r>
              <w:rPr>
                <w:color w:val="1F2937"/>
                <w:sz w:val="22"/>
              </w:rPr>
              <w:t>Extra at actuals.</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color w:val="1F2937"/>
                <w:sz w:val="22"/>
              </w:rPr>
              <w:t>30% along with the purchase order.</w:t>
            </w:r>
          </w:p>
          <w:p>
            <w:pPr>
              <w:spacing w:before="20" w:after="20" w:line="252" w:lineRule="auto"/>
              <w:jc w:val="left"/>
            </w:pPr>
            <w:r>
              <w:rPr>
                <w:color w:val="1F2937"/>
                <w:sz w:val="22"/>
              </w:rPr>
              <w:t>70% against inspection of material at our works.</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color w:val="1F2937"/>
                <w:sz w:val="22"/>
              </w:rPr>
              <w:t>4% of the order value, charged extra.</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color w:val="1F2937"/>
                <w:sz w:val="22"/>
              </w:rPr>
              <w:t>18 months from the date of material supplied (any manufacturing defect) or 12 months from date of commissioning, whichever is earlier.</w:t>
            </w:r>
          </w:p>
        </w:tc>
      </w:tr>
      <w:tr>
        <w:tc>
          <w:tcPr>
            <w:vAlign w:val="top"/>
            <w:shd w:val="clear" w:color="auto" w:fill="F3F4F6"/>
            <w:tcW w:w="2600" w:type="dxa"/>
          </w:tcPr>
          <w:p>
            <w:pPr>
              <w:spacing w:before="40" w:after="40" w:line="240" w:lineRule="auto"/>
              <w:jc w:val="left"/>
            </w:pPr>
            <w:r>
              <w:rPr>
                <w:b/>
                <w:color w:val="1F2937"/>
                <w:sz w:val="22"/>
              </w:rPr>
              <w:t>Note</w:t>
            </w:r>
          </w:p>
        </w:tc>
        <w:tc>
          <w:tcPr>
            <w:vAlign w:val="top"/>
            <w:tcW w:w="7140" w:type="dxa"/>
          </w:tcPr>
          <w:p>
            <w:pPr>
              <w:spacing w:before="20" w:after="20" w:line="252" w:lineRule="auto"/>
              <w:jc w:val="left"/>
            </w:pPr>
            <w:r>
              <w:rPr>
                <w:color w:val="1F2937"/>
                <w:sz w:val="22"/>
              </w:rPr>
              <w:t>There will be a reduction in dross formation.</w:t>
            </w:r>
          </w:p>
          <w:p>
            <w:pPr>
              <w:spacing w:before="20" w:after="20" w:line="252" w:lineRule="auto"/>
              <w:jc w:val="left"/>
            </w:pPr>
            <w:r>
              <w:rPr>
                <w:color w:val="1F2937"/>
                <w:sz w:val="22"/>
              </w:rPr>
              <w:t>Savings are calculated assuming a recuperator preheating combustion air to 350 °C.</w:t>
            </w:r>
          </w:p>
          <w:p>
            <w:pPr>
              <w:spacing w:before="20" w:after="20" w:line="252" w:lineRule="auto"/>
              <w:jc w:val="left"/>
            </w:pPr>
            <w:r>
              <w:rPr>
                <w:color w:val="1F2937"/>
                <w:sz w:val="22"/>
              </w:rPr>
              <w:t>This will lead to a quicker payback.</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auto"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