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2240" w:h="15840" w:orient="portrait"/>
          <w:pgMar w:top="1080" w:right="1080" w:bottom="1080" w:left="1080"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footerReference ns0:type="default" ns6:id="rId12"/>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is_oil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w:t>
      </w:r>
    </w:p>
    <w:p>
      <w:pPr>
        <w:spacing w:after="60" w:before="60" w:line="300"/>
        <w:jc w:val="left"/>
      </w:pPr>
      <w:r>
        <w:rPr>
          <w:rFonts w:ascii="Calibri" w:cs="Calibri" w:eastAsia="Calibri" w:hAnsi="Calibri"/>
        </w:rPr>
        <w:t xml:space="preserve">{%p if is_oil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Mechanical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supervision_mech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PLC and Instrumentation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supervision_plc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To-and-fro fare from Delhi to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Boarding, lodging, and local conveyance at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