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0"/>
        <w:jc w:val="center"/>
      </w:pPr>
      <w:r>
        <w:drawing>
          <wp:inline distT="0" distB="0" distL="0" distR="0">
            <wp:extent cx="3619500" cy="4680000"/>
            <wp:effectExtent t="0" r="0" b="0" l="0"/>
            <wp:docPr id="100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4680000"/>
                    </a:xfrm>
                    <a:prstGeom prst="rect">
                      <a:avLst/>
                    </a:prstGeom>
                  </pic:spPr>
                </pic:pic>
              </a:graphicData>
            </a:graphic>
          </wp:inline>
        </w:drawing>
      </w:r>
    </w:p>
    <w:p>
      <w:pPr>
        <w:spacing w:before="200" w:after="80"/>
        <w:jc w:val="center"/>
      </w:pPr>
      <w:r>
        <w:rPr>
          <w:rFonts w:ascii="Calibri" w:cs="Calibri" w:eastAsia="Calibri" w:hAnsi="Calibri"/>
          <w:b/>
          <w:bCs/>
          <w:color w:val="1F2937"/>
          <w:sz w:val="36"/>
          <w:szCs w:val="36"/>
          <w:spacing w:val="60"/>
        </w:rPr>
        <w:t xml:space="preserve">OFFER FOR</w:t>
      </w:r>
    </w:p>
    <w:p>
      <w:pPr>
        <w:spacing w:before="0" w:after="200"/>
        <w:jc w:val="center"/>
      </w:pPr>
      <w:r>
        <w:rPr>
          <w:rFonts w:ascii="Calibri" w:cs="Calibri" w:eastAsia="Calibri" w:hAnsi="Calibri"/>
          <w:b/>
          <w:bCs/>
          <w:color w:val="E87722"/>
          <w:sz w:val="32"/>
          <w:szCs w:val="32"/>
        </w:rPr>
        <w:t>{{equipment_name}}</w:t>
      </w:r>
    </w:p>
    <w:tbl>
      <w:tblPr>
        <w:tblW w:w="7200" w:type="dxa"/>
        <w:jc w:val="center"/>
        <w:tblLayout w:type="fixed"/>
      </w:tblPr>
      <w:tblGrid>
        <w:gridCol w:w="2400"/>
        <w:gridCol w:w="4800"/>
      </w:tblGrid>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{{equipment_name}}</w:t>
            </w:r>
          </w:p>
        </w:tc>
      </w:tr>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{{company_name}}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{{enquiry_ref}}</w:t>
            </w:r>
          </w:p>
        </w:tc>
      </w:tr>
    </w:tbl>
    <w:p>
      <w:pPr>
        <w:spacing w:before="240" w:after="0"/>
      </w:pPr>
      <w:r>
        <w:t xml:space="preserve"/>
      </w:r>
    </w:p>
    <w:p>
      <w:pPr>
        <w:spacing w:before="120" w:after="60"/>
        <w:jc w:val="center"/>
      </w:pPr>
      <w:r>
        <w:rPr>
          <w:rFonts w:ascii="Calibri" w:cs="Calibri" w:eastAsia="Calibri" w:hAnsi="Calibri"/>
          <w:b/>
          <w:bCs/>
          <w:color w:val="E87722"/>
          <w:sz w:val="44"/>
          <w:szCs w:val="44"/>
        </w:rPr>
        <w:t xml:space="preserve">ENCON Thermal Engineers (P) Ltd</w:t>
      </w:r>
    </w:p>
    <w:p>
      <w:pPr>
        <w:spacing w:before="0" w:after="24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ectPr>
          <w:headerReference w:type="default" r:id="rId7"/>
          <w:footerReference w:type="default" r:id="rId8"/>
          <w:headerReference w:type="first" r:id="rId13"/>
          <w:pgSz w:w="11906" w:h="16838" w:orient="portrait"/>
          <w:pgMar w:top="1440" w:right="1083" w:bottom="1440" w:left="1083" w:header="708" w:footer="708" w:gutter="0"/>
          <w:pgNumType/>
          <w:docGrid w:linePitch="360"/>
        </w:sectPr>
      </w:pPr>
    </w:p>
    <w:p>
      <w:pPr>
        <w:pStyle w:val="Heading1"/>
        <w:pBdr>
          <w:bottom w:val="single" w:color="E87722" w:sz="12" w:space="4"/>
        </w:pBdr>
        <w:spacing w:after="200" w:before="360"/>
      </w:pPr>
      <w:r>
        <w:rPr>
          <w:rFonts w:ascii="Calibri" w:cs="Calibri" w:eastAsia="Calibri" w:hAnsi="Calibri"/>
          <w:b/>
          <w:bCs/>
          <w:color w:val="1F2937"/>
          <w:sz w:val="32"/>
          <w:szCs w:val="32"/>
        </w:rPr>
        <w:t>COVER LETTER</w:t>
      </w:r>
    </w:p>
    <w:p>
      <w:pPr>
        <w:spacing w:after="60" w:before="120" w:line="300"/>
        <w:jc w:val="left"/>
      </w:pPr>
      <w:r>
        <w:rPr>
          <w:rFonts w:ascii="Calibri" w:cs="Calibri" w:eastAsia="Calibri" w:hAnsi="Calibri"/>
        </w:rPr>
        <w:t xml:space="preserve">To,</w:t>
      </w:r>
    </w:p>
    <w:p>
      <w:pPr>
        <w:spacing w:after="60" w:before="0"/>
      </w:pPr>
      <w:r>
        <w:rPr>
          <w:rFonts w:ascii="Calibri" w:cs="Calibri" w:eastAsia="Calibri" w:hAnsi="Calibri"/>
          <w:b/>
          <w:bCs/>
          <w:color w:val="1F2937"/>
          <w:sz w:val="26"/>
          <w:szCs w:val="26"/>
        </w:rPr>
        <w:t>{{company_name}}</w:t>
      </w:r>
    </w:p>
    <w:p>
      <w:pPr>
        <w:spacing w:after="60" w:before="60" w:line="300"/>
        <w:jc w:val="left"/>
      </w:pPr>
      <w:r>
        <w:rPr>
          <w:rFonts w:ascii="Calibri" w:cs="Calibri" w:eastAsia="Calibri" w:hAnsi="Calibri"/>
        </w:rPr>
        <w:t>Kind Attn: {{poc_name}} ({{poc_designation}})</w:t>
      </w:r>
    </w:p>
    <w:p>
      <w:pPr>
        <w:spacing w:after="60" w:before="0" w:line="300"/>
        <w:jc w:val="left"/>
      </w:pPr>
      <w:r>
        <w:rPr>
          <w:rFonts w:ascii="Calibri" w:cs="Calibri" w:eastAsia="Calibri" w:hAnsi="Calibri"/>
        </w:rPr>
        <w:t xml:space="preserve">{{company_address}}</w:t>
      </w:r>
    </w:p>
    <w:p>
      <w:pPr>
        <w:spacing w:after="60" w:before="0" w:line="300"/>
        <w:jc w:val="left"/>
      </w:pPr>
      <w:r>
        <w:rPr>
          <w:rFonts w:ascii="Calibri" w:cs="Calibri" w:eastAsia="Calibri" w:hAnsi="Calibri"/>
        </w:rPr>
        <w:t>Contact No.: {{mobile_no}}</w:t>
      </w:r>
    </w:p>
    <w:p>
      <w:pPr>
        <w:spacing w:after="200" w:before="0" w:line="300"/>
        <w:jc w:val="left"/>
      </w:pPr>
      <w:r>
        <w:rPr>
          <w:rFonts w:ascii="Calibri" w:cs="Calibri" w:eastAsia="Calibri" w:hAnsi="Calibri"/>
          <w:sz w:val="22"/>
          <w:szCs w:val="22"/>
        </w:rPr>
        <w:t>Email: {{email}}</w:t>
      </w:r>
    </w:p>
    <w:p>
      <w:pPr>
        <w:spacing w:after="160" w:before="160"/>
      </w:pPr>
      <w:r>
        <w:t xml:space="preserve"/>
      </w:r>
    </w:p>
    <w:p>
      <w:pPr>
        <w:spacing w:after="200" w:before="120"/>
      </w:pPr>
      <w:r>
        <w:rPr>
          <w:rFonts w:ascii="Calibri" w:cs="Calibri" w:eastAsia="Calibri" w:hAnsi="Calibri"/>
          <w:b/>
          <w:bCs/>
          <w:color w:val="1F2937"/>
          <w:sz w:val="24"/>
          <w:szCs w:val="24"/>
        </w:rPr>
        <w:t>Subject: {{subject}}</w:t>
      </w:r>
      <w:r>
        <w:rPr>
          <w:rFonts w:ascii="Calibri" w:cs="Calibri" w:eastAsia="Calibri" w:hAnsi="Calibri"/>
          <w:b/>
          <w:bCs/>
          <w:sz w:val="24"/>
          <w:szCs w:val="24"/>
        </w:rPr>
      </w:r>
    </w:p>
    <w:p>
      <w:pPr>
        <w:spacing w:after="160" w:before="120" w:line="300"/>
        <w:jc w:val="left"/>
      </w:pPr>
      <w:r>
        <w:rPr>
          <w:rFonts w:ascii="Calibri" w:cs="Calibri" w:eastAsia="Calibri" w:hAnsi="Calibri"/>
        </w:rPr>
        <w:t xml:space="preserve">Dear Sir,</w:t>
      </w:r>
    </w:p>
    <w:p>
      <w:pPr>
        <w:spacing w:after="160" w:before="0" w:line="300"/>
        <w:jc w:val="left"/>
      </w:pPr>
      <w:r>
        <w:rPr>
          <w:rFonts w:ascii="Calibri" w:cs="Calibri" w:eastAsia="Calibri" w:hAnsi="Calibri"/>
        </w:rPr>
        <w:t>This is with reference to your enquiry for {{project_name}} as per the technical specifications shared.</w:t>
      </w:r>
    </w:p>
    <w:p>
      <w:pPr>
        <w:spacing w:after="160" w:before="0" w:line="300"/>
        <w:jc w:val="left"/>
      </w:pPr>
      <w:r>
        <w:rPr>
          <w:rFonts w:ascii="Calibri" w:cs="Calibri" w:eastAsia="Calibri" w:hAnsi="Calibri"/>
        </w:rPr>
        <w:t>We are pleased to enclose herewith our most competitive and comprehensive offer for the same for your kind perusal.</w:t>
      </w:r>
    </w:p>
    <w:p>
      <w:pPr>
        <w:spacing w:after="320" w:before="0" w:line="300"/>
        <w:jc w:val="left"/>
      </w:pPr>
      <w:r>
        <w:rPr>
          <w:rFonts w:ascii="Calibri" w:cs="Calibri" w:eastAsia="Calibri" w:hAnsi="Calibri"/>
        </w:rPr>
        <w:t xml:space="preserve">Though we have endeavored to make the offer self-explanatory, please feel free to contact us should you require any clarification or additional information.</w:t>
      </w:r>
    </w:p>
    <w:p>
      <w:pPr>
        <w:spacing w:after="40" w:before="0" w:line="300"/>
        <w:jc w:val="left"/>
      </w:pPr>
      <w:r>
        <w:rPr>
          <w:rFonts w:ascii="Calibri" w:cs="Calibri" w:eastAsia="Calibri" w:hAnsi="Calibri"/>
        </w:rPr>
        <w:t xml:space="preserve">Regards,</w:t>
      </w:r>
    </w:p>
    <w:p>
      <w:pPr>
        <w:spacing w:after="0" w:before="240"/>
      </w:pPr>
      <w:r>
        <w:rPr>
          <w:rFonts w:ascii="Calibri" w:cs="Calibri" w:eastAsia="Calibri" w:hAnsi="Calibri"/>
          <w:b/>
          <w:bCs/>
          <w:color w:val="1F2937"/>
          <w:sz w:val="24"/>
          <w:szCs w:val="24"/>
        </w:rPr>
        <w:t>{{technical_person}}</w:t>
      </w:r>
    </w:p>
    <w:p>
      <w:pPr>
        <w:spacing w:after="60" w:before="0" w:line="300"/>
        <w:jc w:val="left"/>
      </w:pPr>
      <w:r>
        <w:rPr>
          <w:rFonts w:ascii="Calibri" w:cs="Calibri" w:eastAsia="Calibri" w:hAnsi="Calibri"/>
        </w:rPr>
        <w:t xml:space="preserve">ENCON Thermal Engineers Pvt. Ltd.</w:t>
      </w:r>
    </w:p>
    <w:p>
      <w:pPr>
        <w:spacing w:after="0" w:before="0" w:line="300"/>
        <w:jc w:val="left"/>
      </w:pPr>
      <w:r>
        <w:rPr>
          <w:rFonts w:ascii="Calibri" w:cs="Calibri" w:eastAsia="Calibri" w:hAnsi="Calibri"/>
          <w:sz w:val="22"/>
          <w:szCs w:val="22"/>
        </w:rPr>
        <w:t>Mob: {{technical_phone}}</w:t>
      </w:r>
    </w:p>
    <w:p>
      <w:pPr>
        <w:spacing w:after="320" w:before="0" w:line="300"/>
        <w:jc w:val="left"/>
      </w:pPr>
      <w:r>
        <w:rPr>
          <w:rFonts w:ascii="Calibri" w:cs="Calibri" w:eastAsia="Calibri" w:hAnsi="Calibri"/>
          <w:sz w:val="22"/>
          <w:szCs w:val="22"/>
        </w:rPr>
        <w:t>Email: {{technical_email}}   |   www.encon.co.in</w:t>
      </w:r>
      <w:r>
        <w:rPr>
          <w:rFonts w:ascii="Calibri" w:cs="Calibri" w:eastAsia="Calibri" w:hAnsi="Calibri"/>
          <w:color w:val="6B7280"/>
          <w:sz w:val="22"/>
          <w:szCs w:val="22"/>
        </w:rPr>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TABLE OF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81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Section</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Company Profile</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About the Client</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Technical Specifications</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General Information</w:t>
            </w:r>
          </w:p>
        </w:tc>
      </w:tr>
    </w:tbl>
    <w:p>
      <w:pPr>
        <w:spacing w:after="120" w:before="120"/>
      </w:pPr>
      <w:r>
        <w:t xml:space="preserve"/>
      </w:r>
    </w:p>
    <w:p>
      <w:pPr>
        <w:pStyle w:val="Heading3"/>
        <w:spacing w:after="80" w:before="200"/>
      </w:pPr>
      <w:r>
        <w:rPr>
          <w:rFonts w:ascii="Calibri" w:cs="Calibri" w:eastAsia="Calibri" w:hAnsi="Calibri"/>
          <w:b/>
          <w:bCs/>
          <w:color w:val="1F2937"/>
          <w:sz w:val="22"/>
          <w:szCs w:val="22"/>
        </w:rPr>
        <w:t>LIST OF ANNEXURES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760"/>
        <w:gridCol w:w="1800"/>
      </w:tblGrid>
      <w:tr>
        <w:trPr>
          <w:tblHeader/>
        </w:trPr>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Annexure No.</w:t>
            </w:r>
          </w:p>
        </w:tc>
        <w:tc>
          <w:tcPr>
            <w:tcW w:type="dxa" w:w="57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Remarks</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Scope of Supply</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Price Schedule</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Terms &amp; Conditions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1. COMPANY PROFILE</w:t>
      </w:r>
    </w:p>
    <w:p>
      <w:pPr>
        <w:pStyle w:val="Heading2"/>
        <w:spacing w:after="120" w:before="280"/>
      </w:pPr>
      <w:r>
        <w:rPr>
          <w:rFonts w:ascii="Calibri" w:cs="Calibri" w:eastAsia="Calibri" w:hAnsi="Calibri"/>
          <w:b/>
          <w:bCs/>
          <w:color w:val="E87722"/>
          <w:sz w:val="26"/>
          <w:szCs w:val="26"/>
        </w:rPr>
        <w:t>ABOUT US</w:t>
      </w:r>
    </w:p>
    <w:p>
      <w:pPr>
        <w:spacing w:after="160" w:before="60" w:line="300"/>
        <w:jc w:val="left"/>
      </w:pPr>
      <w:r>
        <w:rPr>
          <w:rFonts w:ascii="Calibri" w:cs="Calibri" w:eastAsia="Calibri" w:hAnsi="Calibri"/>
        </w:rPr>
        <w:t xml:space="preserve">Founded during the energy crisis of 1978 in India, ENCON Thermal Engineers Pvt. Ltd. is a pioneer in industrial heating and energy conservation solutions. The name “ENCON” stands for Energy Conservation &amp; Conversion, reflecting the company’s commitment to sustainable energy practices. With over four decades of industry experience, ENCON specializes in providing innovative, reliable, and cost-effective thermal systems and equipment for various industries, including iron and steel, automotive, foundries, aluminum, glass, cement, pharmaceutical, and more.</w:t>
      </w:r>
    </w:p>
    <w:p>
      <w:pPr>
        <w:spacing w:after="200" w:before="60" w:line="300"/>
        <w:jc w:val="left"/>
      </w:pPr>
      <w:r>
        <w:rPr>
          <w:rFonts w:ascii="Calibri" w:cs="Calibri" w:eastAsia="Calibri" w:hAnsi="Calibri"/>
        </w:rPr>
        <w:t xml:space="preserve">We are well known for designing, manufacturing, supplying, and commissioning fuel-efficient heating systems on a turnkey basis.</w:t>
      </w:r>
    </w:p>
    <w:p>
      <w:pPr>
        <w:pStyle w:val="Heading2"/>
        <w:spacing w:after="120" w:before="280"/>
      </w:pPr>
      <w:r>
        <w:rPr>
          <w:rFonts w:ascii="Calibri" w:cs="Calibri" w:eastAsia="Calibri" w:hAnsi="Calibri"/>
          <w:b/>
          <w:bCs/>
          <w:color w:val="E87722"/>
          <w:sz w:val="26"/>
          <w:szCs w:val="26"/>
        </w:rPr>
        <w:t>INDUSTRIES WE SERVE</w:t>
      </w:r>
    </w:p>
    <w:p>
      <w:pPr>
        <w:spacing w:after="200" w:before="60" w:line="300"/>
        <w:jc w:val="left"/>
      </w:pPr>
      <w:r>
        <w:rPr>
          <w:rFonts w:ascii="Calibri" w:cs="Calibri" w:eastAsia="Calibri" w:hAnsi="Calibri"/>
          <w:i/>
          <w:iCs/>
          <w:color w:val="6B7280"/>
        </w:rPr>
        <w:t xml:space="preserve">Iron &amp; Steel  •  Automotive  •  Foundries  •  Aluminium  •  Glass  •  Cement  •  Pharmaceutical  •  Heat Treatment</w:t>
      </w:r>
    </w:p>
    <w:p>
      <w:pPr>
        <w:pStyle w:val="Heading2"/>
        <w:spacing w:after="120" w:before="280"/>
      </w:pPr>
      <w:r>
        <w:rPr>
          <w:rFonts w:ascii="Calibri" w:cs="Calibri" w:eastAsia="Calibri" w:hAnsi="Calibri"/>
          <w:b/>
          <w:bCs/>
          <w:color w:val="E87722"/>
          <w:sz w:val="26"/>
          <w:szCs w:val="26"/>
        </w:rPr>
        <w:t>SOME OF OUR ESTEEMED CLIENTS</w:t>
      </w:r>
    </w:p>
    <w:p>
      <w:pPr>
        <w:spacing w:after="200" w:before="60" w:line="300"/>
        <w:jc w:val="left"/>
      </w:pPr>
      <w:r>
        <w:rPr>
          <w:rFonts w:ascii="Calibri" w:cs="Calibri" w:eastAsia="Calibri" w:hAnsi="Calibri"/>
        </w:rPr>
        <w:t>ENCON has built lasting partnerships with leading names across the steel, casting, and process industries.</w:t>
      </w:r>
    </w:p>
    <w:p>
      <w:pPr>
        <w:pStyle w:val="Heading2"/>
        <w:spacing w:after="120" w:before="280"/>
      </w:pPr>
      <w:r>
        <w:rPr>
          <w:rFonts w:ascii="Calibri" w:cs="Calibri" w:eastAsia="Calibri" w:hAnsi="Calibri"/>
          <w:b/>
          <w:bCs/>
          <w:color w:val="E87722"/>
          <w:sz w:val="26"/>
          <w:szCs w:val="26"/>
        </w:rPr>
        <w:t>RESEARCH &amp; DEVELOPMENT</w:t>
      </w:r>
    </w:p>
    <w:p>
      <w:pPr>
        <w:spacing w:after="160" w:before="60" w:line="300"/>
        <w:jc w:val="left"/>
      </w:pPr>
      <w:r>
        <w:rPr>
          <w:rFonts w:ascii="Calibri" w:cs="Calibri" w:eastAsia="Calibri" w:hAnsi="Calibri"/>
        </w:rPr>
        <w:t xml:space="preserve">At ENCON, our dedicated R&amp;D division plays a crucial role in driving innovation and new developments. Our team of experts is continuously engaged in research to improve existing products and develop new technologies that enhance energy efficiency and performance. This commitment to R&amp;D allows us to offer cutting-edge solutions that meet the evolving needs of our clients.</w:t>
      </w:r>
    </w:p>
    <w:p>
      <w:pPr>
        <w:spacing w:after="200" w:before="60" w:line="300"/>
        <w:jc w:val="left"/>
      </w:pPr>
      <w:r>
        <w:rPr>
          <w:rFonts w:ascii="Calibri" w:cs="Calibri" w:eastAsia="Calibri" w:hAnsi="Calibri"/>
        </w:rPr>
        <w:t xml:space="preserve">Recent developments from our R&amp;D team include advancements in self-recuperative and regenerative burners, which significantly improve thermal efficiency and reduce energy consumption in high-temperature applications. We are also exploring new materials and designs to further enhance the durability and effectiveness of our products.</w:t>
      </w:r>
    </w:p>
    <w:p>
      <w:pPr>
        <w:pStyle w:val="Heading2"/>
        <w:spacing w:after="120" w:before="280"/>
      </w:pPr>
      <w:r>
        <w:rPr>
          <w:rFonts w:ascii="Calibri" w:cs="Calibri" w:eastAsia="Calibri" w:hAnsi="Calibri"/>
          <w:b/>
          <w:bCs/>
          <w:color w:val="E87722"/>
          <w:sz w:val="26"/>
          <w:szCs w:val="26"/>
        </w:rPr>
        <w:t>OUR COMMITMENT</w:t>
      </w:r>
    </w:p>
    <w:p>
      <w:pPr>
        <w:spacing w:after="160" w:before="60" w:line="300"/>
        <w:jc w:val="left"/>
      </w:pPr>
      <w:r>
        <w:rPr>
          <w:rFonts w:ascii="Calibri" w:cs="Calibri" w:eastAsia="Calibri" w:hAnsi="Calibri"/>
        </w:rPr>
        <w:t xml:space="preserve">We have been committed to building long-term partnerships with our clients for the last 46 years — providing tailored solutions that meet specific needs and contributing to a sustainable future through energy conservation and innovation. ENCON’s dedication to excellence is reflected in our core values: integrity, quality, customer focus, and continuous improvement.</w:t>
      </w:r>
    </w:p>
    <w:p>
      <w:pPr>
        <w:spacing w:after="200" w:before="60" w:line="300"/>
        <w:jc w:val="left"/>
      </w:pPr>
      <w:r>
        <w:rPr>
          <w:rFonts w:ascii="Calibri" w:cs="Calibri" w:eastAsia="Calibri" w:hAnsi="Calibri"/>
        </w:rPr>
        <w:t xml:space="preserve">As a trusted name in the industry, ENCON has successfully executed numerous projects worldwide, earning a reputation for reliability and technical expertise. Our customer-centric approach ensures that we not only meet but exceed client expectations, offering support and guidance throughout the project lifecycle.</w:t>
      </w:r>
    </w:p>
    <w:p>
      <w:pPr>
        <w:pStyle w:val="Heading2"/>
        <w:spacing w:after="120" w:before="280"/>
      </w:pPr>
      <w:r>
        <w:rPr>
          <w:rFonts w:ascii="Calibri" w:cs="Calibri" w:eastAsia="Calibri" w:hAnsi="Calibri"/>
          <w:b/>
          <w:bCs/>
          <w:color w:val="E87722"/>
          <w:sz w:val="26"/>
          <w:szCs w:val="26"/>
        </w:rPr>
        <w:t>ENCON’S GLOBAL PRESENCE</w:t>
      </w:r>
    </w:p>
    <w:p>
      <w:pPr>
        <w:spacing w:after="200" w:before="60" w:line="300"/>
        <w:jc w:val="left"/>
      </w:pPr>
      <w:r>
        <w:rPr>
          <w:rFonts w:ascii="Calibri" w:cs="Calibri" w:eastAsia="Calibri" w:hAnsi="Calibri"/>
        </w:rPr>
        <w:t xml:space="preserve">With installations across India, the Middle East, and South-East Asia, ENCON serves a global customer base — backed by responsive after-sales support and a worldwide network of partners.</w:t>
      </w:r>
    </w:p>
    <ns0:p xmlns:ns0="http://schemas.openxmlformats.org/wordprocessingml/2006/main" xmlns:ns1="http://schemas.microsoft.com/office/word/2010/wordml" xmlns:ns2="http://schemas.openxmlformats.org/drawingml/2006/wordprocessingDrawing" xmlns:ns3="http://schemas.microsoft.com/office/word/2010/wordprocessingDrawing" xmlns:ns4="http://schemas.openxmlformats.org/drawingml/2006/main" xmlns:ns5="http://schemas.openxmlformats.org/drawingml/2006/picture" xmlns:ns6="http://schemas.openxmlformats.org/officeDocument/2006/relationships" ns1:paraId="0B67A015" ns1:textId="77777777" ns0:rsidR="009C3D95" ns0:rsidRDefault="00000000">
      <ns0:pPr>
        <ns0:pBdr>
          <ns0:top ns0:val="nil"/>
          <ns0:left ns0:val="nil"/>
          <ns0:bottom ns0:val="nil"/>
          <ns0:right ns0:val="nil"/>
          <ns0:between ns0:val="nil"/>
        </ns0:pBdr>
        <ns0:spacing ns0:before="163"/>
        <ns0:jc ns0:val="left"/>
        <ns0:rPr>
          <ns0:color ns0:val="000000"/>
          <ns0:sz ns0:val="20"/>
          <ns0:szCs ns0:val="20"/>
        </ns0:rPr>
        <ns0:sectPr ns0:rsidR="009C3D95">
          <ns0:footerReference ns0:type="default" ns6:id="rId12"/>
          <ns0:pgSz ns0:w="11906" ns0:h="16838"/>
          <ns0:pgMar ns0:top="1440" ns0:right="1083" ns0:bottom="1440" ns0:left="1083" ns0:header="0" ns0:footer="1341" ns0:gutter="0"/>
          <ns0:cols ns0:space="720"/>
        </ns0:sectPr>
      </ns0:pPr>
      <ns0:r>
        <ns0:rPr>
          <ns0:noProof/>
        </ns0:rPr>
        <ns0:drawing>
          <ns2:anchor distT="0" distB="0" distL="0" distR="0" simplePos="0" relativeHeight="251682816" behindDoc="0" locked="0" layoutInCell="1" hidden="0" allowOverlap="1" ns3:anchorId="14434975" ns3:editId="7465BD3B">
            <ns2:simplePos x="0" y="0"/>
            <ns2:positionH relativeFrom="column">
              <ns2:align>left</ns2:align>
            </ns2:positionH>
            <ns2:positionV relativeFrom="paragraph">
              <ns2:posOffset>262890</ns2:posOffset>
            </ns2:positionV>
            <ns2:extent cx="6165215" cy="3194050"/>
            <ns2:effectExtent l="0" t="0" r="0" b="0"/>
            <ns2:wrapTopAndBottom distT="0" distB="0"/>
            <ns2:docPr id="909070903" name="image22.jpg"/>
            <ns2:cNvGraphicFramePr/>
            <ns4:graphic>
              <ns4:graphicData uri="http://schemas.openxmlformats.org/drawingml/2006/picture">
                <ns5:pic>
                  <ns5:nvPicPr>
                    <ns5:cNvPr id="0" name="image22.jpg"/>
                    <ns5:cNvPicPr preferRelativeResize="0"/>
                  </ns5:nvPicPr>
                  <ns5:blipFill>
                    <ns4:blip ns6:embed="rId16"/>
                    <ns4:srcRect/>
                    <ns4:stretch>
                      <ns4:fillRect/>
                    </ns4:stretch>
                  </ns5:blipFill>
                  <ns5:spPr>
                    <ns4:xfrm>
                      <ns4:off x="0" y="0"/>
                      <ns4:ext cx="6165215" cy="3194050"/>
                    </ns4:xfrm>
                    <ns4:prstGeom prst="rect">
                      <ns4:avLst/>
                    </ns4:prstGeom>
                    <ns4:ln/>
                  </ns5:spPr>
                </ns5:pic>
              </ns4:graphicData>
            </ns4:graphic>
          </ns2:anchor>
        </ns0:drawing>
      </ns0:r>
    </ns0:p>
    <w:p>
      <w:pPr>
        <w:pStyle w:val="Heading1"/>
        <w:pBdr>
          <w:bottom w:val="single" w:color="E87722" w:sz="12" w:space="4"/>
        </w:pBdr>
        <w:spacing w:after="200" w:before="360"/>
      </w:pPr>
      <w:r>
        <w:rPr>
          <w:rFonts w:ascii="Calibri" w:cs="Calibri" w:eastAsia="Calibri" w:hAnsi="Calibri"/>
          <w:b/>
          <w:bCs/>
          <w:color w:val="1F2937"/>
          <w:sz w:val="32"/>
          <w:szCs w:val="32"/>
        </w:rPr>
        <w:t>2. ABOUT THE CLIENT</w:t>
      </w:r>
    </w:p>
    <w:p>
      <w:pPr>
        <w:pStyle w:val="Heading3"/>
        <w:spacing w:after="80" w:before="200"/>
      </w:pPr>
      <w:r>
        <w:rPr>
          <w:rFonts w:ascii="Calibri" w:cs="Calibri" w:eastAsia="Calibri" w:hAnsi="Calibri"/>
          <w:b/>
          <w:bCs/>
          <w:color w:val="1F2937"/>
          <w:sz w:val="22"/>
          <w:szCs w:val="22"/>
        </w:rPr>
        <w:t>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spacing w:after="160" w:before="160"/>
      </w:pPr>
      <w:r>
        <w:t xml:space="preserve"/>
      </w:r>
    </w:p>
    <w:p>
      <w:pPr>
        <w:pStyle w:val="Heading3"/>
        <w:spacing w:after="80" w:before="200"/>
      </w:pPr>
      <w:r>
        <w:rPr>
          <w:rFonts w:ascii="Calibri" w:cs="Calibri" w:eastAsia="Calibri" w:hAnsi="Calibri"/>
          <w:b/>
          <w:bCs/>
          <w:color w:val="1F2937"/>
          <w:sz w:val="22"/>
          <w:szCs w:val="22"/>
        </w:rPr>
        <w:t>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3. TECHNICAL SPECIFICATIONS</w:t>
      </w:r>
    </w:p>
    <w:p>
      <w:pPr>
        <w:pStyle w:val="Heading2"/>
        <w:spacing w:after="120" w:before="280"/>
      </w:pPr>
      <w:r>
        <w:rPr>
          <w:rFonts w:ascii="Calibri" w:cs="Calibri" w:eastAsia="Calibri" w:hAnsi="Calibri"/>
          <w:b/>
          <w:bCs/>
          <w:color w:val="E87722"/>
          <w:sz w:val="26"/>
          <w:szCs w:val="26"/>
        </w:rPr>
        <w:t xml:space="preserve">BLOWER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tblHeader/>
        </w:trPr>
        <w:tc>
          <w:tcPr>
            <w:tcW w:type="dxa" w:w="9360"/>
            <w:gridSpan w:val="2"/>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r>
              <w:rPr>
                <w:b/>
              </w:rPr>
              <w:t>Blower Specifications</w:t>
            </w:r>
          </w:p>
          <w:p>
            <w:r>
              <w:rPr>
                <w:b/>
              </w:rPr>
            </w:r>
          </w:p>
        </w:tc>
      </w:tr>
      <w:tr>
        <w:tc>
          <w:tcPr>
            <w:tcW w:type="dxa" w:w="3744"/>
          </w:tcPr>
          <w:p>
            <w:r>
              <w:t>Equipment</w:t>
            </w:r>
          </w:p>
        </w:tc>
        <w:tc>
          <w:tcPr>
            <w:tcW w:type="dxa" w:w="5616"/>
          </w:tcPr>
          <w:p>
            <w:r>
              <w:t>{{ equipment_name }}</w:t>
            </w:r>
          </w:p>
        </w:tc>
      </w:tr>
      <w:tr>
        <w:tc>
          <w:tcPr>
            <w:tcW w:type="dxa" w:w="3744"/>
          </w:tcPr>
          <w:p>
            <w:r>
              <w:t>Model</w:t>
            </w:r>
          </w:p>
        </w:tc>
        <w:tc>
          <w:tcPr>
            <w:tcW w:type="dxa" w:w="5616"/>
          </w:tcPr>
          <w:p>
            <w:r>
              <w:t>{{ blower_model }}</w:t>
            </w:r>
          </w:p>
        </w:tc>
      </w:tr>
      <w:tr>
        <w:tc>
          <w:tcPr>
            <w:tcW w:type="dxa" w:w="3744"/>
          </w:tcPr>
          <w:p>
            <w:r>
              <w:t>Motor Rating</w:t>
            </w:r>
          </w:p>
        </w:tc>
        <w:tc>
          <w:tcPr>
            <w:tcW w:type="dxa" w:w="5616"/>
          </w:tcPr>
          <w:p>
            <w:r>
              <w:t>{{ blower_hp }} HP</w:t>
            </w:r>
          </w:p>
        </w:tc>
      </w:tr>
      <w:tr>
        <w:tc>
          <w:tcPr>
            <w:tcW w:type="dxa" w:w="3744"/>
          </w:tcPr>
          <w:p>
            <w:r>
              <w:t>Air Flow</w:t>
            </w:r>
          </w:p>
        </w:tc>
        <w:tc>
          <w:tcPr>
            <w:tcW w:type="dxa" w:w="5616"/>
          </w:tcPr>
          <w:p>
            <w:r>
              <w:t>{{ blower_airflow }} Nm³/hr</w:t>
            </w:r>
          </w:p>
        </w:tc>
      </w:tr>
      <w:tr>
        <w:tc>
          <w:tcPr>
            <w:tcW w:type="dxa" w:w="3744"/>
          </w:tcPr>
          <w:p>
            <w:r>
              <w:t>Static Pressure</w:t>
            </w:r>
          </w:p>
        </w:tc>
        <w:tc>
          <w:tcPr>
            <w:tcW w:type="dxa" w:w="5616"/>
          </w:tcPr>
          <w:p>
            <w:r>
              <w:t>{{ blower_pressure }}</w:t>
            </w:r>
          </w:p>
        </w:tc>
      </w:tr>
      <w:tr>
        <w:tc>
          <w:tcPr>
            <w:tcW w:type="dxa" w:w="3744"/>
          </w:tcPr>
          <w:p>
            <w:r>
              <w:t>Quantity</w:t>
            </w:r>
          </w:p>
        </w:tc>
        <w:tc>
          <w:tcPr>
            <w:tcW w:type="dxa" w:w="5616"/>
          </w:tcPr>
          <w:p>
            <w:r>
              <w:t>{{ item_qty }}</w:t>
            </w:r>
          </w:p>
        </w:tc>
      </w:tr>
    </w:tbl>
    <w:p>
      <w:pPr>
        <w:spacing w:after="200" w:before="200"/>
      </w:pPr>
      <w:r>
        <w:t xml:space="preserve"/>
      </w:r>
    </w:p>
    <w:p>
      <w:pPr>
        <w:pStyle w:val="Heading1"/>
        <w:pBdr>
          <w:bottom w:val="single" w:color="E87722" w:sz="12" w:space="4"/>
        </w:pBdr>
        <w:spacing w:after="200" w:before="360"/>
      </w:pPr>
      <w:r>
        <w:rPr>
          <w:rFonts w:ascii="Calibri" w:cs="Calibri" w:eastAsia="Calibri" w:hAnsi="Calibri"/>
          <w:b/>
          <w:bCs/>
          <w:color w:val="1F2937"/>
          <w:sz w:val="32"/>
          <w:szCs w:val="32"/>
        </w:rPr>
        <w:t>ANNEXURE I — SCOPE OF SUPPLY: BLOWER</w:t>
      </w:r>
    </w:p>
    <w:p>
      <w:pPr>
        <w:spacing w:after="160" w:before="60" w:line="300"/>
        <w:jc w:val="left"/>
      </w:pPr>
      <w:r>
        <w:rPr>
          <w:rFonts w:ascii="Calibri" w:cs="Calibri" w:eastAsia="Calibri" w:hAnsi="Calibri"/>
        </w:rPr>
        <w:t>{{ scope_intro }}</w:t>
      </w:r>
    </w:p>
    <w:p>
      <w:pPr>
        <w:pStyle w:val="ListParagraph"/>
      </w:pPr>
      <w:r>
        <w:t>{%p for x in scope_items %}</w:t>
      </w:r>
    </w:p>
    <w:p>
      <w:pPr>
        <w:pStyle w:val="ListParagraph"/>
        <w:numPr>
          <w:ilvl w:val="0"/>
          <w:numId w:val="1"/>
        </w:numPr>
      </w:pPr>
      <w:r>
        <w:t>{{ x.item }}</w:t>
      </w:r>
    </w:p>
    <w:p>
      <w:pPr>
        <w:pStyle w:val="ListParagraph"/>
      </w:pPr>
      <w:r>
        <w:t>{%p endfor %}</w:t>
      </w:r>
    </w:p>
    <w:p>
      <w:pPr>
        <w:pStyle w:val="Heading1"/>
        <w:pBdr>
          <w:bottom w:val="single" w:color="E87722" w:sz="12" w:space="4"/>
        </w:pBdr>
        <w:spacing w:after="200" w:before="360"/>
      </w:pPr>
      <w:r>
        <w:rPr>
          <w:rFonts w:ascii="Calibri" w:cs="Calibri" w:eastAsia="Calibri" w:hAnsi="Calibri"/>
          <w:b/>
          <w:bCs/>
          <w:color w:val="1F2937"/>
          <w:sz w:val="32"/>
          <w:szCs w:val="32"/>
        </w:rPr>
        <w:t>ANNEXURE II — 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rHeight w:val="425" w:hRule="atLeast"/>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rPr>
          <w:trHeight w:val="425" w:hRule="atLeast"/>
        </w:trPr>
        <w:tc>
          <w:tcPr>
            <w:tcW w:type="dxa" w:w="780"/>
          </w:tcPr>
          <w:p>
            <w:r>
              <w:t>1.</w:t>
            </w:r>
          </w:p>
        </w:tc>
        <w:tc>
          <w:tcPr>
            <w:tcW w:type="dxa" w:w="4080"/>
          </w:tcPr>
          <w:p>
            <w:r>
              <w:t>{{ equipment_name }}</w:t>
            </w:r>
          </w:p>
        </w:tc>
        <w:tc>
          <w:tcPr>
            <w:tcW w:type="dxa" w:w="1100"/>
          </w:tcPr>
          <w:p>
            <w:r>
              <w:t>{{ item_qty }}</w:t>
            </w:r>
          </w:p>
        </w:tc>
        <w:tc>
          <w:tcPr>
            <w:tcW w:type="dxa" w:w="1700"/>
          </w:tcPr>
          <w:p>
            <w:r>
              <w:t>{{ unit_price }}</w:t>
            </w:r>
          </w:p>
        </w:tc>
        <w:tc>
          <w:tcPr>
            <w:tcW w:type="dxa" w:w="1700"/>
          </w:tcPr>
          <w:p>
            <w:r>
              <w:t>{{ total_price }}</w:t>
            </w:r>
          </w:p>
        </w:tc>
      </w:tr>
      <w:tr>
        <w:trPr>
          <w:trHeight w:val="425" w:hRule="atLeast"/>
        </w:trPr>
        <w:tc>
          <w:tcPr>
            <w:tcW w:type="dxa" w:w="780"/>
          </w:tcPr>
          <w:p>
            <w:r>
              <w:rPr>
                <w:b/>
              </w:rPr>
            </w:r>
          </w:p>
        </w:tc>
        <w:tc>
          <w:tcPr>
            <w:tcW w:type="dxa" w:w="4080"/>
          </w:tcPr>
          <w:p>
            <w:r>
              <w:rPr>
                <w:b/>
              </w:rPr>
              <w:t>TOTAL</w:t>
            </w:r>
          </w:p>
        </w:tc>
        <w:tc>
          <w:tcPr>
            <w:tcW w:type="dxa" w:w="1100"/>
          </w:tcPr>
          <w:p>
            <w:r>
              <w:rPr>
                <w:b/>
              </w:rPr>
            </w:r>
          </w:p>
        </w:tc>
        <w:tc>
          <w:tcPr>
            <w:tcW w:type="dxa" w:w="1700"/>
          </w:tcPr>
          <w:p>
            <w:r>
              <w:rPr>
                <w:b/>
              </w:rPr>
            </w:r>
          </w:p>
        </w:tc>
        <w:tc>
          <w:tcPr>
            <w:tcW w:type="dxa" w:w="1700"/>
          </w:tcPr>
          <w:p>
            <w:r>
              <w:rPr>
                <w:b/>
              </w:rPr>
              <w:t>{{ grand_total }}</w:t>
            </w:r>
          </w:p>
        </w:tc>
      </w:tr>
    </w:tbl>
    <w:p>
      <w:pPr>
        <w:spacing w:before="240" w:after="0"/>
      </w:pPr>
    </w:p>
    <w:p>
      <w:pPr>
        <w:pStyle w:val="Heading1"/>
        <w:pBdr>
          <w:bottom w:val="single" w:color="E87722" w:sz="12" w:space="4"/>
        </w:pBdr>
        <w:spacing w:after="200" w:before="360"/>
      </w:pPr>
      <w:r>
        <w:rPr>
          <w:rFonts w:ascii="Calibri" w:cs="Calibri" w:eastAsia="Calibri" w:hAnsi="Calibri"/>
          <w:b/>
          <w:bCs/>
          <w:color w:val="1F2937"/>
          <w:sz w:val="32"/>
          <w:szCs w:val="32"/>
        </w:rPr>
        <w:t>ANNEXURE III — TERMS &amp;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Prices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tnc_prices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Delivery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tnc_delivery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GST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HSN Code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tnc_hsn_code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PAN / GST No.</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tnc_pan_gst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Terms of Payment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tnc_payment_terms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Packing &amp; Forwarding</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tnc_packing_forwarding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Freight Charges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tnc_freight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Transit Insurance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tnc_transit_insurance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Validity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tnc_validity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Inspection</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tnc_inspection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Guarantee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tnc_guarantee }}</w:t>
            </w:r>
          </w:p>
        </w:tc>
      </w:tr>
    </w:tbl>
    <w:sectPr>
      <w:headerReference w:type="default" r:id="rId9"/>
      <w:footerReference w:type="default" r:id="rId10"/>
      <w:pgSz w:w="11906" w:h="16838" w:orient="portrait"/>
      <w:pgMar w:top="1440" w:right="1083" w:bottom="1440" w:left="108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single" w:color="E87722" w:sz="12"/>
        <w:right w:val="none" w:color="FFFFFF" w:sz="0"/>
        <w:insideH w:val="none" w:color="FFFFFF" w:sz="0"/>
        <w:insideV w:val="none" w:color="FFFFFF" w:sz="0"/>
      </w:tblBorders>
    </w:tblPr>
    <w:tblGrid>
      <w:gridCol w:w="1600"/>
      <w:gridCol w:w="7760"/>
    </w:tblGrid>
    <w:tr>
      <w:tc>
        <w:tcPr>
          <w:tcW w:type="dxa" w:w="1800"/>
          <w:tcBorders>
            <w:top w:val="none"/>
            <w:left w:val="none"/>
            <w:bottom w:val="none"/>
            <w:right w:val="none"/>
          </w:tcBorders>
          <w:vAlign w:val="center"/>
        </w:tcPr>
        <w:p>
          <w:pPr>
            <w:jc w:val="left"/>
          </w:pPr>
          <w:r>
            <w:drawing>
              <wp:inline distT="0" distB="0" distL="0" distR="0">
                <wp:extent cx="1029600" cy="1260000"/>
                <wp:effectExtent t="0" r="0" b="0" l="0"/>
                <wp:docPr id="1" name="ENCON" descr="ENCON logo" title="ENCON"/>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0" noChangeArrowheads="1"/>
                        </pic:cNvPicPr>
                      </pic:nvPicPr>
                      <pic:blipFill>
                        <a:blip r:embed="rId0" cstate="none"/>
                        <a:srcRect/>
                        <a:stretch>
                          <a:fillRect/>
                        </a:stretch>
                      </pic:blipFill>
                      <pic:spPr bwMode="auto">
                        <a:xfrm>
                          <a:off x="0" y="0"/>
                          <a:ext cx="1029600" cy="1260000"/>
                        </a:xfrm>
                        <a:prstGeom prst="rect">
                          <a:avLst/>
                        </a:prstGeom>
                      </pic:spPr>
                    </pic:pic>
                  </a:graphicData>
                </a:graphic>
              </wp:inline>
            </w:drawing>
          </w:r>
        </w:p>
      </w:tc>
      <w:tc>
        <w:tcPr>
          <w:tcW w:type="dxa" w:w="776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