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Motor Capacity</w:t>
            </w:r>
          </w:p>
        </w:tc>
        <w:tc>
          <w:tcPr>
            <w:tcW w:type="dxa" w:w="5616"/>
            <w:tcBorders>
              <w:top w:val="single" w:sz="4" w:space="0" w:color="BFBFBF"/>
              <w:left w:val="single" w:sz="4" w:space="0" w:color="BFBFBF"/>
              <w:bottom w:val="single" w:sz="4" w:space="0" w:color="BFBFBF"/>
              <w:right w:val="single" w:sz="4" w:space="0" w:color="BFBFBF"/>
            </w:tcBorders>
          </w:tcPr>
          <w:p>
            <w:r>
              <w:t>{{ hpu_kw }} kW</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