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B13CD19" w14:textId="6325C67E" w:rsidR="009303D9" w:rsidRPr="008B6524" w:rsidRDefault="005E2FAE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Distributed Grep</w:t>
      </w:r>
    </w:p>
    <w:p w14:paraId="61AFF23A" w14:textId="5FD67C05" w:rsidR="009303D9" w:rsidRPr="005E2FAE" w:rsidRDefault="005E2FAE" w:rsidP="008B6524">
      <w:pPr>
        <w:pStyle w:val="Author"/>
        <w:spacing w:before="5pt" w:beforeAutospacing="1" w:after="5pt" w:afterAutospacing="1"/>
        <w:rPr>
          <w:sz w:val="16"/>
          <w:szCs w:val="16"/>
          <w:lang w:val="it-IT"/>
        </w:rPr>
      </w:pPr>
      <w:r w:rsidRPr="005E2FAE">
        <w:rPr>
          <w:sz w:val="16"/>
          <w:szCs w:val="16"/>
          <w:lang w:val="it-IT"/>
        </w:rPr>
        <w:t>Progetto per il corso di sis</w:t>
      </w:r>
      <w:r>
        <w:rPr>
          <w:sz w:val="16"/>
          <w:szCs w:val="16"/>
          <w:lang w:val="it-IT"/>
        </w:rPr>
        <w:t>temi distribuiti e cloud computing</w:t>
      </w:r>
    </w:p>
    <w:p w14:paraId="35EC731D" w14:textId="77777777" w:rsidR="00D7522C" w:rsidRPr="005E2FAE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it-IT"/>
        </w:rPr>
      </w:pPr>
    </w:p>
    <w:p w14:paraId="4B08E36B" w14:textId="77777777" w:rsidR="00D7522C" w:rsidRPr="005E2FAE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it-IT"/>
        </w:rPr>
        <w:sectPr w:rsidR="00D7522C" w:rsidRPr="005E2FAE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1E88BDAF" w14:textId="77777777" w:rsidR="005E2FAE" w:rsidRDefault="005E2FAE" w:rsidP="00BD670B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Mirko Leandri 0299946</w:t>
      </w:r>
    </w:p>
    <w:p w14:paraId="34C7B194" w14:textId="11C2E696" w:rsidR="005E2FAE" w:rsidRDefault="005E2FAE" w:rsidP="00BD670B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Ilenia Rocca 0285151</w:t>
      </w:r>
    </w:p>
    <w:p w14:paraId="1805074A" w14:textId="4FA594C2" w:rsidR="005E2FAE" w:rsidRPr="005E2FAE" w:rsidRDefault="001A3B3D" w:rsidP="005E2FAE">
      <w:pPr>
        <w:pStyle w:val="Author"/>
        <w:spacing w:before="5pt" w:beforeAutospacing="1"/>
        <w:rPr>
          <w:sz w:val="18"/>
          <w:szCs w:val="18"/>
          <w:lang w:val="it-IT"/>
        </w:rPr>
      </w:pPr>
      <w:r w:rsidRPr="005E2FAE">
        <w:rPr>
          <w:i/>
          <w:sz w:val="18"/>
          <w:szCs w:val="18"/>
          <w:lang w:val="it-IT"/>
        </w:rPr>
        <w:br/>
      </w:r>
      <w:r w:rsidR="005E2FAE" w:rsidRPr="005E2FAE">
        <w:rPr>
          <w:sz w:val="18"/>
          <w:szCs w:val="18"/>
          <w:lang w:val="it-IT"/>
        </w:rPr>
        <w:t xml:space="preserve">Università degli studi di Roma </w:t>
      </w:r>
      <w:r w:rsidR="005E2FAE">
        <w:rPr>
          <w:sz w:val="18"/>
          <w:szCs w:val="18"/>
          <w:lang w:val="it-IT"/>
        </w:rPr>
        <w:t>Tor Vergata</w:t>
      </w:r>
      <w:r w:rsidRPr="005E2FAE">
        <w:rPr>
          <w:sz w:val="18"/>
          <w:szCs w:val="18"/>
          <w:lang w:val="it-IT"/>
        </w:rPr>
        <w:br/>
      </w:r>
      <w:r w:rsidR="005E2FAE">
        <w:rPr>
          <w:sz w:val="18"/>
          <w:szCs w:val="18"/>
          <w:lang w:val="it-IT"/>
        </w:rPr>
        <w:t>corso di ingegneria informatica magistrale</w:t>
      </w:r>
      <w:r w:rsidR="00BD670B">
        <w:rPr>
          <w:sz w:val="18"/>
          <w:szCs w:val="18"/>
        </w:rPr>
        <w:br w:type="column"/>
      </w:r>
      <w:r w:rsidR="005E2FAE">
        <w:rPr>
          <w:sz w:val="18"/>
          <w:szCs w:val="18"/>
        </w:rPr>
        <w:lastRenderedPageBreak/>
        <w:t xml:space="preserve"> </w:t>
      </w:r>
    </w:p>
    <w:p w14:paraId="7A71755D" w14:textId="1226B280" w:rsidR="009303D9" w:rsidRPr="005B520E" w:rsidRDefault="00BD670B" w:rsidP="005E2FAE">
      <w:pPr>
        <w:pStyle w:val="Author"/>
        <w:spacing w:before="5pt" w:beforeAutospacing="1"/>
        <w:sectPr w:rsidR="009303D9" w:rsidRPr="005B520E" w:rsidSect="005E2FAE">
          <w:type w:val="continuous"/>
          <w:pgSz w:w="595.30pt" w:h="841.90pt" w:code="9"/>
          <w:pgMar w:top="22.50pt" w:right="44.65pt" w:bottom="72pt" w:left="44.65pt" w:header="36pt" w:footer="36pt" w:gutter="0pt"/>
          <w:cols w:space="36pt"/>
          <w:docGrid w:linePitch="360"/>
        </w:sectPr>
      </w:pPr>
      <w:r>
        <w:rPr>
          <w:sz w:val="18"/>
          <w:szCs w:val="18"/>
        </w:rPr>
        <w:br w:type="column"/>
      </w:r>
    </w:p>
    <w:p w14:paraId="3A22F134" w14:textId="15BAB72D" w:rsidR="009303D9" w:rsidRDefault="009303D9" w:rsidP="006B6B66">
      <w:pPr>
        <w:pStyle w:val="Titolo1"/>
      </w:pPr>
      <w:r w:rsidRPr="00D632BE">
        <w:t>Introdu</w:t>
      </w:r>
      <w:r w:rsidR="005E2FAE">
        <w:t>zione</w:t>
      </w:r>
    </w:p>
    <w:p w14:paraId="3712016E" w14:textId="71EFE968" w:rsidR="005E2FAE" w:rsidRPr="005E2FAE" w:rsidRDefault="005E2FAE" w:rsidP="005E2FAE">
      <w:pPr>
        <w:rPr>
          <w:lang w:val="it-IT"/>
        </w:rPr>
      </w:pPr>
      <w:proofErr w:type="gramStart"/>
      <w:r w:rsidRPr="005E2FAE">
        <w:rPr>
          <w:lang w:val="it-IT"/>
        </w:rPr>
        <w:t xml:space="preserve">Il </w:t>
      </w:r>
      <w:proofErr w:type="spellStart"/>
      <w:r w:rsidRPr="005E2FAE">
        <w:rPr>
          <w:lang w:val="it-IT"/>
        </w:rPr>
        <w:t>miniprogetto</w:t>
      </w:r>
      <w:proofErr w:type="spellEnd"/>
      <w:r w:rsidRPr="005E2FAE">
        <w:rPr>
          <w:lang w:val="it-IT"/>
        </w:rPr>
        <w:t xml:space="preserve"> assegnato durante il corso,</w:t>
      </w:r>
      <w:proofErr w:type="gramEnd"/>
      <w:r>
        <w:rPr>
          <w:lang w:val="it-IT"/>
        </w:rPr>
        <w:t xml:space="preserve"> prevede l’implementazione di un “</w:t>
      </w:r>
      <w:proofErr w:type="spellStart"/>
      <w:r>
        <w:rPr>
          <w:lang w:val="it-IT"/>
        </w:rPr>
        <w:t>grep</w:t>
      </w:r>
      <w:proofErr w:type="spellEnd"/>
      <w:r>
        <w:rPr>
          <w:lang w:val="it-IT"/>
        </w:rPr>
        <w:t xml:space="preserve">” distribuito con il linguaggio Go, utilizzando RPC e un paradigma </w:t>
      </w:r>
      <w:proofErr w:type="spellStart"/>
      <w:r>
        <w:rPr>
          <w:lang w:val="it-IT"/>
        </w:rPr>
        <w:t>map</w:t>
      </w:r>
      <w:proofErr w:type="spellEnd"/>
      <w:r>
        <w:rPr>
          <w:lang w:val="it-IT"/>
        </w:rPr>
        <w:t xml:space="preserve">-reduce. </w:t>
      </w:r>
    </w:p>
    <w:p w14:paraId="3F6E665C" w14:textId="66764037" w:rsidR="009303D9" w:rsidRDefault="005E2FAE" w:rsidP="006B6B66">
      <w:pPr>
        <w:pStyle w:val="Titolo1"/>
      </w:pPr>
      <w:r>
        <w:t>Implementazione</w:t>
      </w:r>
    </w:p>
    <w:p w14:paraId="618A6FA5" w14:textId="36CAF55A" w:rsidR="00876A93" w:rsidRDefault="00876A93" w:rsidP="00876A93">
      <w:pPr>
        <w:rPr>
          <w:lang w:val="it-IT"/>
        </w:rPr>
      </w:pPr>
      <w:r>
        <w:rPr>
          <w:lang w:val="it-IT"/>
        </w:rPr>
        <w:t xml:space="preserve">L’IDE utilizzato è </w:t>
      </w:r>
      <w:proofErr w:type="spellStart"/>
      <w:r>
        <w:rPr>
          <w:lang w:val="it-IT"/>
        </w:rPr>
        <w:t>Goland</w:t>
      </w:r>
      <w:proofErr w:type="spellEnd"/>
      <w:r>
        <w:rPr>
          <w:lang w:val="it-IT"/>
        </w:rPr>
        <w:t xml:space="preserve">, la struttura del progetto è un tipico client server, nella cartella server registriamo appunto quest’ultimo attraverso le chiamate </w:t>
      </w:r>
      <w:proofErr w:type="spellStart"/>
      <w:r>
        <w:rPr>
          <w:lang w:val="it-IT"/>
        </w:rPr>
        <w:t>Register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Listen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Accept</w:t>
      </w:r>
      <w:proofErr w:type="spellEnd"/>
      <w:r>
        <w:rPr>
          <w:lang w:val="it-IT"/>
        </w:rPr>
        <w:t xml:space="preserve"> viste a lezione, in questo modo mettiamo in attesa il server sulla porta 4040. A questo punto possiamo creare i servizi offerti dal nostro server, attraverso le interfacce dei metodi che andremo ad utilizzare, che poi dovremmo passare alle “call” o “go” del client. In particolare andiamo a creare un’unica interfaccia che prende come input una </w:t>
      </w:r>
      <w:proofErr w:type="gramStart"/>
      <w:r>
        <w:rPr>
          <w:lang w:val="it-IT"/>
        </w:rPr>
        <w:t>stringa(</w:t>
      </w:r>
      <w:proofErr w:type="gramEnd"/>
      <w:r>
        <w:rPr>
          <w:lang w:val="it-IT"/>
        </w:rPr>
        <w:t xml:space="preserve">la parola da cercare) e una </w:t>
      </w:r>
      <w:proofErr w:type="spellStart"/>
      <w:r>
        <w:rPr>
          <w:lang w:val="it-IT"/>
        </w:rPr>
        <w:t>struct</w:t>
      </w:r>
      <w:proofErr w:type="spellEnd"/>
      <w:r>
        <w:rPr>
          <w:lang w:val="it-IT"/>
        </w:rPr>
        <w:t xml:space="preserve"> che andrà a contenere la risposta, con a sua volta una stringa (le righe contenenti la parola da cercare) e un intero (il numero di occorrenze della parola cercata). Nel client viene chiamata </w:t>
      </w:r>
      <w:proofErr w:type="spellStart"/>
      <w:r>
        <w:rPr>
          <w:lang w:val="it-IT"/>
        </w:rPr>
        <w:t>l’api</w:t>
      </w:r>
      <w:proofErr w:type="spellEnd"/>
      <w:r>
        <w:rPr>
          <w:lang w:val="it-IT"/>
        </w:rPr>
        <w:t xml:space="preserve"> attraverso </w:t>
      </w:r>
      <w:proofErr w:type="gramStart"/>
      <w:r>
        <w:rPr>
          <w:lang w:val="it-IT"/>
        </w:rPr>
        <w:t>call(</w:t>
      </w:r>
      <w:proofErr w:type="gramEnd"/>
      <w:r>
        <w:rPr>
          <w:lang w:val="it-IT"/>
        </w:rPr>
        <w:t xml:space="preserve">), la scelta è dovuta al fatto che dobbiamo aspettare un input dell’utente, e manda come input un inserimento dell’utente preso con </w:t>
      </w:r>
      <w:proofErr w:type="spellStart"/>
      <w:r>
        <w:rPr>
          <w:lang w:val="it-IT"/>
        </w:rPr>
        <w:t>scanf</w:t>
      </w:r>
      <w:proofErr w:type="spellEnd"/>
      <w:r>
        <w:rPr>
          <w:lang w:val="it-IT"/>
        </w:rPr>
        <w:t xml:space="preserve">. A questo punto viene implementato il vero e proprio </w:t>
      </w:r>
      <w:proofErr w:type="spellStart"/>
      <w:r>
        <w:rPr>
          <w:lang w:val="it-IT"/>
        </w:rPr>
        <w:t>grep</w:t>
      </w:r>
      <w:proofErr w:type="spellEnd"/>
      <w:r>
        <w:rPr>
          <w:lang w:val="it-IT"/>
        </w:rPr>
        <w:t xml:space="preserve"> distribuito</w:t>
      </w:r>
      <w:r w:rsidR="0039387C">
        <w:rPr>
          <w:lang w:val="it-IT"/>
        </w:rPr>
        <w:t xml:space="preserve">, creando N </w:t>
      </w:r>
      <w:proofErr w:type="spellStart"/>
      <w:r w:rsidR="0039387C">
        <w:rPr>
          <w:lang w:val="it-IT"/>
        </w:rPr>
        <w:t>goroutine</w:t>
      </w:r>
      <w:proofErr w:type="spellEnd"/>
      <w:r w:rsidR="0039387C">
        <w:rPr>
          <w:lang w:val="it-IT"/>
        </w:rPr>
        <w:t xml:space="preserve">, che </w:t>
      </w:r>
      <w:proofErr w:type="spellStart"/>
      <w:r w:rsidR="0039387C">
        <w:rPr>
          <w:lang w:val="it-IT"/>
        </w:rPr>
        <w:t>splittano</w:t>
      </w:r>
      <w:proofErr w:type="spellEnd"/>
      <w:r w:rsidR="0039387C">
        <w:rPr>
          <w:lang w:val="it-IT"/>
        </w:rPr>
        <w:t xml:space="preserve"> il file in cui cercare in N parti, che comunicano con il </w:t>
      </w:r>
      <w:proofErr w:type="spellStart"/>
      <w:r w:rsidR="0039387C">
        <w:rPr>
          <w:lang w:val="it-IT"/>
        </w:rPr>
        <w:t>thread</w:t>
      </w:r>
      <w:proofErr w:type="spellEnd"/>
      <w:r w:rsidR="0039387C">
        <w:rPr>
          <w:lang w:val="it-IT"/>
        </w:rPr>
        <w:t xml:space="preserve"> master attraverso dei </w:t>
      </w:r>
      <w:proofErr w:type="spellStart"/>
      <w:r w:rsidR="0039387C">
        <w:rPr>
          <w:lang w:val="it-IT"/>
        </w:rPr>
        <w:t>channel</w:t>
      </w:r>
      <w:proofErr w:type="spellEnd"/>
      <w:r w:rsidR="0039387C">
        <w:rPr>
          <w:lang w:val="it-IT"/>
        </w:rPr>
        <w:t xml:space="preserve"> contenuti in una </w:t>
      </w:r>
      <w:proofErr w:type="spellStart"/>
      <w:r w:rsidR="0039387C">
        <w:rPr>
          <w:lang w:val="it-IT"/>
        </w:rPr>
        <w:t>slice</w:t>
      </w:r>
      <w:proofErr w:type="spellEnd"/>
      <w:r w:rsidR="0039387C">
        <w:rPr>
          <w:lang w:val="it-IT"/>
        </w:rPr>
        <w:t xml:space="preserve"> di array.</w:t>
      </w:r>
    </w:p>
    <w:p w14:paraId="7899DD5C" w14:textId="77777777" w:rsidR="00876A93" w:rsidRPr="00876A93" w:rsidRDefault="00876A93" w:rsidP="00876A93">
      <w:pPr>
        <w:rPr>
          <w:lang w:val="it-IT"/>
        </w:rPr>
      </w:pPr>
    </w:p>
    <w:p w14:paraId="460FFBAB" w14:textId="5389033E" w:rsidR="009303D9" w:rsidRDefault="00876A93" w:rsidP="00ED0149">
      <w:pPr>
        <w:pStyle w:val="Titolo2"/>
      </w:pPr>
      <w:r>
        <w:t>MAP-REDUCE</w:t>
      </w:r>
    </w:p>
    <w:p w14:paraId="6E36B4B9" w14:textId="77777777" w:rsidR="009303D9" w:rsidRPr="005B520E" w:rsidRDefault="009303D9" w:rsidP="00E7596C">
      <w:pPr>
        <w:pStyle w:val="bulletlist"/>
      </w:pPr>
      <w:r w:rsidRPr="005B520E">
        <w:t xml:space="preserve">Use </w:t>
      </w:r>
      <w:r w:rsidRPr="007F1F99">
        <w:t>either</w:t>
      </w:r>
      <w:r w:rsidRPr="005B520E">
        <w:t xml:space="preserve"> SI (MKS) or CGS as primary units. (SI units are encouraged.) English units may be used as </w:t>
      </w:r>
      <w:r w:rsidRPr="005B520E">
        <w:t>secondary units (in parentheses). An exception would be the use of English units as identifiers in trade, such as “3.5-inch disk drive”.</w:t>
      </w:r>
    </w:p>
    <w:p w14:paraId="43C002BC" w14:textId="77777777" w:rsidR="009303D9" w:rsidRPr="005B520E" w:rsidRDefault="009303D9" w:rsidP="00E7596C">
      <w:pPr>
        <w:pStyle w:val="bulletlist"/>
      </w:pPr>
      <w:r w:rsidRPr="005B520E">
        <w:t xml:space="preserve">Avoid combining SI and CGS units, such as current in amperes and </w:t>
      </w:r>
      <w:proofErr w:type="spellStart"/>
      <w:r w:rsidRPr="005B520E">
        <w:t>magnetic</w:t>
      </w:r>
      <w:proofErr w:type="spellEnd"/>
      <w:r w:rsidRPr="005B520E">
        <w:t xml:space="preserve"> </w:t>
      </w:r>
      <w:proofErr w:type="spellStart"/>
      <w:r w:rsidRPr="005B520E">
        <w:t>field</w:t>
      </w:r>
      <w:proofErr w:type="spellEnd"/>
      <w:r w:rsidRPr="005B520E">
        <w:t xml:space="preserve"> in </w:t>
      </w:r>
      <w:proofErr w:type="spellStart"/>
      <w:r w:rsidRPr="005B520E">
        <w:t>oersteds</w:t>
      </w:r>
      <w:proofErr w:type="spellEnd"/>
      <w:r w:rsidRPr="005B520E">
        <w:t>. This often leads to confusion because equations do not balance dimensionally. If you must use mixed units, clearly state the units for each quantity that you use in an equation.</w:t>
      </w:r>
    </w:p>
    <w:p w14:paraId="3835C4EF" w14:textId="77777777" w:rsidR="009303D9" w:rsidRPr="005B520E" w:rsidRDefault="009303D9" w:rsidP="00E7596C">
      <w:pPr>
        <w:pStyle w:val="bulletlist"/>
      </w:pPr>
      <w:r w:rsidRPr="005B520E">
        <w:t xml:space="preserve">Do not mix complete spellings and </w:t>
      </w:r>
      <w:proofErr w:type="spellStart"/>
      <w:r w:rsidRPr="005B520E">
        <w:t>abbreviations</w:t>
      </w:r>
      <w:proofErr w:type="spellEnd"/>
      <w:r w:rsidRPr="005B520E">
        <w:t xml:space="preserve"> of </w:t>
      </w:r>
      <w:proofErr w:type="spellStart"/>
      <w:r w:rsidRPr="005B520E">
        <w:t>units</w:t>
      </w:r>
      <w:proofErr w:type="spellEnd"/>
      <w:r w:rsidRPr="005B520E">
        <w:t>: “</w:t>
      </w:r>
      <w:proofErr w:type="spellStart"/>
      <w:r w:rsidRPr="005B520E">
        <w:t>Wb</w:t>
      </w:r>
      <w:proofErr w:type="spellEnd"/>
      <w:r w:rsidRPr="005B520E">
        <w:t>/m2” or “</w:t>
      </w:r>
      <w:proofErr w:type="spellStart"/>
      <w:r w:rsidRPr="005B520E">
        <w:t>webers</w:t>
      </w:r>
      <w:proofErr w:type="spellEnd"/>
      <w:r w:rsidRPr="005B520E">
        <w:t xml:space="preserve"> per </w:t>
      </w:r>
      <w:proofErr w:type="spellStart"/>
      <w:r w:rsidRPr="005B520E">
        <w:t>square</w:t>
      </w:r>
      <w:proofErr w:type="spellEnd"/>
      <w:r w:rsidRPr="005B520E">
        <w:t xml:space="preserve"> </w:t>
      </w:r>
      <w:proofErr w:type="spellStart"/>
      <w:r w:rsidRPr="005B520E">
        <w:t>meter</w:t>
      </w:r>
      <w:proofErr w:type="spellEnd"/>
      <w:r w:rsidRPr="005B520E">
        <w:t xml:space="preserve">”, </w:t>
      </w:r>
      <w:proofErr w:type="spellStart"/>
      <w:r w:rsidRPr="005B520E">
        <w:t>not</w:t>
      </w:r>
      <w:proofErr w:type="spellEnd"/>
      <w:r w:rsidRPr="005B520E">
        <w:t xml:space="preserve"> “</w:t>
      </w:r>
      <w:proofErr w:type="spellStart"/>
      <w:r w:rsidRPr="005B520E">
        <w:t>webers</w:t>
      </w:r>
      <w:proofErr w:type="spellEnd"/>
      <w:r w:rsidRPr="005B520E">
        <w:t xml:space="preserve">/m2”.  Spell out units when they appear in text: “. . . a </w:t>
      </w:r>
      <w:proofErr w:type="spellStart"/>
      <w:r w:rsidRPr="005B520E">
        <w:t>few</w:t>
      </w:r>
      <w:proofErr w:type="spellEnd"/>
      <w:r w:rsidRPr="005B520E">
        <w:t xml:space="preserve"> </w:t>
      </w:r>
      <w:proofErr w:type="spellStart"/>
      <w:r w:rsidRPr="005B520E">
        <w:t>henries</w:t>
      </w:r>
      <w:proofErr w:type="spellEnd"/>
      <w:r w:rsidRPr="005B520E">
        <w:t xml:space="preserve">”, </w:t>
      </w:r>
      <w:proofErr w:type="spellStart"/>
      <w:r w:rsidRPr="005B520E">
        <w:t>not</w:t>
      </w:r>
      <w:proofErr w:type="spellEnd"/>
      <w:r w:rsidRPr="005B520E">
        <w:t xml:space="preserve"> “. . . a few H”.</w:t>
      </w:r>
    </w:p>
    <w:p w14:paraId="01D0C81D" w14:textId="77777777" w:rsidR="003B4E04" w:rsidRDefault="003B4E04" w:rsidP="003B4E04">
      <w:pPr>
        <w:pStyle w:val="sponsors"/>
        <w:framePr w:wrap="auto" w:vAnchor="page" w:hAnchor="page" w:x="45.90pt" w:y="756.05pt"/>
        <w:ind w:firstLine="14.45pt"/>
      </w:pPr>
      <w:r>
        <w:t>Identif</w:t>
      </w:r>
      <w:r w:rsidRPr="007C0308">
        <w:t xml:space="preserve">y applicable </w:t>
      </w:r>
      <w:r>
        <w:t>funding agency</w:t>
      </w:r>
      <w:r w:rsidRPr="007C0308">
        <w:t xml:space="preserve"> here. </w:t>
      </w:r>
      <w:r>
        <w:rPr>
          <w:iCs/>
        </w:rPr>
        <w:t>If none, delete this text box</w:t>
      </w:r>
      <w:r w:rsidRPr="007C0308">
        <w:rPr>
          <w:iCs/>
        </w:rPr>
        <w:t>.</w:t>
      </w:r>
    </w:p>
    <w:p w14:paraId="4199B85B" w14:textId="77777777" w:rsidR="009303D9" w:rsidRPr="005B520E" w:rsidRDefault="009303D9" w:rsidP="00E7596C">
      <w:pPr>
        <w:pStyle w:val="bulletlist"/>
      </w:pPr>
      <w:r w:rsidRPr="005B520E">
        <w:t xml:space="preserve">Use a zero before decimal points: “0.25”, not “.25”. Use “cm3”, not “cc”. </w:t>
      </w:r>
      <w:r w:rsidRPr="007C0308">
        <w:t>(</w:t>
      </w:r>
      <w:r w:rsidRPr="005B0344">
        <w:rPr>
          <w:i/>
          <w:iCs/>
        </w:rPr>
        <w:t>bullet list</w:t>
      </w:r>
      <w:r w:rsidRPr="007C0308">
        <w:t>)</w:t>
      </w:r>
    </w:p>
    <w:p w14:paraId="3BC39205" w14:textId="3A9653A2" w:rsidR="009303D9" w:rsidRDefault="0039387C" w:rsidP="006B6B66">
      <w:pPr>
        <w:pStyle w:val="Titolo1"/>
      </w:pPr>
      <w:r>
        <w:t>Deploy</w:t>
      </w:r>
    </w:p>
    <w:p w14:paraId="3413394E" w14:textId="4D8D3E04" w:rsidR="0039387C" w:rsidRPr="0039387C" w:rsidRDefault="0039387C" w:rsidP="0039387C">
      <w:pPr>
        <w:rPr>
          <w:lang w:val="it-IT"/>
        </w:rPr>
      </w:pPr>
      <w:r w:rsidRPr="0039387C">
        <w:rPr>
          <w:lang w:val="it-IT"/>
        </w:rPr>
        <w:t>Abbiamo scelto inoltre</w:t>
      </w:r>
      <w:r>
        <w:rPr>
          <w:lang w:val="it-IT"/>
        </w:rPr>
        <w:t>,</w:t>
      </w:r>
      <w:r w:rsidRPr="0039387C">
        <w:rPr>
          <w:lang w:val="it-IT"/>
        </w:rPr>
        <w:t xml:space="preserve"> per arricchire la nostra esperienza</w:t>
      </w:r>
      <w:r>
        <w:rPr>
          <w:lang w:val="it-IT"/>
        </w:rPr>
        <w:t xml:space="preserve">, di caricare il server su una macchina ec2 mini idonea al piano </w:t>
      </w:r>
      <w:proofErr w:type="spellStart"/>
      <w:r>
        <w:rPr>
          <w:lang w:val="it-IT"/>
        </w:rPr>
        <w:t>aws</w:t>
      </w:r>
      <w:proofErr w:type="spellEnd"/>
      <w:r>
        <w:rPr>
          <w:lang w:val="it-IT"/>
        </w:rPr>
        <w:t xml:space="preserve"> gratuito, in modo da poter chiamare l’API da qualunque macchina attraverso l’indirizzo IP pubblico da inserire nella funzione </w:t>
      </w:r>
      <w:proofErr w:type="spellStart"/>
      <w:proofErr w:type="gramStart"/>
      <w:r>
        <w:rPr>
          <w:lang w:val="it-IT"/>
        </w:rPr>
        <w:t>dial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 xml:space="preserve">). </w:t>
      </w:r>
    </w:p>
    <w:p w14:paraId="2C7CFE08" w14:textId="77777777" w:rsidR="0039387C" w:rsidRDefault="0039387C" w:rsidP="0039387C">
      <w:pPr>
        <w:jc w:val="start"/>
        <w:rPr>
          <w:i/>
          <w:iCs/>
          <w:noProof/>
        </w:rPr>
      </w:pPr>
    </w:p>
    <w:p w14:paraId="522A3ED0" w14:textId="2F033B97" w:rsidR="0039387C" w:rsidRDefault="0039387C" w:rsidP="0039387C">
      <w:pPr>
        <w:pStyle w:val="Titolo2"/>
      </w:pPr>
      <w:r>
        <w:t>Frontend</w:t>
      </w:r>
    </w:p>
    <w:p w14:paraId="1BD28527" w14:textId="39B89D76" w:rsidR="009303D9" w:rsidRPr="005B520E" w:rsidRDefault="0039387C" w:rsidP="0039387C">
      <w:pPr>
        <w:pStyle w:val="Corpotesto"/>
      </w:pPr>
      <w:proofErr w:type="spellStart"/>
      <w:r w:rsidRPr="005B520E">
        <w:t>Headings</w:t>
      </w:r>
      <w:proofErr w:type="spellEnd"/>
      <w:r w:rsidRPr="005B520E">
        <w:t xml:space="preserve">, or heads, are </w:t>
      </w:r>
      <w:proofErr w:type="spellStart"/>
      <w:r w:rsidRPr="005B520E">
        <w:t>organizational</w:t>
      </w:r>
      <w:proofErr w:type="spellEnd"/>
      <w:r w:rsidRPr="005B520E">
        <w:t xml:space="preserve"> devi</w:t>
      </w:r>
      <w:r w:rsidR="009303D9" w:rsidRPr="005B520E">
        <w:t xml:space="preserve"> </w:t>
      </w:r>
      <w:proofErr w:type="spellStart"/>
      <w:r w:rsidR="009303D9" w:rsidRPr="005B520E">
        <w:t>two</w:t>
      </w:r>
      <w:proofErr w:type="spellEnd"/>
      <w:r w:rsidR="009303D9" w:rsidRPr="005B520E">
        <w:t xml:space="preserve"> </w:t>
      </w:r>
      <w:proofErr w:type="spellStart"/>
      <w:r w:rsidR="009303D9" w:rsidRPr="005B520E">
        <w:t>types</w:t>
      </w:r>
      <w:proofErr w:type="spellEnd"/>
      <w:r w:rsidR="009303D9" w:rsidRPr="005B520E">
        <w:t>: component heads and text heads.</w:t>
      </w:r>
    </w:p>
    <w:p w14:paraId="7A638A17" w14:textId="075537C4" w:rsidR="00836367" w:rsidRPr="00F96569" w:rsidRDefault="009303D9" w:rsidP="0039387C">
      <w:pPr>
        <w:pStyle w:val="Corpotesto"/>
        <w:rPr>
          <w:b/>
          <w:color w:val="FF0000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5B520E">
        <w:t xml:space="preserve">Component heads identify the different components of your </w:t>
      </w:r>
    </w:p>
    <w:p w14:paraId="57B57B02" w14:textId="6A543843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31FD498D" w14:textId="77777777" w:rsidR="00642E6F" w:rsidRDefault="00642E6F" w:rsidP="001A3B3D">
      <w:r>
        <w:separator/>
      </w:r>
    </w:p>
  </w:endnote>
  <w:endnote w:type="continuationSeparator" w:id="0">
    <w:p w14:paraId="332588C2" w14:textId="77777777" w:rsidR="00642E6F" w:rsidRDefault="00642E6F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characterSet="iso-8859-1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FD726E9" w14:textId="77777777" w:rsidR="001A3B3D" w:rsidRPr="006F6D3D" w:rsidRDefault="001A3B3D" w:rsidP="0056610F">
    <w:pPr>
      <w:pStyle w:val="Pidipagina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0E1B8A6" w14:textId="77777777" w:rsidR="00642E6F" w:rsidRDefault="00642E6F" w:rsidP="001A3B3D">
      <w:r>
        <w:separator/>
      </w:r>
    </w:p>
  </w:footnote>
  <w:footnote w:type="continuationSeparator" w:id="0">
    <w:p w14:paraId="39DFC764" w14:textId="77777777" w:rsidR="00642E6F" w:rsidRDefault="00642E6F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ito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ito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o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ito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%"/>
  <w:embedSystemFonts/>
  <w:proofState w:spelling="clean" w:grammar="clean"/>
  <w:defaultTabStop w:val="36pt"/>
  <w:hyphenationZone w:val="14.1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A2EFD"/>
    <w:rsid w:val="001A3B3D"/>
    <w:rsid w:val="001B67DC"/>
    <w:rsid w:val="002254A9"/>
    <w:rsid w:val="00233D97"/>
    <w:rsid w:val="002347A2"/>
    <w:rsid w:val="002850E3"/>
    <w:rsid w:val="00354FCF"/>
    <w:rsid w:val="0039387C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51B7F"/>
    <w:rsid w:val="0056610F"/>
    <w:rsid w:val="00575BCA"/>
    <w:rsid w:val="005B0344"/>
    <w:rsid w:val="005B520E"/>
    <w:rsid w:val="005E2800"/>
    <w:rsid w:val="005E2FAE"/>
    <w:rsid w:val="00605825"/>
    <w:rsid w:val="00642E6F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76A93"/>
    <w:rsid w:val="008A2C7D"/>
    <w:rsid w:val="008B6524"/>
    <w:rsid w:val="008C4B23"/>
    <w:rsid w:val="008F6E2C"/>
    <w:rsid w:val="009303D9"/>
    <w:rsid w:val="00933C64"/>
    <w:rsid w:val="00972203"/>
    <w:rsid w:val="009F1D79"/>
    <w:rsid w:val="00A059B3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6C90C77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jc w:val="center"/>
    </w:pPr>
  </w:style>
  <w:style w:type="paragraph" w:styleId="Titolo1">
    <w:name w:val="heading 1"/>
    <w:basedOn w:val="Normale"/>
    <w:next w:val="Normale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itolo2">
    <w:name w:val="heading 2"/>
    <w:basedOn w:val="Normale"/>
    <w:next w:val="Normale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itolo3">
    <w:name w:val="heading 3"/>
    <w:basedOn w:val="Normale"/>
    <w:next w:val="Normale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itolo4">
    <w:name w:val="heading 4"/>
    <w:basedOn w:val="Normale"/>
    <w:next w:val="Normale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itolo5">
    <w:name w:val="heading 5"/>
    <w:basedOn w:val="Normale"/>
    <w:next w:val="Normale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testo">
    <w:name w:val="Body Text"/>
    <w:basedOn w:val="Normale"/>
    <w:link w:val="CorpotestoCarattere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testoCarattere">
    <w:name w:val="Corpo testo Carattere"/>
    <w:link w:val="Corpotes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tes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e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e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Intestazione">
    <w:name w:val="header"/>
    <w:basedOn w:val="Normale"/>
    <w:link w:val="IntestazioneCarattere"/>
    <w:rsid w:val="001A3B3D"/>
    <w:pPr>
      <w:tabs>
        <w:tab w:val="center" w:pos="234pt"/>
        <w:tab w:val="end" w:pos="468pt"/>
      </w:tabs>
    </w:pPr>
  </w:style>
  <w:style w:type="character" w:customStyle="1" w:styleId="IntestazioneCarattere">
    <w:name w:val="Intestazione Carattere"/>
    <w:basedOn w:val="Carpredefinitoparagrafo"/>
    <w:link w:val="Intestazione"/>
    <w:rsid w:val="001A3B3D"/>
  </w:style>
  <w:style w:type="paragraph" w:styleId="Pidipagina">
    <w:name w:val="footer"/>
    <w:basedOn w:val="Normale"/>
    <w:link w:val="PidipaginaCarattere"/>
    <w:rsid w:val="001A3B3D"/>
    <w:pPr>
      <w:tabs>
        <w:tab w:val="center" w:pos="234pt"/>
        <w:tab w:val="end" w:pos="468pt"/>
      </w:tabs>
    </w:pPr>
  </w:style>
  <w:style w:type="character" w:customStyle="1" w:styleId="PidipaginaCarattere">
    <w:name w:val="Piè di pagina Carattere"/>
    <w:basedOn w:val="Carpredefinitoparagrafo"/>
    <w:link w:val="Pidipagina"/>
    <w:rsid w:val="001A3B3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34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mirko leandri</cp:lastModifiedBy>
  <cp:revision>4</cp:revision>
  <dcterms:created xsi:type="dcterms:W3CDTF">2019-01-08T18:42:00Z</dcterms:created>
  <dcterms:modified xsi:type="dcterms:W3CDTF">2021-12-16T17:02:00Z</dcterms:modified>
</cp:coreProperties>
</file>