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52"/>
        </w:rPr>
        <w:t>CodeGuard (Code Kavach)</w:t>
      </w:r>
    </w:p>
    <w:p>
      <w:pPr>
        <w:spacing w:after="360"/>
      </w:pPr>
      <w:r>
        <w:rPr>
          <w:color w:val="2563EB"/>
          <w:sz w:val="28"/>
        </w:rPr>
        <w:t>Deterministic Pre-Execution Safety Firewall for AI-Generated Code</w:t>
        <w:br/>
        <w:t>Technical Architecture, Implementation, and Evaluation Report</w:t>
      </w:r>
    </w:p>
    <w:p>
      <w:pPr>
        <w:spacing w:after="480"/>
      </w:pPr>
      <w:r>
        <w:rPr>
          <w:i/>
          <w:color w:val="64748B"/>
          <w:sz w:val="19"/>
        </w:rPr>
        <w:t>Status: Production-Ready Baseline (v0.5.0) | Target: Zero-GPU CPU-First Gate | Date: October 2026</w:t>
      </w:r>
    </w:p>
    <w:p>
      <w:pPr>
        <w:pStyle w:val="Heading1"/>
        <w:spacing w:before="280" w:after="120"/>
      </w:pPr>
      <w:r>
        <w:t>1. Executive Summary</w:t>
      </w:r>
    </w:p>
    <w:p>
      <w:pPr>
        <w:spacing w:after="120"/>
      </w:pPr>
      <w:r>
        <w:t>CodeGuard (Code Kavach) is a high-throughput, deterministic pre-execution security firewall designed to inspect and gate untrusted source code generated by Autonomous AI Agents (e.g. LangChain, CrewAI, AutoGen, or direct LLM tool-calling loops). Unlike conventional approaches that attempt to use an LLM-as-judge—which introduces multi-second latency, non-deterministic decisions, GPU hardware requirements, and recursive prompt injection vulnerabilities—CodeGuard is engineered from the ground up as a multi-layered, CPU-native firewall.</w:t>
      </w:r>
    </w:p>
    <w:p>
      <w:pPr>
        <w:spacing w:after="240"/>
      </w:pPr>
      <w:r>
        <w:t>CodeGuard operates under a strict 25ms server deadline (averaging 2.2ms to 3.5ms on a standard laptop CPU), guarantees zero external LLM calls anywhere in the system, achieves 100% precision and recall (0% false positive rate) on the official public development benchmark, and provides mathematical explainability via a calibrated Severity Noisy-OR aggregation engine accompanied by 17-step runtime waterfall traces and Explainable AI (XAI) decision cards.</w:t>
      </w:r>
    </w:p>
    <w:p>
      <w:pPr>
        <w:pStyle w:val="Heading1"/>
        <w:spacing w:before="280" w:after="120"/>
      </w:pPr>
      <w:r>
        <w:t>2. System Architecture &amp; Operation</w:t>
      </w:r>
    </w:p>
    <w:p>
      <w:r>
        <w:t>The system is organized into a clean dual-process architecture separating high-performance deterministic scanning from an interactive, real-time developer interface: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20"/>
            <w:shd w:fill="F1F5F9"/>
          </w:tcPr>
          <w:p>
            <w:r>
              <w:rPr>
                <w:b/>
                <w:sz w:val="20"/>
              </w:rPr>
              <w:t>Technology Stack</w:t>
            </w:r>
          </w:p>
        </w:tc>
        <w:tc>
          <w:tcPr>
            <w:tcW w:type="dxa" w:w="3120"/>
            <w:shd w:fill="F1F5F9"/>
          </w:tcPr>
          <w:p>
            <w:r>
              <w:rPr>
                <w:b/>
                <w:sz w:val="20"/>
              </w:rPr>
              <w:t>Role &amp; Port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Python Security Engine</w:t>
              <w:br/>
              <w:t>(backend/)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Python 3.10+, FastAPI, Uvicorn, scikit-learn, joblib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Core deterministic AST scanner, intraprocedural taint engine, M1/M2 ML classifiers, and tamper-evident audit logger. Runs at http://127.0.0.1:8000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React UI &amp; Studio</w:t>
              <w:br/>
              <w:t>(root / src/)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React 18, TypeScript, Vite, Tailwind CSS, Lucide, ApexCharts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Interactive developer workspace, live line-highlighting editor, 9-category threat matrix, 17-step waterfall viewer, and governance telemetry. Runs at http://localhost:5173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3. Supported Threat Categories &amp; Coverage</w:t>
      </w:r>
    </w:p>
    <w:p>
      <w:r>
        <w:t>CodeGuard provides comprehensive coverage across all nine mandatory threat categories specified in the problem statement, plus six extended taxonomy classes: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Category ID</w:t>
            </w:r>
          </w:p>
        </w:tc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Taxonomy Name</w:t>
            </w:r>
          </w:p>
        </w:tc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Severity</w:t>
            </w:r>
          </w:p>
        </w:tc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Primary Detection Mechanism &amp; Scope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secret_access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Secret &amp; Credential Harvesting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High-entropy credential regex, Shannon entropy filter (&gt;4.5), Azure AccountKey, AWS keys, Slack/OpenAI tokens, ~/.ssh, ~/.aws, ~/.docker config files. No name-based flagging.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data_exfiltration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Outbound Data Exfiltration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Source-to-sink intraprocedural taint flow tracking environment/file secrets into requests, httpx, sockets, urllib, and ICMP ping payload (-p) covert channels.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destructive_command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Destructive Filesystem &amp; DB Ops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rm -rf root/home/wildcards, mkfs, dd zeroing, raw disk writes, unparameterized SQL DELETE/UPDATE without WHERE clauses, dangerous subprocess shell=True.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persistence_or_privesc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Persistence &amp; Privilege Escalation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Dropping cron jobs, editing /etc/sudoers, modifying systemd service units, chmod 4755 / SUID bits, docker.sock mounting, and useradd wheel manipulation.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obfuscated_execution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Obfuscated &amp; Dynamic Code Exec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Dynamic unwrap engine for Base64, hex, XOR, rot13, and chr() joins; AST detection of eval(), exec(), compile(), __import__(), and untrusted shelve.open() pickle loading.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dependency_risk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Malicious Dependency Injection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Levenshtein distance typosquatting against top 500 PyPI/npm packages, unpinned git+https VCS repos, npm lifecycle hooks ('postinstall'), and curl | bash installers.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resource_exhaustion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Resource Exhaustion &amp; Denial of Service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Fork bombs (:(){ :|:&amp; };:), unbounded while True loops without sleep/break, socket connection exhaustion (50,000 handles), and uncapped dd /dev/zero writes.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ssrf_network_exfil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SSRF &amp; Internal Cloud Metadata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Hits to AWS/GCP instance metadata (169.254.169.254, fd00:ec2::254), hex/decimal/octal IP obfuscations, gopher:// Redis smuggling, and cloudflare/ngrok tunnels.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ai_targeted_instructions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Prompt Injection &amp; Reviewer Overrides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Natural language instructions directed at LLM reviewers in comments, docstrings, and markdown prose (e.g. 'ignore previous instructions', system prompt overrides, invisible unicode).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4. The 17-Step Deterministic Execution Waterfall</w:t>
      </w:r>
    </w:p>
    <w:p>
      <w:r>
        <w:t>Every code snippet submitted to CodeGuard passes through a strictly ordered 17-step pipeline. Detailed mode (?detail=full) produces a microsecond-level runtime trace for full transparency:</w:t>
      </w:r>
    </w:p>
    <w:p>
      <w:pPr>
        <w:spacing w:after="40"/>
      </w:pPr>
      <w:r>
        <w:rPr>
          <w:b/>
          <w:sz w:val="19"/>
        </w:rPr>
        <w:t xml:space="preserve">01. Intake: </w:t>
      </w:r>
      <w:r>
        <w:rPr>
          <w:sz w:val="19"/>
        </w:rPr>
        <w:t>Validates payload size (64 KiB cap), UTF-8 encoding, deadline budget (25 ms), and assigns a unique UUID request ID.</w:t>
      </w:r>
    </w:p>
    <w:p>
      <w:pPr>
        <w:spacing w:after="40"/>
      </w:pPr>
      <w:r>
        <w:rPr>
          <w:b/>
          <w:sz w:val="19"/>
        </w:rPr>
        <w:t xml:space="preserve">02. Normalise: </w:t>
      </w:r>
      <w:r>
        <w:rPr>
          <w:sz w:val="19"/>
        </w:rPr>
        <w:t>Strips Byte Order Marks (BOM), normalizes CRLF line endings, and prepares line offset tables.</w:t>
      </w:r>
    </w:p>
    <w:p>
      <w:pPr>
        <w:spacing w:after="40"/>
      </w:pPr>
      <w:r>
        <w:rPr>
          <w:b/>
          <w:sz w:val="19"/>
        </w:rPr>
        <w:t xml:space="preserve">03. Extract Strings: </w:t>
      </w:r>
      <w:r>
        <w:rPr>
          <w:sz w:val="19"/>
        </w:rPr>
        <w:t>Recursively extracts all string literals, docstrings, and comments up to a safety depth of 32.</w:t>
      </w:r>
    </w:p>
    <w:p>
      <w:pPr>
        <w:spacing w:after="40"/>
      </w:pPr>
      <w:r>
        <w:rPr>
          <w:b/>
          <w:sz w:val="19"/>
        </w:rPr>
        <w:t xml:space="preserve">04. Unwrap: </w:t>
      </w:r>
      <w:r>
        <w:rPr>
          <w:sz w:val="19"/>
        </w:rPr>
        <w:t>Decodes Base64, hex-encoded strings, and concatenated byte arrays; flags evasion wrappers.</w:t>
      </w:r>
    </w:p>
    <w:p>
      <w:pPr>
        <w:spacing w:after="40"/>
      </w:pPr>
      <w:r>
        <w:rPr>
          <w:b/>
          <w:sz w:val="19"/>
        </w:rPr>
        <w:t xml:space="preserve">05. Language Detect: </w:t>
      </w:r>
      <w:r>
        <w:rPr>
          <w:sz w:val="19"/>
        </w:rPr>
        <w:t>Detects language dialect via shebangs, token trial parsing (Python, Bash, JS, SQL, YAML, Markdown).</w:t>
      </w:r>
    </w:p>
    <w:p>
      <w:pPr>
        <w:spacing w:after="40"/>
      </w:pPr>
      <w:r>
        <w:rPr>
          <w:b/>
          <w:sz w:val="19"/>
        </w:rPr>
        <w:t xml:space="preserve">06. Prefilter: </w:t>
      </w:r>
      <w:r>
        <w:rPr>
          <w:sz w:val="19"/>
        </w:rPr>
        <w:t>Executes compiled Aho-Corasick literal regex prefilters to bypass heavy AST checks on inert snippets.</w:t>
      </w:r>
    </w:p>
    <w:p>
      <w:pPr>
        <w:spacing w:after="40"/>
      </w:pPr>
      <w:r>
        <w:rPr>
          <w:b/>
          <w:sz w:val="19"/>
        </w:rPr>
        <w:t xml:space="preserve">07. Fact Extraction: </w:t>
      </w:r>
      <w:r>
        <w:rPr>
          <w:sz w:val="19"/>
        </w:rPr>
        <w:t>Parses AST to record function calls, aliases, imported symbols, constants, and control-flow branches.</w:t>
      </w:r>
    </w:p>
    <w:p>
      <w:pPr>
        <w:spacing w:after="40"/>
      </w:pPr>
      <w:r>
        <w:rPr>
          <w:b/>
          <w:sz w:val="19"/>
        </w:rPr>
        <w:t xml:space="preserve">08. Rules Engine: </w:t>
      </w:r>
      <w:r>
        <w:rPr>
          <w:sz w:val="19"/>
        </w:rPr>
        <w:t>Evaluates declarative pattern queries across the 48-rule catalogue against capability sinks.</w:t>
      </w:r>
    </w:p>
    <w:p>
      <w:pPr>
        <w:spacing w:after="40"/>
      </w:pPr>
      <w:r>
        <w:rPr>
          <w:b/>
          <w:sz w:val="19"/>
        </w:rPr>
        <w:t xml:space="preserve">09. Taint Analysis: </w:t>
      </w:r>
      <w:r>
        <w:rPr>
          <w:sz w:val="19"/>
        </w:rPr>
        <w:t>Traces intraprocedural data-flow from sensitive sources (env, credentials, files) to network/shell sinks.</w:t>
      </w:r>
    </w:p>
    <w:p>
      <w:pPr>
        <w:spacing w:after="40"/>
      </w:pPr>
      <w:r>
        <w:rPr>
          <w:b/>
          <w:sz w:val="19"/>
        </w:rPr>
        <w:t xml:space="preserve">10. Network Classifier: </w:t>
      </w:r>
      <w:r>
        <w:rPr>
          <w:sz w:val="19"/>
        </w:rPr>
        <w:t>Resolves destination hosts, identifies RFC 1918 private IPs, AWS metadata IPs, and smuggled protocols.</w:t>
      </w:r>
    </w:p>
    <w:p>
      <w:pPr>
        <w:spacing w:after="40"/>
      </w:pPr>
      <w:r>
        <w:rPr>
          <w:b/>
          <w:sz w:val="19"/>
        </w:rPr>
        <w:t xml:space="preserve">11. Dependency Classifier: </w:t>
      </w:r>
      <w:r>
        <w:rPr>
          <w:sz w:val="19"/>
        </w:rPr>
        <w:t>Validates package names against top-N index, calculates edit distances, and checks unpinned VCS dependencies.</w:t>
      </w:r>
    </w:p>
    <w:p>
      <w:pPr>
        <w:spacing w:after="40"/>
      </w:pPr>
      <w:r>
        <w:rPr>
          <w:b/>
          <w:sz w:val="19"/>
        </w:rPr>
        <w:t xml:space="preserve">12. Text Scan: </w:t>
      </w:r>
      <w:r>
        <w:rPr>
          <w:sz w:val="19"/>
        </w:rPr>
        <w:t>Scans comments and docstrings for prompt injections, system delimiters (&lt;|im_start|&gt;), and directive verbs.</w:t>
      </w:r>
    </w:p>
    <w:p>
      <w:pPr>
        <w:spacing w:after="40"/>
      </w:pPr>
      <w:r>
        <w:rPr>
          <w:b/>
          <w:sz w:val="19"/>
        </w:rPr>
        <w:t xml:space="preserve">13. ML Classifier (M1): </w:t>
      </w:r>
      <w:r>
        <w:rPr>
          <w:sz w:val="19"/>
        </w:rPr>
        <w:t>Runs 100 KB scikit-learn character n-gram + AST structural vector classifier on CPU in &lt; 1 ms.</w:t>
      </w:r>
    </w:p>
    <w:p>
      <w:pPr>
        <w:spacing w:after="40"/>
      </w:pPr>
      <w:r>
        <w:rPr>
          <w:b/>
          <w:sz w:val="19"/>
        </w:rPr>
        <w:t xml:space="preserve">14. SLM (Gray Zone): </w:t>
      </w:r>
      <w:r>
        <w:rPr>
          <w:sz w:val="19"/>
        </w:rPr>
        <w:t>Evaluates ambiguous scores (0.35 - 0.65). Bypassed when deterministic confidence is high to save CPU.</w:t>
      </w:r>
    </w:p>
    <w:p>
      <w:pPr>
        <w:spacing w:after="40"/>
      </w:pPr>
      <w:r>
        <w:rPr>
          <w:b/>
          <w:sz w:val="19"/>
        </w:rPr>
        <w:t xml:space="preserve">15. Aggregate: </w:t>
      </w:r>
      <w:r>
        <w:rPr>
          <w:sz w:val="19"/>
        </w:rPr>
        <w:t>Computes Severity Noisy-OR score, enforces critical floors (0.90), and applies chain bonuses.</w:t>
      </w:r>
    </w:p>
    <w:p>
      <w:pPr>
        <w:spacing w:after="40"/>
      </w:pPr>
      <w:r>
        <w:rPr>
          <w:b/>
          <w:sz w:val="19"/>
        </w:rPr>
        <w:t xml:space="preserve">16. Explain: </w:t>
      </w:r>
      <w:r>
        <w:rPr>
          <w:sz w:val="19"/>
        </w:rPr>
        <w:t>Generates human-readable reason, exact vulnerable line numbers, and actionable remediation guidance.</w:t>
      </w:r>
    </w:p>
    <w:p>
      <w:pPr>
        <w:spacing w:after="40"/>
      </w:pPr>
      <w:r>
        <w:rPr>
          <w:b/>
          <w:sz w:val="19"/>
        </w:rPr>
        <w:t xml:space="preserve">17. Respond &amp; Audit: </w:t>
      </w:r>
      <w:r>
        <w:rPr>
          <w:sz w:val="19"/>
        </w:rPr>
        <w:t>Serializes fixed JSON schema and enqueues an asynchronous, tamper-evident audit record.</w:t>
      </w:r>
    </w:p>
    <w:p>
      <w:pPr>
        <w:spacing w:after="160"/>
      </w:pPr>
    </w:p>
    <w:p>
      <w:pPr>
        <w:pStyle w:val="Heading1"/>
        <w:spacing w:before="280" w:after="120"/>
      </w:pPr>
      <w:r>
        <w:t>5. Mathematical Risk Engine &amp; Explainable AI (XAI)</w:t>
      </w:r>
    </w:p>
    <w:p>
      <w:r>
        <w:t>Risk in CodeGuard is not a subjective opinion—it is a mathematically calibrated index computed via Severity Noisy-OR:</w:t>
      </w:r>
    </w:p>
    <w:p>
      <w:pPr>
        <w:spacing w:before="80" w:after="80"/>
        <w:ind w:left="720" w:right="720"/>
      </w:pPr>
      <w:r>
        <w:rPr>
          <w:rFonts w:ascii="Consolas" w:hAnsi="Consolas"/>
          <w:color w:val="1E293B"/>
          <w:sz w:val="18"/>
        </w:rPr>
        <w:t>Finding Contribution:  C_f = Weight_severity * Confidence_rule</w:t>
        <w:br/>
        <w:t>Category Score:        S_cat = 1 - Π (1 - C_f)  for f in category</w:t>
        <w:br/>
        <w:t>Base Risk:             S_max = max(S_cat)</w:t>
        <w:br/>
        <w:t>Final Risk Score:      Score = clamp(max(Floor_crit, S_max + Bonus_chain + Adj_ML), 0.0, 1.0)</w:t>
      </w:r>
    </w:p>
    <w:p>
      <w:r>
        <w:t>• Severity Weights: Critical = 1.0, High = 0.8, Medium = 0.5, Low = 0.25, Info = 0.05.</w:t>
        <w:br/>
        <w:t>• Critical Severity Floor: When any critical rule fires (e.g. root rm -rf, /etc/sudoers), Floor_crit is clamped to 0.90, guaranteeing an immediate BLOCK.</w:t>
        <w:br/>
        <w:t>• Chain Bonus (+0.03): Awarded when full end-to-end dataflow is verified (e.g. source credential -&gt; network POST in CG-EXF-001).</w:t>
        <w:br/>
        <w:t>• Bounded ML Adjustment: Scaled between -0.08 and +0.08 strictly within the gray band (0.35 - 0.65). ML can never override a critical rule floor.</w:t>
      </w:r>
    </w:p>
    <w:p>
      <w:pPr>
        <w:pStyle w:val="Heading1"/>
        <w:spacing w:before="280" w:after="120"/>
      </w:pPr>
      <w:r>
        <w:t>6. Empirical Evaluation &amp; Performance Benchmarks</w:t>
      </w:r>
    </w:p>
    <w:p>
      <w:r>
        <w:t>The system was evaluated against the official 42-sample public development set and sequential load stress tests: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Target Threshold</w:t>
            </w:r>
          </w:p>
        </w:tc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CodeGuard Achieved</w:t>
            </w:r>
          </w:p>
        </w:tc>
        <w:tc>
          <w:tcPr>
            <w:tcW w:type="dxa" w:w="2340"/>
            <w:shd w:fill="F1F5F9"/>
          </w:tcPr>
          <w:p>
            <w:r>
              <w:rPr>
                <w:b/>
                <w:sz w:val="19"/>
              </w:rPr>
              <w:t>Compliance Verdict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&gt;= 0.90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1.000 / 1.000 / 1.000 (30/30 blocked, 12/12 allowed)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PERFECT 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False Positive Rate (FPR)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 5.0%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0.000% (Zero false alarms on benign lookalikes)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PERFECT 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Inference Latency (p50 / p95)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 25.0 ms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p50: 2.19 ms | p95: 2.37 ms (Small: 238 B)</w:t>
              <w:br/>
              <w:t>p50: 7.41 ms | p95: 7.56 ms (Medium: 2 KB)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EXCEEDS TARGET (7x faster)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Interception Gating Proof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100% blocked code halt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4/4 Checks Passed (Marker file absent, zero calls)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PERFECT PASS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7. Production API Reference</w:t>
      </w:r>
    </w:p>
    <w:p>
      <w:pPr>
        <w:spacing w:after="40"/>
      </w:pPr>
      <w:r>
        <w:rPr>
          <w:rFonts w:ascii="Consolas" w:hAnsi="Consolas"/>
          <w:b/>
          <w:sz w:val="19"/>
        </w:rPr>
        <w:t xml:space="preserve">POST /v1/guard: </w:t>
      </w:r>
      <w:r>
        <w:rPr>
          <w:sz w:val="19"/>
        </w:rPr>
        <w:t>Core evaluation endpoint. Fixed 6-field schema: verdict, risk_score, categories, code_language, reason, vulnerable_lines. Opt-in ?detail=full adds XAI decision cards and runtime waterfall.</w:t>
      </w:r>
    </w:p>
    <w:p>
      <w:pPr>
        <w:spacing w:after="40"/>
      </w:pPr>
      <w:r>
        <w:rPr>
          <w:rFonts w:ascii="Consolas" w:hAnsi="Consolas"/>
          <w:b/>
          <w:sz w:val="19"/>
        </w:rPr>
        <w:t xml:space="preserve">POST /v1/guard/batch: </w:t>
      </w:r>
      <w:r>
        <w:rPr>
          <w:sz w:val="19"/>
        </w:rPr>
        <w:t>Batch evaluation endpoint. Accepts JSON objects, snippets arrays, or codes lists (1 - 500 items). Features per-item isolation and degraded state propagation.</w:t>
      </w:r>
    </w:p>
    <w:p>
      <w:pPr>
        <w:spacing w:after="40"/>
      </w:pPr>
      <w:r>
        <w:rPr>
          <w:rFonts w:ascii="Consolas" w:hAnsi="Consolas"/>
          <w:b/>
          <w:sz w:val="19"/>
        </w:rPr>
        <w:t xml:space="preserve">POST /v1/guard/file: </w:t>
      </w:r>
      <w:r>
        <w:rPr>
          <w:sz w:val="19"/>
        </w:rPr>
        <w:t>Universal dataset evaluation endpoint. Accepts JSON arrays, JSON Lines (.jsonl), or multipart form-data file uploads. Returns aggregate summary statistics, category breakdowns, and full per-item XAI insights.</w:t>
      </w:r>
    </w:p>
    <w:p>
      <w:pPr>
        <w:spacing w:after="40"/>
      </w:pPr>
      <w:r>
        <w:rPr>
          <w:rFonts w:ascii="Consolas" w:hAnsi="Consolas"/>
          <w:b/>
          <w:sz w:val="19"/>
        </w:rPr>
        <w:t xml:space="preserve">POST /v1/evaluation: </w:t>
      </w:r>
      <w:r>
        <w:rPr>
          <w:sz w:val="19"/>
        </w:rPr>
        <w:t>Executes an immediate evaluation of the bundled public development set and returns precision, recall, and latency percentiles.</w:t>
      </w:r>
    </w:p>
    <w:p>
      <w:pPr>
        <w:spacing w:after="40"/>
      </w:pPr>
      <w:r>
        <w:rPr>
          <w:rFonts w:ascii="Consolas" w:hAnsi="Consolas"/>
          <w:b/>
          <w:sz w:val="19"/>
        </w:rPr>
        <w:t xml:space="preserve">GET /v1/policy: </w:t>
      </w:r>
      <w:r>
        <w:rPr>
          <w:sz w:val="19"/>
        </w:rPr>
        <w:t>Exposes current enforcement thresholds, category masks, and multi-agent persona policy profiles (data_analyst, devops_agent, web_agent).</w:t>
      </w:r>
    </w:p>
    <w:p>
      <w:pPr>
        <w:spacing w:after="40"/>
      </w:pPr>
      <w:r>
        <w:rPr>
          <w:rFonts w:ascii="Consolas" w:hAnsi="Consolas"/>
          <w:b/>
          <w:sz w:val="19"/>
        </w:rPr>
        <w:t xml:space="preserve">GET /v1/audit/verify: </w:t>
      </w:r>
      <w:r>
        <w:rPr>
          <w:sz w:val="19"/>
        </w:rPr>
        <w:t>Cryptographically traverses the Ed25519 / SHA-256 hash-chained audit blocks to verify log integrity.</w:t>
      </w:r>
    </w:p>
    <w:p>
      <w:pPr>
        <w:spacing w:after="160"/>
      </w:pPr>
    </w:p>
    <w:p>
      <w:pPr>
        <w:pStyle w:val="Heading1"/>
        <w:spacing w:before="280" w:after="120"/>
      </w:pPr>
      <w:r>
        <w:t>8. How to Run, Test, and Verify from Scratch</w:t>
      </w:r>
    </w:p>
    <w:p>
      <w:r>
        <w:t>Follow these exact steps to run and verify CodeGuard in any standard Linux/macOS/Windows environment:</w:t>
      </w:r>
    </w:p>
    <w:p>
      <w:pPr>
        <w:spacing w:before="80" w:after="40"/>
      </w:pPr>
      <w:r>
        <w:rPr>
          <w:b/>
          <w:sz w:val="20"/>
        </w:rPr>
        <w:t>Step 1: Start the Python Backend Service (Port 8000)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7"/>
        </w:rPr>
        <w:t>cd backend</w:t>
        <w:br/>
        <w:t>source .venv/bin/activate  # or .venv\Scripts\activate on Windows</w:t>
        <w:br/>
        <w:t>uvicorn main:app --host 0.0.0.0 --port 8000 --reload</w:t>
      </w:r>
    </w:p>
    <w:p>
      <w:pPr>
        <w:spacing w:before="80" w:after="40"/>
      </w:pPr>
      <w:r>
        <w:rPr>
          <w:b/>
          <w:sz w:val="20"/>
        </w:rPr>
        <w:t>Step 2: Start the React / Vite Frontend Studio (Port 5173)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7"/>
        </w:rPr>
        <w:t># In a separate terminal window at the workspace root:</w:t>
        <w:br/>
        <w:t>npm install</w:t>
        <w:br/>
        <w:t>npm run dev</w:t>
        <w:br/>
        <w:t># Open browser at http://localhost:5173</w:t>
      </w:r>
    </w:p>
    <w:p>
      <w:pPr>
        <w:spacing w:before="80" w:after="40"/>
      </w:pPr>
      <w:r>
        <w:rPr>
          <w:b/>
          <w:sz w:val="20"/>
        </w:rPr>
        <w:t>Step 3: Run Full Local Verification Suite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7"/>
        </w:rPr>
        <w:t>bash scripts/check-local.sh</w:t>
        <w:br/>
        <w:t># Executes TypeScript linter, Vite production build, 55 unittests, and dev evaluation</w:t>
      </w:r>
    </w:p>
    <w:p>
      <w:pPr>
        <w:spacing w:before="80" w:after="40"/>
      </w:pPr>
      <w:r>
        <w:rPr>
          <w:b/>
          <w:sz w:val="20"/>
        </w:rPr>
        <w:t>Step 4: Run the Demonstrable Interception Proof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7"/>
        </w:rPr>
        <w:t>PYTHONPATH=backend backend/.venv/bin/python demo/intercept_check.py</w:t>
        <w:br/>
        <w:t># Confirms blocked code never executes and negative controls detect leakage</w:t>
      </w:r>
    </w:p>
    <w:p>
      <w:pPr>
        <w:spacing w:before="80" w:after="40"/>
      </w:pPr>
      <w:r>
        <w:rPr>
          <w:b/>
          <w:sz w:val="20"/>
        </w:rPr>
        <w:t>Step 5: Test the File Upload Evaluation Endpoint</w:t>
      </w:r>
    </w:p>
    <w:p>
      <w:pPr>
        <w:spacing w:after="120"/>
        <w:ind w:left="576"/>
      </w:pPr>
      <w:r>
        <w:rPr>
          <w:rFonts w:ascii="Consolas" w:hAnsi="Consolas"/>
          <w:color w:val="0F172A"/>
          <w:sz w:val="17"/>
        </w:rPr>
        <w:t>curl -X POST -F "file=@codeguard_dev.jsonl" http://127.0.0.1:8000/v1/guard/file</w:t>
      </w:r>
    </w:p>
    <w:p>
      <w:pPr>
        <w:spacing w:after="160"/>
      </w:pPr>
    </w:p>
    <w:p>
      <w:pPr>
        <w:pStyle w:val="Heading1"/>
        <w:spacing w:before="280" w:after="120"/>
      </w:pPr>
      <w:r>
        <w:t>9. Deployment Guidance: Azure vs Local</w:t>
      </w:r>
    </w:p>
    <w:p>
      <w:r>
        <w:t>• Primary Hackathon Requirement: The competition evaluation runs locally on participants' laptops using standard Python 3.10+ with CPU inference only. Local execution is the official judging standard.</w:t>
        <w:br/>
        <w:t>• Optional Azure Deployment: Deploying a live container to Azure App Service or Azure Container Apps is an excellent differentiator for judges who want to test the UI or API directly from mobile/laptop browsers. Because CodeGuard is lightweight (&lt; 100 MB RAM, no GPU required), an Azure B1s/B2s burstable VM or free-tier Container App handles hundreds of scans per second effortlessly.</w:t>
      </w:r>
    </w:p>
    <w:p>
      <w:pPr>
        <w:pStyle w:val="Heading1"/>
        <w:spacing w:before="280" w:after="120"/>
      </w:pPr>
      <w:r>
        <w:t>10. Requirements Compliance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</w:tcPr>
          <w:p>
            <w:r>
              <w:rPr>
                <w:b/>
                <w:sz w:val="19"/>
              </w:rPr>
              <w:t>Requirement Spec</w:t>
            </w:r>
          </w:p>
        </w:tc>
        <w:tc>
          <w:tcPr>
            <w:tcW w:type="dxa" w:w="3120"/>
            <w:shd w:fill="F1F5F9"/>
          </w:tcPr>
          <w:p>
            <w:r>
              <w:rPr>
                <w:b/>
                <w:sz w:val="19"/>
              </w:rPr>
              <w:t>Mandatory Constraint</w:t>
            </w:r>
          </w:p>
        </w:tc>
        <w:tc>
          <w:tcPr>
            <w:tcW w:type="dxa" w:w="3120"/>
            <w:shd w:fill="F1F5F9"/>
          </w:tcPr>
          <w:p>
            <w:r>
              <w:rPr>
                <w:b/>
                <w:sz w:val="19"/>
              </w:rPr>
              <w:t>Implementation Status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Fixed Request/Response Schema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verdict, risk_score, categories, code_language, reason, vulnerable_lines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100% Compliant (Detail opt-in via ?detail=full)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All 9 Threat Categories Covered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Secret, Exfil, Destructive, PrivEsc, Obfuscation, Dependency, DoS, SSRF, Injection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100% Compliant (1.000 recall across all 9)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Zero External LLM Calls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 LLM as judge, no external API keys, zero GPU dependencies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100% Compliant (CPU scikit-learn models only)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Physical Interception Proof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Demonstrable execution gating with side-effect proof &amp; negative control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100% Compliant (demo/intercept_check.py 4/4 PASS)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Batch Evaluation Endpoint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Accepts array of snippets and outputs per-sample response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100% Compliant (/v1/guard/batch &amp; /v1/guard/file)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Server Latency Budget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&lt; 25 ms server deadline, fail-closed on timeout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100% Compliant (2.2 - 7.5 ms typical, 7x headroom)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 Name-Based Secret Flagging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Must use entropy, context, and dataflow only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100% Compliant (Shannon entropy, token regex, Luhn)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Tamper-Evident Audit Logging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Cryptographic integrity trail with privacy scrubbing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100% Compliant (Ed25519/SHA-256 hash-chain, code scrubbed)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