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Predicting Used-Car Prices in Sri Lanka with Ensemble Machine Learning</w:t>
      </w:r>
    </w:p>
    <w:p>
      <w:r>
        <w:rPr>
          <w:b w:val="0"/>
          <w:i/>
        </w:rPr>
        <w:t>Applied Machine Learning — Assignment Report</w:t>
      </w:r>
    </w:p>
    <w:p>
      <w:r>
        <w:rPr>
          <w:b w:val="0"/>
        </w:rPr>
        <w:t>Name: Lakshan B.D.    Index: 269136C    Date: 23 October 2026</w:t>
      </w:r>
    </w:p>
    <w:p>
      <w:r>
        <w:rPr>
          <w:b w:val="0"/>
        </w:rPr>
        <w:t>Code and app: https://github.com/crazy-diya/ML_Assignment-269136C</w:t>
      </w:r>
    </w:p>
    <w:p>
      <w:pPr>
        <w:pStyle w:val="Heading1"/>
      </w:pPr>
      <w:r>
        <w:t>1. Problem and data</w:t>
      </w:r>
    </w:p>
    <w:p>
      <w:r>
        <w:rPr>
          <w:b w:val="0"/>
        </w:rPr>
        <w:t>Sri Lanka's car market is unusual: vehicle imports were restricted from 2020, pushing used-car prices up and making them opaque; many cars are "reconditioned" Japanese imports; and hybrids and EVs are growing quickly. Buyers and sellers need a fair-price estimate. This project predicts the asking price (LKR) of a car from its specification — a tabular regression problem.</w:t>
      </w:r>
    </w:p>
    <w:p>
      <w:r>
        <w:rPr>
          <w:b w:val="0"/>
        </w:rPr>
        <w:t>Data were collected from ikman.lk, Sri Lanka's largest classifieds site, with a polite scraper (robots.txt respected, 1.5 s delay between requests). The dataset has 3,000 advertisements and 10 usable fields: brand, model, year, condition (Brand New / Used / Reconditioned / Import), transmission, body type, fuel type, engine capacity, mileage and location. Prices are asking prices, not final sale prices.</w:t>
      </w:r>
    </w:p>
    <w:p>
      <w:pPr>
        <w:pStyle w:val="Heading1"/>
      </w:pPr>
      <w:r>
        <w:t>2. Data analysis and preprocessing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3600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ll8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3600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 — Price is heavily right-skewed; log-price is near-symmetric.</w:t>
      </w:r>
    </w:p>
    <w:p>
      <w:pPr>
        <w:pStyle w:val="ListBullet"/>
      </w:pPr>
      <w:r>
        <w:t>Skew: price skewness is extreme (a few LKR 200M+ cars), so models are trained on log(price), which also makes the objective a relative (percentage) error.</w:t>
      </w:r>
    </w:p>
    <w:p>
      <w:pPr>
        <w:pStyle w:val="ListBullet"/>
      </w:pPr>
      <w:r>
        <w:t>Invalid values, not only nulls: placeholder prices (0, 106, 123456), a 595M-rupee BMW with a 1 cc "electric" engine, years after 2026, engines under 300 cc, mileage placeholders (1, 10, 123456) and "used" cars with under 500 km. 14 rows with impossible prices were dropped; invalid engine/mileage values were set to missing and imputed. Genuine vintage (Sunny, Lancer, Beetle) and luxury cars were kept because they are real parts of the local market.</w:t>
      </w:r>
    </w:p>
    <w:p>
      <w:pPr>
        <w:pStyle w:val="ListBullet"/>
      </w:pPr>
      <w:r>
        <w:t>Imputation and features: engine size imputed from the median of the same car model; mileage from the median of the same condition; age and km-per-year engineered; rare models and locations grouped as "Other"; ordinal encoding for tree models, one-hot for the linear baseline, native categorical handling in CatBoost, and standard scaling of numeric columns. All steps are fitted on training data only.</w:t>
      </w:r>
    </w:p>
    <w:p>
      <w:pPr>
        <w:pStyle w:val="ListBullet"/>
      </w:pPr>
      <w:r>
        <w:t>Key EDA findings: condition is the largest price divider (Brand New/Import above Reconditioned above Used); depreciation with age is non-linear; brand and model matter, with 351 distinct car models (a high-cardinality categorical problem); mileage is only moderately informative because it is confounded with age.</w:t>
      </w:r>
    </w:p>
    <w:p>
      <w:pPr>
        <w:pStyle w:val="Heading1"/>
      </w:pPr>
      <w:r>
        <w:t>3. Models and hyper-parameter design</w:t>
      </w:r>
    </w:p>
    <w:p>
      <w:r>
        <w:rPr>
          <w:b w:val="0"/>
        </w:rPr>
        <w:t>Two baselines ("existing approaches") — Ridge regression and a single decision tree — were compared with Random Forest, XGBoost, LightGBM, CatBoost and sklearn Gradient Boosting, plus Voting and Stacking ensembles. No default parameters were used: each algorithm received a search space designed from how it works and from the data size (about 2,400 training rows), tuned with 5-fold randomised search. Examples: boosters use shallow trees (depth 3–8) with low learning rates (0.02–0.15) and row/column subsampling to avoid over-fitting a small, noisy dataset; Random Forest uses deep trees (8–30) because bagging reduces variance; LightGBM's num_leaves is constrained to 15–63. The stacking meta-learner (Ridge) is trained on out-of-fold predictions of XGBoost, LightGBM and CatBoost. Random Forest was left out of the ensembles because the meta-learner gave it a weight of only about 0.01 and it made the saved model about 180 MB.</w:t>
      </w:r>
    </w:p>
    <w:p>
      <w:pPr>
        <w:pStyle w:val="Heading1"/>
      </w:pPr>
      <w:r>
        <w:t>4.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sz w:val="18"/>
              </w:rPr>
              <w:t>Model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R² (LKR)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MAPE %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RMSE (log price)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MAE (LKR)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  <w:t>Stacking (XGB+LGBM+Cat → Ridge)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0.914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12.6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0.225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2.00 M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  <w:t>CatBoost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0.905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13.1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0.225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2.13 M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  <w:t>Voting (XGB+LGBM+Cat)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0.914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12.8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0.231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1.94 M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  <w:t>XGBoost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0.906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14.5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0.247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2.16 M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  <w:t>LightGBM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0.901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14.0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0.250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2.12 M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  <w:t>Gradient Boosting (sklearn)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0.893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14.7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0.255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2.26 M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  <w:t>Ridge (baseline)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0.761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16.7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0.272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3.27 M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  <w:t>Random Forest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0.858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15.9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0.273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2.40 M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  <w:t>Decision Tree (baseline)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0.735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23.5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0.335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3.22 M</w:t>
            </w:r>
          </w:p>
        </w:tc>
      </w:tr>
    </w:tbl>
    <w:p>
      <w:r>
        <w:rPr>
          <w:b w:val="0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65799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ll27_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6579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 — Test error of every model (lower is better).</w:t>
      </w:r>
    </w:p>
    <w:p>
      <w:pPr>
        <w:pStyle w:val="ListBullet"/>
      </w:pPr>
      <w:r>
        <w:t>Ensembles clearly beat the baselines: boosting cuts error from 23.5% (single tree) to about 13%, and R² in rupees rises from 0.74 to 0.91. Ridge is reasonable on the log scale but poor in rupees (R² 0.76) because it misprices the expensive tail where brand × age × engine interactions matter.</w:t>
      </w:r>
    </w:p>
    <w:p>
      <w:pPr>
        <w:pStyle w:val="ListBullet"/>
      </w:pPr>
      <w:r>
        <w:t>CatBoost is the best single model, consistent with the data having many high-cardinality categorical features; the stacker gives it about 64% of the weight (XGBoost 24%, LightGBM 14%).</w:t>
      </w:r>
    </w:p>
    <w:p>
      <w:pPr>
        <w:pStyle w:val="ListBullet"/>
      </w:pPr>
      <w:r>
        <w:t>Stacking and CatBoost are effectively tied on log-RMSE (0.2249 vs 0.2253); stacking's gain appears in R² and rupee error, so it is at least as good but not decisively better, at a higher complexity cost.</w:t>
      </w:r>
    </w:p>
    <w:p>
      <w:pPr>
        <w:pStyle w:val="ListBullet"/>
      </w:pPr>
      <w:r>
        <w:t>Random Forest under-performed the boosters: it cannot extrapolate beyond the training price range, so luxury cars are under-priced, and it treats integer-coded categories as ordered.</w:t>
      </w:r>
    </w:p>
    <w:p>
      <w:pPr>
        <w:pStyle w:val="ListBullet"/>
      </w:pPr>
      <w:r>
        <w:t>Cross-validation error (0.242 for stacking) is consistent with test error (0.225), so there is no sign of over-fitting. A typical error of about 13% is close to the natural noise of asking prices.</w:t>
      </w:r>
    </w:p>
    <w:p>
      <w:pPr>
        <w:pStyle w:val="Heading1"/>
      </w:pPr>
      <w:r>
        <w:t>5. Strengths and limitations of the models</w:t>
      </w:r>
    </w:p>
    <w:p>
      <w:pPr>
        <w:pStyle w:val="ListBullet"/>
      </w:pPr>
      <w:r>
        <w:t>Ridge — fast and transparent, but cannot capture non-linear depreciation or interactions.</w:t>
      </w:r>
    </w:p>
    <w:p>
      <w:pPr>
        <w:pStyle w:val="ListBullet"/>
      </w:pPr>
      <w:r>
        <w:t>Decision tree — readable rules but high variance (weakest result).</w:t>
      </w:r>
    </w:p>
    <w:p>
      <w:pPr>
        <w:pStyle w:val="ListBullet"/>
      </w:pPr>
      <w:r>
        <w:t>Random Forest — robust and low-tuning, but cannot extrapolate and produces large models.</w:t>
      </w:r>
    </w:p>
    <w:p>
      <w:pPr>
        <w:pStyle w:val="ListBullet"/>
      </w:pPr>
      <w:r>
        <w:t>XGBoost / LightGBM — strong accuracy with regularisation and fast training; need careful tuning, and categoricals must be encoded by hand.</w:t>
      </w:r>
    </w:p>
    <w:p>
      <w:pPr>
        <w:pStyle w:val="ListBullet"/>
      </w:pPr>
      <w:r>
        <w:t>CatBoost — native categorical handling and ordered boosting give the best single model; slowest to train.</w:t>
      </w:r>
    </w:p>
    <w:p>
      <w:pPr>
        <w:pStyle w:val="ListBullet"/>
      </w:pPr>
      <w:r>
        <w:t>Voting / Stacking — combine different error patterns for the best accuracy; most complex and costly to explain.</w:t>
      </w:r>
    </w:p>
    <w:p>
      <w:pPr>
        <w:pStyle w:val="Heading1"/>
      </w:pPr>
      <w:r>
        <w:t>6. Explainability: SHAP and LIME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06240" cy="36697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ll32_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6697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3 — SHAP global importance (XGBoost), in log-price units.</w:t>
      </w:r>
    </w:p>
    <w:p>
      <w:pPr>
        <w:pStyle w:val="ListBullet"/>
      </w:pPr>
      <w:r>
        <w:t>SHAP: engine capacity, age and mileage dominate (mean |SHAP| about 0.29, 0.21, 0.16, i.e. roughly 29%, 21% and 16% average price effect). Newer, lower-mileage and larger-engine cars are predicted higher, which matches economic intuition. Engine size is partly a proxy for car class, so SHAP shows what the model uses, not what causes price.</w:t>
      </w:r>
    </w:p>
    <w:p>
      <w:pPr>
        <w:pStyle w:val="ListBullet"/>
      </w:pPr>
      <w:r>
        <w:t>LIME (local): for a 2018 Suzuki Alto, the small engine and manual gearbox push the predicted price down. For a 2007 Hyundai Santa Fe (over-estimated by about 33%), LIME exposed a recorded mileage of only 0–15,000 km that is implausible for a 19-year-old car — a likely data-entry error — showing that explanations can also act as a data-quality check.</w:t>
      </w:r>
    </w:p>
    <w:p>
      <w:pPr>
        <w:pStyle w:val="Heading1"/>
      </w:pPr>
      <w:r>
        <w:t>7. Inference and application</w:t>
      </w:r>
    </w:p>
    <w:p>
      <w:r>
        <w:rPr>
          <w:b w:val="0"/>
        </w:rPr>
        <w:t>One car (a 2026 Daihatsu Mira) was kept out of training, tuning and testing. The exported model (model.pkl, 4 MB) predicted LKR 7.43 M against an actual asking price of LKR 7.48 M (−0.6%). A Streamlit front end (generated with GenAI assistance) loads the pickle, offers drop-downs and number fields for each input, and returns the estimated price with a ±13% range based on the model's average error.</w:t>
      </w:r>
    </w:p>
    <w:p>
      <w:pPr>
        <w:pStyle w:val="Heading1"/>
      </w:pPr>
      <w:r>
        <w:t>8. Conclusion, limitations and future work</w:t>
      </w:r>
    </w:p>
    <w:p>
      <w:r>
        <w:rPr>
          <w:b w:val="0"/>
        </w:rPr>
        <w:t>Tuned boosted-tree ensembles predict Sri Lankan car prices to within about 13% on average, far better than linear or single-tree baselines, and SHAP/LIME make the predictions explainable. Limitations: asking prices rather than sale prices; about 3,000 ads from one site at one time; no trim, photos or accident history; few comparables for vintage and supercars. Future work: collect data over time and add a time-series component for market drift, add Riyasewana data, use quantile regression for proper price intervals, and deploy with an MLOps pipeline (CI/CD and drift monitoring) for the bonus marks.</w:t>
      </w:r>
    </w:p>
    <w:p>
      <w:r>
        <w:rPr>
          <w:b w:val="0"/>
          <w:i/>
        </w:rPr>
        <w:t>Data source: ikman.lk classified advertisements, collected for coursework purposes.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