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GOOGLE OAUTH DEMO VIDEO: REQUIREMENTS AND SCRIPT</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by</w:t>
            </w:r>
          </w:p>
        </w:tc>
        <w:tc>
          <w:tcPr>
            <w:tcW w:type="dxa" w:w="4680"/>
          </w:tcPr>
          <w:p>
            <w:r>
              <w:rPr>
                <w:sz w:val="20"/>
              </w:rPr>
              <w:t>Jan</w:t>
            </w:r>
          </w:p>
        </w:tc>
      </w:tr>
      <w:tr>
        <w:tc>
          <w:tcPr>
            <w:tcW w:type="dxa" w:w="4680"/>
          </w:tcPr>
          <w:p>
            <w:r>
              <w:rPr>
                <w:b/>
                <w:sz w:val="20"/>
              </w:rPr>
              <w:t>Date</w:t>
            </w:r>
          </w:p>
        </w:tc>
        <w:tc>
          <w:tcPr>
            <w:tcW w:type="dxa" w:w="4680"/>
          </w:tcPr>
          <w:p>
            <w:r>
              <w:rPr>
                <w:sz w:val="20"/>
              </w:rPr>
              <w:t>August 12, 2026</w:t>
            </w:r>
          </w:p>
        </w:tc>
      </w:tr>
      <w:tr>
        <w:tc>
          <w:tcPr>
            <w:tcW w:type="dxa" w:w="4680"/>
          </w:tcPr>
          <w:p>
            <w:r>
              <w:rPr>
                <w:b/>
                <w:sz w:val="20"/>
              </w:rPr>
              <w:t>Revised</w:t>
            </w:r>
          </w:p>
        </w:tc>
        <w:tc>
          <w:tcPr>
            <w:tcW w:type="dxa" w:w="4680"/>
          </w:tcPr>
          <w:p>
            <w:r>
              <w:rPr>
                <w:sz w:val="20"/>
              </w:rPr>
              <w:t>August 12, 2026 — aligned to production after the day’s frontend and backend deploys (Ask AI spoken-date intents, Contacts refresh, Inbox reading pane for Reply-ready mail, in-app Sent folder).</w:t>
            </w:r>
          </w:p>
        </w:tc>
      </w:tr>
      <w:tr>
        <w:tc>
          <w:tcPr>
            <w:tcW w:type="dxa" w:w="4680"/>
          </w:tcPr>
          <w:p>
            <w:r>
              <w:rPr>
                <w:b/>
                <w:sz w:val="20"/>
              </w:rPr>
              <w:t>Supersedes</w:t>
            </w:r>
          </w:p>
        </w:tc>
        <w:tc>
          <w:tcPr>
            <w:tcW w:type="dxa" w:w="4680"/>
          </w:tcPr>
          <w:p>
            <w:r>
              <w:rPr>
                <w:sz w:val="20"/>
              </w:rPr>
              <w:t>`DEMO_VIDEO_GUIDELINE.txt` and `DEMO_VIDEO_GUIDE_FOR_JAKE.md`</w:t>
            </w:r>
          </w:p>
        </w:tc>
      </w:tr>
      <w:tr>
        <w:tc>
          <w:tcPr>
            <w:tcW w:type="dxa" w:w="4680"/>
          </w:tcPr>
          <w:p>
            <w:r>
              <w:rPr>
                <w:b/>
                <w:sz w:val="20"/>
              </w:rPr>
              <w:t>Record on</w:t>
            </w:r>
          </w:p>
        </w:tc>
        <w:tc>
          <w:tcPr>
            <w:tcW w:type="dxa" w:w="4680"/>
          </w:tcPr>
          <w:p>
            <w:r>
              <w:rPr>
                <w:sz w:val="20"/>
              </w:rPr>
              <w:t>https://app.velvetelves.com (live production, not stage)</w:t>
            </w:r>
          </w:p>
        </w:tc>
      </w:tr>
    </w:tbl>
    <w:p>
      <w:r>
        <w:br w:type="page"/>
      </w:r>
    </w:p>
    <w:p>
      <w:pPr>
        <w:pStyle w:val="Heading1"/>
        <w:spacing w:after="120" w:before="360"/>
      </w:pPr>
      <w:r>
        <w:t>Why the first video failed, and what actually has to change</w:t>
      </w:r>
    </w:p>
    <w:p>
      <w:pPr>
        <w:spacing w:after="80"/>
      </w:pPr>
      <w:r>
        <w:rPr>
          <w:b w:val="0"/>
          <w:sz w:val="20"/>
        </w:rPr>
        <w:t xml:space="preserve">The first video followed </w:t>
      </w:r>
      <w:r>
        <w:rPr>
          <w:rFonts w:ascii="Consolas" w:hAnsi="Consolas"/>
          <w:b w:val="0"/>
          <w:sz w:val="20"/>
        </w:rPr>
        <w:t>DEMO_VIDEO_GUIDE_FOR_JAKE.md</w:t>
      </w:r>
      <w:r>
        <w:rPr>
          <w:b w:val="0"/>
          <w:sz w:val="20"/>
        </w:rPr>
        <w:t xml:space="preserve"> and covered the OAuth mechanics correctly: both consent screens including the separate Calendar one, the unverified-app warning, an inbound email matched to a deal, Approve and send, the Sent folder, and disconnect. All six configured scopes were demonstrated.</w:t>
      </w:r>
    </w:p>
    <w:p>
      <w:pPr>
        <w:spacing w:after="80"/>
      </w:pPr>
      <w:r>
        <w:rPr>
          <w:b w:val="0"/>
          <w:sz w:val="20"/>
        </w:rPr>
        <w:t>Google still rejected it:</w:t>
      </w:r>
    </w:p>
    <w:p>
      <w:pPr>
        <w:spacing w:after="80"/>
      </w:pPr>
      <w:r>
        <w:rPr>
          <w:b w:val="0"/>
          <w:sz w:val="20"/>
        </w:rPr>
        <w:t xml:space="preserve">&gt; Your demo video does not sufficiently demonstrate </w:t>
      </w:r>
      <w:r>
        <w:rPr>
          <w:b/>
          <w:sz w:val="20"/>
        </w:rPr>
        <w:t>the functionality of your app</w:t>
      </w:r>
      <w:r>
        <w:rPr>
          <w:b w:val="0"/>
          <w:sz w:val="20"/>
        </w:rPr>
        <w:t>.</w:t>
      </w:r>
    </w:p>
    <w:p>
      <w:pPr>
        <w:spacing w:after="80"/>
      </w:pPr>
      <w:r>
        <w:rPr>
          <w:b w:val="0"/>
          <w:sz w:val="20"/>
        </w:rPr>
        <w:t xml:space="preserve">Note the wording. Not the functionality of the *integration*, which was covered, but of the </w:t>
      </w:r>
      <w:r>
        <w:rPr>
          <w:b/>
          <w:sz w:val="20"/>
        </w:rPr>
        <w:t>app</w:t>
      </w:r>
      <w:r>
        <w:rPr>
          <w:b w:val="0"/>
          <w:sz w:val="20"/>
        </w:rPr>
        <w:t>. Pair that with the second item they raised in the same category, a demand for login credentials so they can use the product themselves, and the underlying doubt is clear:</w:t>
      </w:r>
    </w:p>
    <w:p>
      <w:pPr>
        <w:spacing w:after="80"/>
      </w:pPr>
      <w:r>
        <w:rPr>
          <w:b/>
          <w:sz w:val="20"/>
        </w:rPr>
        <w:t>They are not yet convinced Velvet Elves is a substantial, working product.</w:t>
      </w:r>
    </w:p>
    <w:p>
      <w:pPr>
        <w:spacing w:after="80"/>
      </w:pPr>
      <w:r>
        <w:rPr>
          <w:b w:val="0"/>
          <w:sz w:val="20"/>
        </w:rPr>
        <w:t>That is the standard concern behind a restricted Gmail scope. Reviewers see many thin applications built mainly to obtain mailbox access, so they need to see a real product in which reading transaction email is an obviously necessary part of something larger.</w:t>
      </w:r>
    </w:p>
    <w:p>
      <w:pPr>
        <w:spacing w:after="80"/>
      </w:pPr>
      <w:r>
        <w:rPr>
          <w:b w:val="0"/>
          <w:sz w:val="20"/>
        </w:rPr>
        <w:t>The flaw in the previous guide was that every scene was about the Google integration. Sign in was explicitly "keep it short", and the product itself barely appeared. A reviewer watching it sees an application whose apparent purpose is connecting Gmail.</w:t>
      </w:r>
    </w:p>
    <w:p>
      <w:pPr>
        <w:spacing w:after="80"/>
      </w:pPr>
      <w:r>
        <w:rPr>
          <w:b/>
          <w:sz w:val="20"/>
        </w:rPr>
        <w:t>The fix is a change of emphasis, not more OAuth detail.</w:t>
      </w:r>
      <w:r>
        <w:rPr>
          <w:b w:val="0"/>
          <w:sz w:val="20"/>
        </w:rPr>
        <w:t xml:space="preserve"> Roughly the first third of the video must establish the product on its own terms. The scopes are then shown inside that context, where the need for them is self-evident.</w:t>
      </w:r>
    </w:p>
    <w:p>
      <w:pPr>
        <w:spacing w:after="120"/>
      </w:pPr>
    </w:p>
    <w:p>
      <w:pPr>
        <w:pStyle w:val="Heading1"/>
        <w:spacing w:after="120" w:before="360"/>
      </w:pPr>
      <w:r>
        <w:t>1. Prerequisites</w:t>
      </w:r>
    </w:p>
    <w:p>
      <w:pPr>
        <w:spacing w:after="80"/>
      </w:pPr>
      <w:r>
        <w:rPr>
          <w:b w:val="0"/>
          <w:sz w:val="20"/>
        </w:rPr>
        <w:t>Do not record until all of these are true.</w:t>
      </w:r>
    </w:p>
    <w:p>
      <w:pPr>
        <w:spacing w:after="40"/>
        <w:ind w:left="357" w:hanging="255"/>
      </w:pPr>
      <w:r>
        <w:rPr>
          <w:b w:val="0"/>
          <w:sz w:val="20"/>
        </w:rPr>
        <w:t xml:space="preserve">1. </w:t>
      </w:r>
      <w:r>
        <w:rPr>
          <w:b/>
          <w:sz w:val="20"/>
        </w:rPr>
        <w:t>Record on production</w:t>
      </w:r>
      <w:r>
        <w:rPr>
          <w:b w:val="0"/>
          <w:sz w:val="20"/>
        </w:rPr>
        <w:t xml:space="preserve">, </w:t>
      </w:r>
      <w:r>
        <w:rPr>
          <w:rFonts w:ascii="Consolas" w:hAnsi="Consolas"/>
          <w:b w:val="0"/>
          <w:sz w:val="20"/>
        </w:rPr>
        <w:t>app.velvetelves.com</w:t>
      </w:r>
      <w:r>
        <w:rPr>
          <w:b w:val="0"/>
          <w:sz w:val="20"/>
        </w:rPr>
        <w:t>. Stage uses a different Google project; a consent screen filmed there will not match the submission.</w:t>
      </w:r>
    </w:p>
    <w:p>
      <w:pPr>
        <w:spacing w:after="40"/>
        <w:ind w:left="357" w:hanging="255"/>
      </w:pPr>
      <w:r>
        <w:rPr>
          <w:b w:val="0"/>
          <w:sz w:val="20"/>
        </w:rPr>
        <w:t xml:space="preserve">2. </w:t>
      </w:r>
      <w:r>
        <w:rPr>
          <w:b/>
          <w:sz w:val="20"/>
        </w:rPr>
        <w:t>Record on the same account Google will log into.</w:t>
      </w:r>
      <w:r>
        <w:rPr>
          <w:b w:val="0"/>
          <w:sz w:val="20"/>
        </w:rPr>
        <w:t xml:space="preserve"> The Trust and Safety credentials must open the workspace the video shows. If the video is Jake’s brokerage account, those are the credentials to send — not a separate test admin.</w:t>
      </w:r>
    </w:p>
    <w:p>
      <w:pPr>
        <w:spacing w:after="40"/>
        <w:ind w:left="357" w:hanging="255"/>
      </w:pPr>
      <w:r>
        <w:rPr>
          <w:b w:val="0"/>
          <w:sz w:val="20"/>
        </w:rPr>
        <w:t xml:space="preserve">3. </w:t>
      </w:r>
      <w:r>
        <w:rPr>
          <w:b/>
          <w:sz w:val="20"/>
        </w:rPr>
        <w:t>The account looks like a working brokerage, not a demo shell.</w:t>
      </w:r>
      <w:r>
        <w:rPr>
          <w:b w:val="0"/>
          <w:sz w:val="20"/>
        </w:rPr>
        <w:t xml:space="preserve"> Several transactions in different states, each with a property address, named parties, generated tasks with real due dates, documents, and deadlines on the calendar. One empty test deal is the single most likely cause of a second rejection.</w:t>
      </w:r>
    </w:p>
    <w:p>
      <w:pPr>
        <w:spacing w:after="40"/>
        <w:ind w:left="357" w:hanging="255"/>
      </w:pPr>
      <w:r>
        <w:rPr>
          <w:b w:val="0"/>
          <w:sz w:val="20"/>
        </w:rPr>
        <w:t xml:space="preserve">4. </w:t>
      </w:r>
      <w:r>
        <w:rPr>
          <w:b/>
          <w:sz w:val="20"/>
        </w:rPr>
        <w:t>A throwaway Google account</w:t>
      </w:r>
      <w:r>
        <w:rPr>
          <w:b w:val="0"/>
          <w:sz w:val="20"/>
        </w:rPr>
        <w:t xml:space="preserve"> to connect. Its inbox and Sent folder will be on camera. Do not connect a personal mailbox.</w:t>
      </w:r>
    </w:p>
    <w:p>
      <w:pPr>
        <w:spacing w:after="40"/>
        <w:ind w:left="357" w:hanging="255"/>
      </w:pPr>
      <w:r>
        <w:rPr>
          <w:b w:val="0"/>
          <w:sz w:val="20"/>
        </w:rPr>
        <w:t xml:space="preserve">5. </w:t>
      </w:r>
      <w:r>
        <w:rPr>
          <w:b/>
          <w:sz w:val="20"/>
        </w:rPr>
        <w:t>A second mailbox</w:t>
      </w:r>
      <w:r>
        <w:rPr>
          <w:b w:val="0"/>
          <w:sz w:val="20"/>
        </w:rPr>
        <w:t xml:space="preserve"> to send the inbound test message from. The body must mention the property address of the deal you will walk in Scene 3.</w:t>
      </w:r>
    </w:p>
    <w:p>
      <w:pPr>
        <w:spacing w:after="40"/>
        <w:ind w:left="357" w:hanging="255"/>
      </w:pPr>
      <w:r>
        <w:rPr>
          <w:b w:val="0"/>
          <w:sz w:val="20"/>
        </w:rPr>
        <w:t xml:space="preserve">6. </w:t>
      </w:r>
      <w:r>
        <w:rPr>
          <w:b/>
          <w:sz w:val="20"/>
        </w:rPr>
        <w:t>Ask AI auto-apply is off for the take.</w:t>
      </w:r>
      <w:r>
        <w:rPr>
          <w:b w:val="0"/>
          <w:sz w:val="20"/>
        </w:rPr>
        <w:t xml:space="preserve"> If a proposed task shows </w:t>
      </w:r>
      <w:r>
        <w:rPr>
          <w:b/>
          <w:sz w:val="20"/>
        </w:rPr>
        <w:t>Applied / Ran automatically · your rule</w:t>
      </w:r>
      <w:r>
        <w:rPr>
          <w:b w:val="0"/>
          <w:sz w:val="20"/>
        </w:rPr>
        <w:t>, Approve never appears. Scene 4 requires a visible Approve click. Turn that tenant rule off, then run the prompt below.</w:t>
      </w:r>
    </w:p>
    <w:p>
      <w:pPr>
        <w:spacing w:after="40"/>
        <w:ind w:left="357" w:hanging="255"/>
      </w:pPr>
      <w:r>
        <w:rPr>
          <w:b w:val="0"/>
          <w:sz w:val="20"/>
        </w:rPr>
        <w:t xml:space="preserve">7. </w:t>
      </w:r>
      <w:r>
        <w:rPr>
          <w:b/>
          <w:sz w:val="20"/>
        </w:rPr>
        <w:t>The Google scope strings are already live</w:t>
      </w:r>
      <w:r>
        <w:rPr>
          <w:b w:val="0"/>
          <w:sz w:val="20"/>
        </w:rPr>
        <w:t xml:space="preserve"> (</w:t>
      </w:r>
      <w:r>
        <w:rPr>
          <w:rFonts w:ascii="Consolas" w:hAnsi="Consolas"/>
          <w:b w:val="0"/>
          <w:sz w:val="20"/>
        </w:rPr>
        <w:t>userinfo.email</w:t>
      </w:r>
      <w:r>
        <w:rPr>
          <w:b w:val="0"/>
          <w:sz w:val="20"/>
        </w:rPr>
        <w:t xml:space="preserve"> / </w:t>
      </w:r>
      <w:r>
        <w:rPr>
          <w:rFonts w:ascii="Consolas" w:hAnsi="Consolas"/>
          <w:b w:val="0"/>
          <w:sz w:val="20"/>
        </w:rPr>
        <w:t>userinfo.profile</w:t>
      </w:r>
      <w:r>
        <w:rPr>
          <w:b w:val="0"/>
          <w:sz w:val="20"/>
        </w:rPr>
        <w:t xml:space="preserve"> in full). This is no longer a recording gate.</w:t>
      </w:r>
    </w:p>
    <w:p>
      <w:pPr>
        <w:spacing w:after="120"/>
      </w:pPr>
    </w:p>
    <w:p>
      <w:pPr>
        <w:pStyle w:val="Heading1"/>
        <w:spacing w:after="120" w:before="360"/>
      </w:pPr>
      <w:r>
        <w:t>2. Hard requirements</w:t>
      </w:r>
    </w:p>
    <w:p>
      <w:pPr>
        <w:spacing w:after="80"/>
      </w:pPr>
      <w:r>
        <w:rPr>
          <w:b/>
          <w:sz w:val="20"/>
        </w:rPr>
        <w:t>The product must be demonstrated before any Google permission is requested.</w:t>
      </w:r>
      <w:r>
        <w:rPr>
          <w:b w:val="0"/>
          <w:sz w:val="20"/>
        </w:rPr>
        <w:t xml:space="preserve"> This is the change from the last attempt.</w:t>
      </w:r>
    </w:p>
    <w:p>
      <w:pPr>
        <w:spacing w:after="80"/>
      </w:pPr>
      <w:r>
        <w:rPr>
          <w:b/>
          <w:sz w:val="20"/>
        </w:rPr>
        <w:t>Every configured scope must be demonstrated</w:t>
      </w:r>
      <w:r>
        <w:rPr>
          <w:b w:val="0"/>
          <w:sz w:val="20"/>
        </w:rPr>
        <w:t>, and they span two separate consent screens, so both must appear:</w:t>
      </w:r>
    </w:p>
    <w:p>
      <w:pPr>
        <w:spacing w:after="40"/>
        <w:ind w:left="357" w:hanging="255"/>
      </w:pPr>
      <w:r>
        <w:rPr>
          <w:b w:val="0"/>
          <w:sz w:val="20"/>
        </w:rPr>
        <w:t xml:space="preserve">- </w:t>
      </w:r>
      <w:r>
        <w:rPr>
          <w:b w:val="0"/>
          <w:sz w:val="20"/>
        </w:rPr>
        <w:t xml:space="preserve">Gmail connect grants </w:t>
      </w:r>
      <w:r>
        <w:rPr>
          <w:rFonts w:ascii="Consolas" w:hAnsi="Consolas"/>
          <w:b w:val="0"/>
          <w:sz w:val="20"/>
        </w:rPr>
        <w:t>openid</w:t>
      </w:r>
      <w:r>
        <w:rPr>
          <w:b w:val="0"/>
          <w:sz w:val="20"/>
        </w:rPr>
        <w:t xml:space="preserve">, </w:t>
      </w:r>
      <w:r>
        <w:rPr>
          <w:rFonts w:ascii="Consolas" w:hAnsi="Consolas"/>
          <w:b w:val="0"/>
          <w:sz w:val="20"/>
        </w:rPr>
        <w:t>userinfo.email</w:t>
      </w:r>
      <w:r>
        <w:rPr>
          <w:b w:val="0"/>
          <w:sz w:val="20"/>
        </w:rPr>
        <w:t xml:space="preserve">, </w:t>
      </w:r>
      <w:r>
        <w:rPr>
          <w:rFonts w:ascii="Consolas" w:hAnsi="Consolas"/>
          <w:b w:val="0"/>
          <w:sz w:val="20"/>
        </w:rPr>
        <w:t>userinfo.profile</w:t>
      </w:r>
      <w:r>
        <w:rPr>
          <w:b w:val="0"/>
          <w:sz w:val="20"/>
        </w:rPr>
        <w:t xml:space="preserve">, </w:t>
      </w:r>
      <w:r>
        <w:rPr>
          <w:rFonts w:ascii="Consolas" w:hAnsi="Consolas"/>
          <w:b w:val="0"/>
          <w:sz w:val="20"/>
        </w:rPr>
        <w:t>gmail.send</w:t>
      </w:r>
      <w:r>
        <w:rPr>
          <w:b w:val="0"/>
          <w:sz w:val="20"/>
        </w:rPr>
        <w:t xml:space="preserve">, </w:t>
      </w:r>
      <w:r>
        <w:rPr>
          <w:rFonts w:ascii="Consolas" w:hAnsi="Consolas"/>
          <w:b w:val="0"/>
          <w:sz w:val="20"/>
        </w:rPr>
        <w:t>gmail.readonly</w:t>
      </w:r>
    </w:p>
    <w:p>
      <w:pPr>
        <w:spacing w:after="40"/>
        <w:ind w:left="357" w:hanging="255"/>
      </w:pPr>
      <w:r>
        <w:rPr>
          <w:b w:val="0"/>
          <w:sz w:val="20"/>
        </w:rPr>
        <w:t xml:space="preserve">- </w:t>
      </w:r>
      <w:r>
        <w:rPr>
          <w:b w:val="0"/>
          <w:sz w:val="20"/>
        </w:rPr>
        <w:t xml:space="preserve">Calendar connect grants </w:t>
      </w:r>
      <w:r>
        <w:rPr>
          <w:rFonts w:ascii="Consolas" w:hAnsi="Consolas"/>
          <w:b w:val="0"/>
          <w:sz w:val="20"/>
        </w:rPr>
        <w:t>openid</w:t>
      </w:r>
      <w:r>
        <w:rPr>
          <w:b w:val="0"/>
          <w:sz w:val="20"/>
        </w:rPr>
        <w:t xml:space="preserve">, </w:t>
      </w:r>
      <w:r>
        <w:rPr>
          <w:rFonts w:ascii="Consolas" w:hAnsi="Consolas"/>
          <w:b w:val="0"/>
          <w:sz w:val="20"/>
        </w:rPr>
        <w:t>userinfo.email</w:t>
      </w:r>
      <w:r>
        <w:rPr>
          <w:b w:val="0"/>
          <w:sz w:val="20"/>
        </w:rPr>
        <w:t xml:space="preserve">, </w:t>
      </w:r>
      <w:r>
        <w:rPr>
          <w:rFonts w:ascii="Consolas" w:hAnsi="Consolas"/>
          <w:b w:val="0"/>
          <w:sz w:val="20"/>
        </w:rPr>
        <w:t>calendar.events</w:t>
      </w:r>
    </w:p>
    <w:p>
      <w:pPr>
        <w:spacing w:after="80"/>
      </w:pPr>
      <w:r>
        <w:rPr>
          <w:b/>
          <w:sz w:val="20"/>
        </w:rPr>
        <w:t>Both consent screens must be legible.</w:t>
      </w:r>
      <w:r>
        <w:rPr>
          <w:b w:val="0"/>
          <w:sz w:val="20"/>
        </w:rPr>
        <w:t xml:space="preserve"> Hold on each long enough to read every permission, scrolling slowly if the list does not fit.</w:t>
      </w:r>
    </w:p>
    <w:p>
      <w:pPr>
        <w:spacing w:after="80"/>
      </w:pPr>
      <w:r>
        <w:rPr>
          <w:b/>
          <w:sz w:val="20"/>
        </w:rPr>
        <w:t>The "Google hasn't verified this app" screen must be shown.</w:t>
      </w:r>
      <w:r>
        <w:rPr>
          <w:b w:val="0"/>
          <w:sz w:val="20"/>
        </w:rPr>
        <w:t xml:space="preserve"> Google's own guidance says this is expected.</w:t>
      </w:r>
    </w:p>
    <w:p>
      <w:pPr>
        <w:spacing w:after="80"/>
      </w:pPr>
      <w:r>
        <w:rPr>
          <w:b/>
          <w:sz w:val="20"/>
        </w:rPr>
        <w:t>The address bar must be visible throughout.</w:t>
      </w:r>
    </w:p>
    <w:p>
      <w:pPr>
        <w:spacing w:after="80"/>
      </w:pPr>
      <w:r>
        <w:rPr>
          <w:b/>
          <w:sz w:val="20"/>
        </w:rPr>
        <w:t>Each scope must be followed through to its user-facing result.</w:t>
      </w:r>
      <w:r>
        <w:rPr>
          <w:b w:val="0"/>
          <w:sz w:val="20"/>
        </w:rPr>
        <w:t xml:space="preserve"> Granting a permission is not demonstrating it.</w:t>
      </w:r>
    </w:p>
    <w:p>
      <w:pPr>
        <w:spacing w:after="80"/>
      </w:pPr>
      <w:r>
        <w:rPr>
          <w:b/>
          <w:sz w:val="20"/>
        </w:rPr>
        <w:t>No real client data anywhere</w:t>
      </w:r>
      <w:r>
        <w:rPr>
          <w:b w:val="0"/>
          <w:sz w:val="20"/>
        </w:rPr>
        <w:t>, including background tabs and notification toasts.</w:t>
      </w:r>
    </w:p>
    <w:p>
      <w:pPr>
        <w:spacing w:after="120"/>
      </w:pPr>
    </w:p>
    <w:p>
      <w:pPr>
        <w:pStyle w:val="Heading1"/>
        <w:spacing w:after="120" w:before="360"/>
      </w:pPr>
      <w:r>
        <w:t>3. Format</w:t>
      </w:r>
    </w:p>
    <w:p>
      <w:pPr>
        <w:spacing w:after="40"/>
        <w:ind w:left="357" w:hanging="255"/>
      </w:pPr>
      <w:r>
        <w:rPr>
          <w:b w:val="0"/>
          <w:sz w:val="20"/>
        </w:rPr>
        <w:t xml:space="preserve">- </w:t>
      </w:r>
      <w:r>
        <w:rPr>
          <w:b w:val="0"/>
          <w:sz w:val="20"/>
        </w:rPr>
        <w:t xml:space="preserve">YouTube, </w:t>
      </w:r>
      <w:r>
        <w:rPr>
          <w:b/>
          <w:sz w:val="20"/>
        </w:rPr>
        <w:t>Unlisted</w:t>
      </w:r>
      <w:r>
        <w:rPr>
          <w:b w:val="0"/>
          <w:sz w:val="20"/>
        </w:rPr>
        <w:t>. Private means the reviewer cannot open it.</w:t>
      </w:r>
    </w:p>
    <w:p>
      <w:pPr>
        <w:spacing w:after="40"/>
        <w:ind w:left="357" w:hanging="255"/>
      </w:pPr>
      <w:r>
        <w:rPr>
          <w:b w:val="0"/>
          <w:sz w:val="20"/>
        </w:rPr>
        <w:t xml:space="preserve">- </w:t>
      </w:r>
      <w:r>
        <w:rPr>
          <w:b/>
          <w:sz w:val="20"/>
        </w:rPr>
        <w:t>12 to 15 minutes.</w:t>
      </w:r>
      <w:r>
        <w:rPr>
          <w:b w:val="0"/>
          <w:sz w:val="20"/>
        </w:rPr>
        <w:t xml:space="preserve"> Longer than before, because the product now has to be shown as well as the integration. Do not pad it, but do not rush the product section to save time.</w:t>
      </w:r>
    </w:p>
    <w:p>
      <w:pPr>
        <w:spacing w:after="40"/>
        <w:ind w:left="357" w:hanging="255"/>
      </w:pPr>
      <w:r>
        <w:rPr>
          <w:b w:val="0"/>
          <w:sz w:val="20"/>
        </w:rPr>
        <w:t xml:space="preserve">- </w:t>
      </w:r>
      <w:r>
        <w:rPr>
          <w:b w:val="0"/>
          <w:sz w:val="20"/>
        </w:rPr>
        <w:t>1080p minimum so scope descriptions are readable.</w:t>
      </w:r>
    </w:p>
    <w:p>
      <w:pPr>
        <w:spacing w:after="40"/>
        <w:ind w:left="357" w:hanging="255"/>
      </w:pPr>
      <w:r>
        <w:rPr>
          <w:b w:val="0"/>
          <w:sz w:val="20"/>
        </w:rPr>
        <w:t xml:space="preserve">- </w:t>
      </w:r>
      <w:r>
        <w:rPr>
          <w:b w:val="0"/>
          <w:sz w:val="20"/>
        </w:rPr>
        <w:t>English narration, or on-screen captions before each scene.</w:t>
      </w:r>
    </w:p>
    <w:p>
      <w:pPr>
        <w:spacing w:after="40"/>
        <w:ind w:left="357" w:hanging="255"/>
      </w:pPr>
      <w:r>
        <w:rPr>
          <w:b w:val="0"/>
          <w:sz w:val="20"/>
        </w:rPr>
        <w:t xml:space="preserve">- </w:t>
      </w:r>
      <w:r>
        <w:rPr>
          <w:b w:val="0"/>
          <w:sz w:val="20"/>
        </w:rPr>
        <w:t>No background music.</w:t>
      </w:r>
    </w:p>
    <w:p>
      <w:pPr>
        <w:spacing w:after="40"/>
        <w:ind w:left="357" w:hanging="255"/>
      </w:pPr>
      <w:r>
        <w:rPr>
          <w:b w:val="0"/>
          <w:sz w:val="20"/>
        </w:rPr>
        <w:t xml:space="preserve">- </w:t>
      </w:r>
      <w:r>
        <w:rPr>
          <w:b w:val="0"/>
          <w:sz w:val="20"/>
        </w:rPr>
        <w:t>Cuts are fine for waiting, never across a consent screen.</w:t>
      </w:r>
    </w:p>
    <w:p>
      <w:pPr>
        <w:spacing w:after="120"/>
      </w:pPr>
    </w:p>
    <w:p>
      <w:pPr>
        <w:pStyle w:val="Heading1"/>
        <w:spacing w:after="120" w:before="360"/>
      </w:pPr>
      <w:r>
        <w:t>Labels that match production</w:t>
      </w:r>
    </w:p>
    <w:p>
      <w:pPr>
        <w:spacing w:after="80"/>
      </w:pPr>
      <w:r>
        <w:rPr>
          <w:b w:val="0"/>
          <w:sz w:val="20"/>
        </w:rPr>
        <w:t>Say these names on camera. The older guides used different words.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Do not say</w:t>
            </w:r>
          </w:p>
        </w:tc>
        <w:tc>
          <w:tcPr>
            <w:tcW w:type="dxa" w:w="4680"/>
            <w:shd w:val="clear" w:color="auto" w:fill="D9E2F3"/>
          </w:tcPr>
          <w:p>
            <w:pPr>
              <w:spacing w:after="0"/>
            </w:pPr>
            <w:r/>
            <w:r>
              <w:rPr>
                <w:b/>
                <w:sz w:val="20"/>
              </w:rPr>
              <w:t>The product shows</w:t>
            </w:r>
          </w:p>
        </w:tc>
      </w:tr>
      <w:tr>
        <w:tc>
          <w:tcPr>
            <w:tcW w:type="dxa" w:w="4680"/>
          </w:tcPr>
          <w:p>
            <w:pPr>
              <w:spacing w:after="0"/>
            </w:pPr>
            <w:r/>
            <w:r>
              <w:rPr>
                <w:b w:val="0"/>
                <w:sz w:val="20"/>
              </w:rPr>
              <w:t>People</w:t>
            </w:r>
          </w:p>
        </w:tc>
        <w:tc>
          <w:tcPr>
            <w:tcW w:type="dxa" w:w="4680"/>
          </w:tcPr>
          <w:p>
            <w:pPr>
              <w:spacing w:after="0"/>
            </w:pPr>
            <w:r/>
            <w:r>
              <w:rPr>
                <w:b/>
                <w:sz w:val="20"/>
              </w:rPr>
              <w:t>Contacts</w:t>
            </w:r>
          </w:p>
        </w:tc>
      </w:tr>
      <w:tr>
        <w:tc>
          <w:tcPr>
            <w:tcW w:type="dxa" w:w="4680"/>
          </w:tcPr>
          <w:p>
            <w:pPr>
              <w:spacing w:after="0"/>
            </w:pPr>
            <w:r/>
            <w:r>
              <w:rPr>
                <w:b w:val="0"/>
                <w:sz w:val="20"/>
              </w:rPr>
              <w:t>Verification (wizard)</w:t>
            </w:r>
          </w:p>
        </w:tc>
        <w:tc>
          <w:tcPr>
            <w:tcW w:type="dxa" w:w="4680"/>
          </w:tcPr>
          <w:p>
            <w:pPr>
              <w:spacing w:after="0"/>
            </w:pPr>
            <w:r/>
            <w:r>
              <w:rPr>
                <w:b/>
                <w:sz w:val="20"/>
              </w:rPr>
              <w:t>Confirm Details</w:t>
            </w:r>
          </w:p>
        </w:tc>
      </w:tr>
      <w:tr>
        <w:tc>
          <w:tcPr>
            <w:tcW w:type="dxa" w:w="4680"/>
          </w:tcPr>
          <w:p>
            <w:pPr>
              <w:spacing w:after="0"/>
            </w:pPr>
            <w:r/>
            <w:r>
              <w:rPr>
                <w:b w:val="0"/>
                <w:sz w:val="20"/>
              </w:rPr>
              <w:t>AI Email Review</w:t>
            </w:r>
          </w:p>
        </w:tc>
        <w:tc>
          <w:tcPr>
            <w:tcW w:type="dxa" w:w="4680"/>
          </w:tcPr>
          <w:p>
            <w:pPr>
              <w:spacing w:after="0"/>
            </w:pPr>
            <w:r/>
            <w:r>
              <w:rPr>
                <w:b/>
                <w:sz w:val="20"/>
              </w:rPr>
              <w:t>Intelligence → Email</w:t>
            </w:r>
          </w:p>
        </w:tc>
      </w:tr>
      <w:tr>
        <w:tc>
          <w:tcPr>
            <w:tcW w:type="dxa" w:w="4680"/>
          </w:tcPr>
          <w:p>
            <w:pPr>
              <w:spacing w:after="0"/>
            </w:pPr>
            <w:r/>
            <w:r>
              <w:rPr>
                <w:b w:val="0"/>
                <w:sz w:val="20"/>
              </w:rPr>
              <w:t>Incoming / Needs review</w:t>
            </w:r>
          </w:p>
        </w:tc>
        <w:tc>
          <w:tcPr>
            <w:tcW w:type="dxa" w:w="4680"/>
          </w:tcPr>
          <w:p>
            <w:pPr>
              <w:spacing w:after="0"/>
            </w:pPr>
            <w:r/>
            <w:r>
              <w:rPr>
                <w:b/>
                <w:sz w:val="20"/>
              </w:rPr>
              <w:t>Inbox</w:t>
            </w:r>
            <w:r>
              <w:rPr>
                <w:b w:val="0"/>
                <w:sz w:val="20"/>
              </w:rPr>
              <w:t xml:space="preserve"> / </w:t>
            </w:r>
            <w:r>
              <w:rPr>
                <w:b/>
                <w:sz w:val="20"/>
              </w:rPr>
              <w:t>Outbox</w:t>
            </w:r>
            <w:r>
              <w:rPr>
                <w:b w:val="0"/>
                <w:sz w:val="20"/>
              </w:rPr>
              <w:t xml:space="preserve"> / </w:t>
            </w:r>
            <w:r>
              <w:rPr>
                <w:b/>
                <w:sz w:val="20"/>
              </w:rPr>
              <w:t>Sent</w:t>
            </w:r>
          </w:p>
        </w:tc>
      </w:tr>
    </w:tbl>
    <w:p/>
    <w:p>
      <w:pPr>
        <w:spacing w:after="80"/>
      </w:pPr>
      <w:r>
        <w:rPr>
          <w:b w:val="0"/>
          <w:sz w:val="20"/>
        </w:rPr>
        <w:t>If a document preview stays on “Preparing viewer…”, select the contract file in the list rather than waiting on a blank pane.</w:t>
      </w:r>
    </w:p>
    <w:p>
      <w:pPr>
        <w:spacing w:after="120"/>
      </w:pPr>
    </w:p>
    <w:p>
      <w:pPr>
        <w:pStyle w:val="Heading1"/>
        <w:spacing w:after="120" w:before="360"/>
      </w:pPr>
      <w:r>
        <w:t>Part 1: The product (about 5 minutes)</w:t>
      </w:r>
    </w:p>
    <w:p>
      <w:pPr>
        <w:spacing w:after="80"/>
      </w:pPr>
      <w:r>
        <w:rPr>
          <w:b w:val="0"/>
          <w:sz w:val="20"/>
        </w:rPr>
        <w:t>This part exists to answer one question before Google is mentioned at all: is this a real application that real estate professionals would use?</w:t>
      </w:r>
    </w:p>
    <w:p>
      <w:pPr>
        <w:pStyle w:val="Heading2"/>
        <w:spacing w:after="80" w:before="240"/>
      </w:pPr>
      <w:r>
        <w:t>Scene 1: Identity (30 seconds)</w:t>
      </w:r>
    </w:p>
    <w:p>
      <w:pPr>
        <w:spacing w:after="80"/>
      </w:pPr>
      <w:r>
        <w:rPr>
          <w:rFonts w:ascii="Consolas" w:hAnsi="Consolas"/>
          <w:b w:val="0"/>
          <w:sz w:val="20"/>
        </w:rPr>
        <w:t>velvetelves.com</w:t>
      </w:r>
      <w:r>
        <w:rPr>
          <w:b w:val="0"/>
          <w:sz w:val="20"/>
        </w:rPr>
        <w:t xml:space="preserve">, then </w:t>
      </w:r>
      <w:r>
        <w:rPr>
          <w:rFonts w:ascii="Consolas" w:hAnsi="Consolas"/>
          <w:b w:val="0"/>
          <w:sz w:val="20"/>
        </w:rPr>
        <w:t>velvetelves.com/privacy</w:t>
      </w:r>
      <w:r>
        <w:rPr>
          <w:b w:val="0"/>
          <w:sz w:val="20"/>
        </w:rPr>
        <w:t>, pausing on the Google user data section.</w:t>
      </w:r>
    </w:p>
    <w:p>
      <w:pPr>
        <w:spacing w:after="80"/>
      </w:pPr>
      <w:r>
        <w:rPr>
          <w:b w:val="0"/>
          <w:sz w:val="20"/>
        </w:rPr>
        <w:t>Say: Velvet Elves is transaction coordination software for real estate agents and brokerages.</w:t>
      </w:r>
    </w:p>
    <w:p>
      <w:pPr>
        <w:pStyle w:val="Heading2"/>
        <w:spacing w:after="80" w:before="240"/>
      </w:pPr>
      <w:r>
        <w:t>Scene 2: Sign in and the pipeline (60 seconds)</w:t>
      </w:r>
    </w:p>
    <w:p>
      <w:pPr>
        <w:spacing w:after="80"/>
      </w:pPr>
      <w:r>
        <w:rPr>
          <w:b w:val="0"/>
          <w:sz w:val="20"/>
        </w:rPr>
        <w:t xml:space="preserve">Sign in at </w:t>
      </w:r>
      <w:r>
        <w:rPr>
          <w:rFonts w:ascii="Consolas" w:hAnsi="Consolas"/>
          <w:b w:val="0"/>
          <w:sz w:val="20"/>
        </w:rPr>
        <w:t>app.velvetelves.com</w:t>
      </w:r>
      <w:r>
        <w:rPr>
          <w:b w:val="0"/>
          <w:sz w:val="20"/>
        </w:rPr>
        <w:t>. Land on the dashboard.</w:t>
      </w:r>
    </w:p>
    <w:p>
      <w:pPr>
        <w:spacing w:after="80"/>
      </w:pPr>
      <w:r>
        <w:rPr>
          <w:b w:val="0"/>
          <w:sz w:val="20"/>
        </w:rPr>
        <w:t xml:space="preserve">Show the </w:t>
      </w:r>
      <w:r>
        <w:rPr>
          <w:b/>
          <w:sz w:val="20"/>
        </w:rPr>
        <w:t>Active Transactions</w:t>
      </w:r>
      <w:r>
        <w:rPr>
          <w:b w:val="0"/>
          <w:sz w:val="20"/>
        </w:rPr>
        <w:t xml:space="preserve"> list with several real-looking deals. Point out the filter tabs, the counts, deals at different stages.</w:t>
      </w:r>
    </w:p>
    <w:p>
      <w:pPr>
        <w:spacing w:after="80"/>
      </w:pPr>
      <w:r>
        <w:rPr>
          <w:b w:val="0"/>
          <w:sz w:val="20"/>
        </w:rPr>
        <w:t>Say: this is an agent's book of business. Each row is a live transaction from contract to close.</w:t>
      </w:r>
    </w:p>
    <w:p>
      <w:pPr>
        <w:pStyle w:val="Heading2"/>
        <w:spacing w:after="80" w:before="240"/>
      </w:pPr>
      <w:r>
        <w:t>Scene 3: Inside a transaction (2 minutes)</w:t>
      </w:r>
    </w:p>
    <w:p>
      <w:pPr>
        <w:spacing w:after="80"/>
      </w:pPr>
      <w:r>
        <w:rPr>
          <w:b w:val="0"/>
          <w:sz w:val="20"/>
        </w:rPr>
        <w:t>This is the most important scene in Part 1. Open one deal's workspace and walk the tabs:</w:t>
      </w:r>
    </w:p>
    <w:p>
      <w:pPr>
        <w:spacing w:after="40"/>
        <w:ind w:left="357" w:hanging="255"/>
      </w:pPr>
      <w:r>
        <w:rPr>
          <w:b w:val="0"/>
          <w:sz w:val="20"/>
        </w:rPr>
        <w:t xml:space="preserve">- </w:t>
      </w:r>
      <w:r>
        <w:rPr>
          <w:b/>
          <w:sz w:val="20"/>
        </w:rPr>
        <w:t>Timeline</w:t>
      </w:r>
      <w:r>
        <w:rPr>
          <w:b w:val="0"/>
          <w:sz w:val="20"/>
        </w:rPr>
        <w:t>: the deadlines derived from the contract, and how each was calculated</w:t>
      </w:r>
    </w:p>
    <w:p>
      <w:pPr>
        <w:spacing w:after="40"/>
        <w:ind w:left="357" w:hanging="255"/>
      </w:pPr>
      <w:r>
        <w:rPr>
          <w:b w:val="0"/>
          <w:sz w:val="20"/>
        </w:rPr>
        <w:t xml:space="preserve">- </w:t>
      </w:r>
      <w:r>
        <w:rPr>
          <w:b/>
          <w:sz w:val="20"/>
        </w:rPr>
        <w:t>Tasks</w:t>
      </w:r>
      <w:r>
        <w:rPr>
          <w:b w:val="0"/>
          <w:sz w:val="20"/>
        </w:rPr>
        <w:t>: the generated task plan, grouped by urgency, with owners and due dates</w:t>
      </w:r>
    </w:p>
    <w:p>
      <w:pPr>
        <w:spacing w:after="40"/>
        <w:ind w:left="357" w:hanging="255"/>
      </w:pPr>
      <w:r>
        <w:rPr>
          <w:b w:val="0"/>
          <w:sz w:val="20"/>
        </w:rPr>
        <w:t xml:space="preserve">- </w:t>
      </w:r>
      <w:r>
        <w:rPr>
          <w:b/>
          <w:sz w:val="20"/>
        </w:rPr>
        <w:t>Documents</w:t>
      </w:r>
      <w:r>
        <w:rPr>
          <w:b w:val="0"/>
          <w:sz w:val="20"/>
        </w:rPr>
        <w:t xml:space="preserve"> and </w:t>
      </w:r>
      <w:r>
        <w:rPr>
          <w:b/>
          <w:sz w:val="20"/>
        </w:rPr>
        <w:t>Compliance</w:t>
      </w:r>
      <w:r>
        <w:rPr>
          <w:b w:val="0"/>
          <w:sz w:val="20"/>
        </w:rPr>
        <w:t>: the checklist of what the file requires, what is in and what is missing. Open the signed contract. If the viewer does not render, click that file in the list.</w:t>
      </w:r>
    </w:p>
    <w:p>
      <w:pPr>
        <w:spacing w:after="40"/>
        <w:ind w:left="357" w:hanging="255"/>
      </w:pPr>
      <w:r>
        <w:rPr>
          <w:b w:val="0"/>
          <w:sz w:val="20"/>
        </w:rPr>
        <w:t xml:space="preserve">- </w:t>
      </w:r>
      <w:r>
        <w:rPr>
          <w:b/>
          <w:sz w:val="20"/>
        </w:rPr>
        <w:t>Contacts</w:t>
      </w:r>
      <w:r>
        <w:rPr>
          <w:b w:val="0"/>
          <w:sz w:val="20"/>
        </w:rPr>
        <w:t>: the buyer, seller, agents, lender and title company on the deal</w:t>
      </w:r>
    </w:p>
    <w:p>
      <w:pPr>
        <w:spacing w:after="80"/>
      </w:pPr>
      <w:r>
        <w:rPr>
          <w:b w:val="0"/>
          <w:sz w:val="20"/>
        </w:rPr>
        <w:t>Say: when a signed contract is uploaded, the system reads it and builds the deadlines, the task plan and the document checklist automatically. This is the work the product does.</w:t>
      </w:r>
    </w:p>
    <w:p>
      <w:pPr>
        <w:pStyle w:val="Heading2"/>
        <w:spacing w:after="80" w:before="240"/>
      </w:pPr>
      <w:r>
        <w:t>Scene 4: The AI assistant and the approval model (90 seconds)</w:t>
      </w:r>
    </w:p>
    <w:p>
      <w:pPr>
        <w:spacing w:after="80"/>
      </w:pPr>
      <w:r>
        <w:rPr>
          <w:b w:val="0"/>
          <w:sz w:val="20"/>
        </w:rPr>
        <w:t xml:space="preserve">On the deal, click </w:t>
      </w:r>
      <w:r>
        <w:rPr>
          <w:b/>
          <w:sz w:val="20"/>
        </w:rPr>
        <w:t>Ask AI</w:t>
      </w:r>
      <w:r>
        <w:rPr>
          <w:b w:val="0"/>
          <w:sz w:val="20"/>
        </w:rPr>
        <w:t>. Ask a fact question first so the reviewer sees deal-grounded answers (address, price, closing date).</w:t>
      </w:r>
    </w:p>
    <w:p>
      <w:pPr>
        <w:spacing w:after="80"/>
      </w:pPr>
      <w:r>
        <w:rPr>
          <w:b w:val="0"/>
          <w:sz w:val="20"/>
        </w:rPr>
        <w:t>Then use a prompt production accepts as a proposed action, including a spoken date:</w:t>
      </w:r>
    </w:p>
    <w:p>
      <w:pPr>
        <w:spacing w:after="80"/>
      </w:pPr>
      <w:r>
        <w:rPr>
          <w:rFonts w:ascii="Consolas" w:hAnsi="Consolas"/>
          <w:b w:val="0"/>
          <w:sz w:val="20"/>
        </w:rPr>
        <w:t>Propose adding a task named Confirm title commitment reviewed due August 18, 2026</w:t>
      </w:r>
    </w:p>
    <w:p>
      <w:pPr>
        <w:spacing w:after="80"/>
      </w:pPr>
      <w:r>
        <w:rPr>
          <w:b w:val="0"/>
          <w:sz w:val="20"/>
        </w:rPr>
        <w:t xml:space="preserve">A </w:t>
      </w:r>
      <w:r>
        <w:rPr>
          <w:b/>
          <w:sz w:val="20"/>
        </w:rPr>
        <w:t>Proposed action</w:t>
      </w:r>
      <w:r>
        <w:rPr>
          <w:b w:val="0"/>
          <w:sz w:val="20"/>
        </w:rPr>
        <w:t xml:space="preserve"> card appears. Click </w:t>
      </w:r>
      <w:r>
        <w:rPr>
          <w:b/>
          <w:sz w:val="20"/>
        </w:rPr>
        <w:t>Approve</w:t>
      </w:r>
      <w:r>
        <w:rPr>
          <w:b w:val="0"/>
          <w:sz w:val="20"/>
        </w:rPr>
        <w:t xml:space="preserve">. Open the </w:t>
      </w:r>
      <w:r>
        <w:rPr>
          <w:b/>
          <w:sz w:val="20"/>
        </w:rPr>
        <w:t>Tasks</w:t>
      </w:r>
      <w:r>
        <w:rPr>
          <w:b w:val="0"/>
          <w:sz w:val="20"/>
        </w:rPr>
        <w:t xml:space="preserve"> tab and show the new task on the deal.</w:t>
      </w:r>
    </w:p>
    <w:p>
      <w:pPr>
        <w:spacing w:after="80"/>
      </w:pPr>
      <w:r>
        <w:rPr>
          <w:b w:val="0"/>
          <w:sz w:val="20"/>
        </w:rPr>
        <w:t xml:space="preserve">If the card instead says </w:t>
      </w:r>
      <w:r>
        <w:rPr>
          <w:b/>
          <w:sz w:val="20"/>
        </w:rPr>
        <w:t>Applied / Ran automatically · your rule</w:t>
      </w:r>
      <w:r>
        <w:rPr>
          <w:b w:val="0"/>
          <w:sz w:val="20"/>
        </w:rPr>
        <w:t>, stop, turn that auto-apply rule off, and re-run the prompt so Approve is on camera.</w:t>
      </w:r>
    </w:p>
    <w:p>
      <w:pPr>
        <w:spacing w:after="80"/>
      </w:pPr>
      <w:r>
        <w:rPr>
          <w:b w:val="0"/>
          <w:sz w:val="20"/>
        </w:rPr>
        <w:t>Say clearly: the assistant proposes, and a person approves every change. Nothing happens on its own. This is the principle that governs the email features shown next.</w:t>
      </w:r>
    </w:p>
    <w:p>
      <w:pPr>
        <w:spacing w:after="120"/>
      </w:pPr>
    </w:p>
    <w:p>
      <w:pPr>
        <w:pStyle w:val="Heading1"/>
        <w:spacing w:after="120" w:before="360"/>
      </w:pPr>
      <w:r>
        <w:t>Part 2: The Google integration (about 6 minutes)</w:t>
      </w:r>
    </w:p>
    <w:p>
      <w:pPr>
        <w:spacing w:after="80"/>
      </w:pPr>
      <w:r>
        <w:rPr>
          <w:b w:val="0"/>
          <w:sz w:val="20"/>
        </w:rPr>
        <w:t>Now that the product is established, the scopes are shown as part of it.</w:t>
      </w:r>
    </w:p>
    <w:p>
      <w:pPr>
        <w:pStyle w:val="Heading2"/>
        <w:spacing w:after="80" w:before="240"/>
      </w:pPr>
      <w:r>
        <w:t>Scene 5: Connect Gmail (2 minutes), the critical scene</w:t>
      </w:r>
    </w:p>
    <w:p>
      <w:pPr>
        <w:spacing w:after="80"/>
      </w:pPr>
      <w:r>
        <w:rPr>
          <w:b w:val="0"/>
          <w:sz w:val="20"/>
        </w:rPr>
        <w:t xml:space="preserve">Settings → </w:t>
      </w:r>
      <w:r>
        <w:rPr>
          <w:b/>
          <w:sz w:val="20"/>
        </w:rPr>
        <w:t>Email &amp; E-signature</w:t>
      </w:r>
      <w:r>
        <w:rPr>
          <w:b w:val="0"/>
          <w:sz w:val="20"/>
        </w:rPr>
        <w:t xml:space="preserve"> → </w:t>
      </w:r>
      <w:r>
        <w:rPr>
          <w:b/>
          <w:sz w:val="20"/>
        </w:rPr>
        <w:t>Connect</w:t>
      </w:r>
      <w:r>
        <w:rPr>
          <w:b w:val="0"/>
          <w:sz w:val="20"/>
        </w:rPr>
        <w:t xml:space="preserve"> on Gmail. Direct: </w:t>
      </w:r>
      <w:r>
        <w:rPr>
          <w:rFonts w:ascii="Consolas" w:hAnsi="Consolas"/>
          <w:b w:val="0"/>
          <w:sz w:val="20"/>
        </w:rPr>
        <w:t>app.velvetelves.com/settings/connections</w:t>
      </w:r>
      <w:r>
        <w:rPr>
          <w:b w:val="0"/>
          <w:sz w:val="20"/>
        </w:rPr>
        <w:t>.</w:t>
      </w:r>
    </w:p>
    <w:p>
      <w:pPr>
        <w:spacing w:after="80"/>
      </w:pPr>
      <w:r>
        <w:rPr>
          <w:b w:val="0"/>
          <w:sz w:val="20"/>
        </w:rPr>
        <w:t>Show the account chooser, then the unverified-app screen, then Advanced and continue.</w:t>
      </w:r>
    </w:p>
    <w:p>
      <w:pPr>
        <w:spacing w:after="80"/>
      </w:pPr>
      <w:r>
        <w:rPr>
          <w:b/>
          <w:sz w:val="20"/>
        </w:rPr>
        <w:t>Stop on the consent screen.</w:t>
      </w:r>
      <w:r>
        <w:rPr>
          <w:b w:val="0"/>
          <w:sz w:val="20"/>
        </w:rPr>
        <w:t xml:space="preserve"> Read each permission aloud as it appears. Do not rush.</w:t>
      </w:r>
    </w:p>
    <w:p>
      <w:pPr>
        <w:spacing w:after="80"/>
      </w:pPr>
      <w:r>
        <w:rPr>
          <w:b w:val="0"/>
          <w:sz w:val="20"/>
        </w:rPr>
        <w:t xml:space="preserve">Return to the app, show </w:t>
      </w:r>
      <w:r>
        <w:rPr>
          <w:b/>
          <w:sz w:val="20"/>
        </w:rPr>
        <w:t>Connected</w:t>
      </w:r>
      <w:r>
        <w:rPr>
          <w:b w:val="0"/>
          <w:sz w:val="20"/>
        </w:rPr>
        <w:t xml:space="preserve"> with the address, then </w:t>
      </w:r>
      <w:r>
        <w:rPr>
          <w:b/>
          <w:sz w:val="20"/>
        </w:rPr>
        <w:t>Test connection</w:t>
      </w:r>
      <w:r>
        <w:rPr>
          <w:b w:val="0"/>
          <w:sz w:val="20"/>
        </w:rPr>
        <w:t xml:space="preserve"> and its result.</w:t>
      </w:r>
    </w:p>
    <w:p>
      <w:pPr>
        <w:spacing w:after="80"/>
      </w:pPr>
      <w:r>
        <w:rPr>
          <w:b w:val="0"/>
          <w:sz w:val="20"/>
        </w:rPr>
        <w:t>Say: for each permission, the feature in the product it enables.</w:t>
      </w:r>
    </w:p>
    <w:p>
      <w:pPr>
        <w:pStyle w:val="Heading2"/>
        <w:spacing w:after="80" w:before="240"/>
      </w:pPr>
      <w:r>
        <w:t>Scene 6: gmail.readonly end to end (2 minutes)</w:t>
      </w:r>
    </w:p>
    <w:p>
      <w:pPr>
        <w:spacing w:after="80"/>
      </w:pPr>
      <w:r>
        <w:rPr>
          <w:b w:val="0"/>
          <w:sz w:val="20"/>
        </w:rPr>
        <w:t>Send an email from the second mailbox to the connected account, referencing the property address of the Scene 3 deal.</w:t>
      </w:r>
    </w:p>
    <w:p>
      <w:pPr>
        <w:spacing w:after="80"/>
      </w:pPr>
      <w:r>
        <w:rPr>
          <w:b w:val="0"/>
          <w:sz w:val="20"/>
        </w:rPr>
        <w:t>Then show, in order:</w:t>
      </w:r>
    </w:p>
    <w:p>
      <w:pPr>
        <w:spacing w:after="40"/>
        <w:ind w:left="357" w:hanging="255"/>
      </w:pPr>
      <w:r>
        <w:rPr>
          <w:b w:val="0"/>
          <w:sz w:val="20"/>
        </w:rPr>
        <w:t xml:space="preserve">1. </w:t>
      </w:r>
      <w:r>
        <w:rPr>
          <w:b/>
          <w:sz w:val="20"/>
        </w:rPr>
        <w:t>Intelligence → Email → Inbox</w:t>
      </w:r>
      <w:r>
        <w:rPr>
          <w:b w:val="0"/>
          <w:sz w:val="20"/>
        </w:rPr>
        <w:t xml:space="preserve">, with the message present. Click the row. The right pane opens the original message. If the AI drafted a reply, the same pane shows </w:t>
      </w:r>
      <w:r>
        <w:rPr>
          <w:b/>
          <w:sz w:val="20"/>
        </w:rPr>
        <w:t>Original message</w:t>
      </w:r>
      <w:r>
        <w:rPr>
          <w:b w:val="0"/>
          <w:sz w:val="20"/>
        </w:rPr>
        <w:t xml:space="preserve"> and </w:t>
      </w:r>
      <w:r>
        <w:rPr>
          <w:b/>
          <w:sz w:val="20"/>
        </w:rPr>
        <w:t>Suggested reply</w:t>
      </w:r>
      <w:r>
        <w:rPr>
          <w:b w:val="0"/>
          <w:sz w:val="20"/>
        </w:rPr>
        <w:t xml:space="preserve"> (the row is tagged </w:t>
      </w:r>
      <w:r>
        <w:rPr>
          <w:b/>
          <w:sz w:val="20"/>
        </w:rPr>
        <w:t>Reply ready</w:t>
      </w:r>
      <w:r>
        <w:rPr>
          <w:b w:val="0"/>
          <w:sz w:val="20"/>
        </w:rPr>
        <w:t xml:space="preserve"> and the deal address, not “Not linked”).</w:t>
      </w:r>
    </w:p>
    <w:p>
      <w:pPr>
        <w:spacing w:after="40"/>
        <w:ind w:left="357" w:hanging="255"/>
      </w:pPr>
      <w:r>
        <w:rPr>
          <w:b w:val="0"/>
          <w:sz w:val="20"/>
        </w:rPr>
        <w:t xml:space="preserve">2. </w:t>
      </w:r>
      <w:r>
        <w:rPr>
          <w:b w:val="0"/>
          <w:sz w:val="20"/>
        </w:rPr>
        <w:t xml:space="preserve">That it was </w:t>
      </w:r>
      <w:r>
        <w:rPr>
          <w:b/>
          <w:sz w:val="20"/>
        </w:rPr>
        <w:t>matched to the correct transaction</w:t>
      </w:r>
      <w:r>
        <w:rPr>
          <w:b w:val="0"/>
          <w:sz w:val="20"/>
        </w:rPr>
        <w:t xml:space="preserve"> with no manual filing.</w:t>
      </w:r>
    </w:p>
    <w:p>
      <w:pPr>
        <w:spacing w:after="40"/>
        <w:ind w:left="357" w:hanging="255"/>
      </w:pPr>
      <w:r>
        <w:rPr>
          <w:b w:val="0"/>
          <w:sz w:val="20"/>
        </w:rPr>
        <w:t xml:space="preserve">3. </w:t>
      </w:r>
      <w:r>
        <w:rPr>
          <w:b w:val="0"/>
          <w:sz w:val="20"/>
        </w:rPr>
        <w:t xml:space="preserve">The </w:t>
      </w:r>
      <w:r>
        <w:rPr>
          <w:b/>
          <w:sz w:val="20"/>
        </w:rPr>
        <w:t>deal's own Email tab</w:t>
      </w:r>
      <w:r>
        <w:rPr>
          <w:b w:val="0"/>
          <w:sz w:val="20"/>
        </w:rPr>
        <w:t xml:space="preserve"> carrying the same message (Inbox on that deal).</w:t>
      </w:r>
    </w:p>
    <w:p>
      <w:pPr>
        <w:spacing w:after="40"/>
        <w:ind w:left="357" w:hanging="255"/>
      </w:pPr>
      <w:r>
        <w:rPr>
          <w:b w:val="0"/>
          <w:sz w:val="20"/>
        </w:rPr>
        <w:t xml:space="preserve">4. </w:t>
      </w:r>
      <w:r>
        <w:rPr>
          <w:b w:val="0"/>
          <w:sz w:val="20"/>
        </w:rPr>
        <w:t xml:space="preserve">The transaction's </w:t>
      </w:r>
      <w:r>
        <w:rPr>
          <w:b/>
          <w:sz w:val="20"/>
        </w:rPr>
        <w:t>Activity → Communications</w:t>
      </w:r>
      <w:r>
        <w:rPr>
          <w:b w:val="0"/>
          <w:sz w:val="20"/>
        </w:rPr>
        <w:t xml:space="preserve"> history, showing the message logged as a permanent record (</w:t>
      </w:r>
      <w:r>
        <w:rPr>
          <w:b/>
          <w:sz w:val="20"/>
        </w:rPr>
        <w:t>Matched by party</w:t>
      </w:r>
      <w:r>
        <w:rPr>
          <w:b w:val="0"/>
          <w:sz w:val="20"/>
        </w:rPr>
        <w:t>, Received, Gmail).</w:t>
      </w:r>
    </w:p>
    <w:p>
      <w:pPr>
        <w:spacing w:after="40"/>
        <w:ind w:left="357" w:hanging="255"/>
      </w:pPr>
      <w:r>
        <w:rPr>
          <w:b w:val="0"/>
          <w:sz w:val="20"/>
        </w:rPr>
        <w:t xml:space="preserve">5. </w:t>
      </w:r>
      <w:r>
        <w:rPr>
          <w:b w:val="0"/>
          <w:sz w:val="20"/>
        </w:rPr>
        <w:t xml:space="preserve">The AI's reading of it: the category chip (for a closing-date question this is </w:t>
      </w:r>
      <w:r>
        <w:rPr>
          <w:b/>
          <w:sz w:val="20"/>
        </w:rPr>
        <w:t>Question</w:t>
      </w:r>
      <w:r>
        <w:rPr>
          <w:b w:val="0"/>
          <w:sz w:val="20"/>
        </w:rPr>
        <w:t>) and what it extracted.</w:t>
      </w:r>
    </w:p>
    <w:p>
      <w:pPr>
        <w:spacing w:after="80"/>
      </w:pPr>
      <w:r>
        <w:rPr>
          <w:b w:val="0"/>
          <w:sz w:val="20"/>
        </w:rPr>
        <w:t>Say: inbound mail is read so it can be matched to the right deal, logged as that transaction's correspondence record, and used as context for a reply. Neither the matching nor the drafting is possible without the message body.</w:t>
      </w:r>
    </w:p>
    <w:p>
      <w:pPr>
        <w:pStyle w:val="Heading2"/>
        <w:spacing w:after="80" w:before="240"/>
      </w:pPr>
      <w:r>
        <w:t>Scene 7: The draft, and human approval (60 seconds)</w:t>
      </w:r>
    </w:p>
    <w:p>
      <w:pPr>
        <w:spacing w:after="80"/>
      </w:pPr>
      <w:r>
        <w:rPr>
          <w:b w:val="0"/>
          <w:sz w:val="20"/>
        </w:rPr>
        <w:t xml:space="preserve">Stay on that Inbox pane, or open the same draft under </w:t>
      </w:r>
      <w:r>
        <w:rPr>
          <w:b/>
          <w:sz w:val="20"/>
        </w:rPr>
        <w:t>Outbox</w:t>
      </w:r>
      <w:r>
        <w:rPr>
          <w:b w:val="0"/>
          <w:sz w:val="20"/>
        </w:rPr>
        <w:t xml:space="preserve">. Show recipient, subject, body, and the panel showing what it was based on. The on-screen line is </w:t>
      </w:r>
      <w:r>
        <w:rPr>
          <w:b/>
          <w:sz w:val="20"/>
        </w:rPr>
        <w:t>Nothing sends until you approve it</w:t>
      </w:r>
      <w:r>
        <w:rPr>
          <w:b w:val="0"/>
          <w:sz w:val="20"/>
        </w:rPr>
        <w:t>.</w:t>
      </w:r>
    </w:p>
    <w:p>
      <w:pPr>
        <w:spacing w:after="80"/>
      </w:pPr>
      <w:r>
        <w:rPr>
          <w:b w:val="0"/>
          <w:sz w:val="20"/>
        </w:rPr>
        <w:t xml:space="preserve">Say plainly: </w:t>
      </w:r>
      <w:r>
        <w:rPr>
          <w:b/>
          <w:sz w:val="20"/>
        </w:rPr>
        <w:t>the AI drafts and sends nothing. No email leaves the system without a person reading and approving it.</w:t>
      </w:r>
    </w:p>
    <w:p>
      <w:pPr>
        <w:spacing w:after="80"/>
      </w:pPr>
      <w:r>
        <w:rPr>
          <w:b w:val="0"/>
          <w:sz w:val="20"/>
        </w:rPr>
        <w:t xml:space="preserve">Click </w:t>
      </w:r>
      <w:r>
        <w:rPr>
          <w:b/>
          <w:sz w:val="20"/>
        </w:rPr>
        <w:t>Edit</w:t>
      </w:r>
      <w:r>
        <w:rPr>
          <w:b w:val="0"/>
          <w:sz w:val="20"/>
        </w:rPr>
        <w:t>, change wording, show the edit persisting.</w:t>
      </w:r>
    </w:p>
    <w:p>
      <w:pPr>
        <w:pStyle w:val="Heading2"/>
        <w:spacing w:after="80" w:before="240"/>
      </w:pPr>
      <w:r>
        <w:t>Scene 8: gmail.send end to end (60 seconds)</w:t>
      </w:r>
    </w:p>
    <w:p>
      <w:pPr>
        <w:spacing w:after="80"/>
      </w:pPr>
      <w:r>
        <w:rPr>
          <w:b w:val="0"/>
          <w:sz w:val="20"/>
        </w:rPr>
        <w:t xml:space="preserve">Click </w:t>
      </w:r>
      <w:r>
        <w:rPr>
          <w:b/>
          <w:sz w:val="20"/>
        </w:rPr>
        <w:t>Approve &amp; send</w:t>
      </w:r>
      <w:r>
        <w:rPr>
          <w:b w:val="0"/>
          <w:sz w:val="20"/>
        </w:rPr>
        <w:t>. Show the confirmation.</w:t>
      </w:r>
    </w:p>
    <w:p>
      <w:pPr>
        <w:spacing w:after="80"/>
      </w:pPr>
      <w:r>
        <w:rPr>
          <w:b w:val="0"/>
          <w:sz w:val="20"/>
        </w:rPr>
        <w:t xml:space="preserve">Then show the message in two places: </w:t>
      </w:r>
      <w:r>
        <w:rPr>
          <w:b/>
          <w:sz w:val="20"/>
        </w:rPr>
        <w:t>Intelligence → Email → Sent</w:t>
      </w:r>
      <w:r>
        <w:rPr>
          <w:b w:val="0"/>
          <w:sz w:val="20"/>
        </w:rPr>
        <w:t xml:space="preserve">, and the connected Gmail </w:t>
      </w:r>
      <w:r>
        <w:rPr>
          <w:b/>
          <w:sz w:val="20"/>
        </w:rPr>
        <w:t>Sent</w:t>
      </w:r>
      <w:r>
        <w:rPr>
          <w:b w:val="0"/>
          <w:sz w:val="20"/>
        </w:rPr>
        <w:t xml:space="preserve"> folder, sent from the user's own address. The same message is logged back on the deal's Email tab.</w:t>
      </w:r>
    </w:p>
    <w:p>
      <w:pPr>
        <w:spacing w:after="80"/>
      </w:pPr>
      <w:r>
        <w:rPr>
          <w:b w:val="0"/>
          <w:sz w:val="20"/>
        </w:rPr>
        <w:t>Say: sending happens only on that click, one transaction-specific message at a time, from the user's own mailbox, and the record is written back to the deal.</w:t>
      </w:r>
    </w:p>
    <w:p>
      <w:pPr>
        <w:pStyle w:val="Heading2"/>
        <w:spacing w:after="80" w:before="240"/>
      </w:pPr>
      <w:r>
        <w:t>Scene 9: calendar.events end to end (2 minutes)</w:t>
      </w:r>
    </w:p>
    <w:p>
      <w:pPr>
        <w:spacing w:after="80"/>
      </w:pPr>
      <w:r>
        <w:rPr>
          <w:b/>
          <w:sz w:val="20"/>
        </w:rPr>
        <w:t>Do not skip or rush this.</w:t>
      </w:r>
      <w:r>
        <w:rPr>
          <w:b w:val="0"/>
          <w:sz w:val="20"/>
        </w:rPr>
        <w:t xml:space="preserve"> It is a separate consent and a separate scope.</w:t>
      </w:r>
    </w:p>
    <w:p>
      <w:pPr>
        <w:spacing w:after="80"/>
      </w:pPr>
      <w:r>
        <w:rPr>
          <w:b w:val="0"/>
          <w:sz w:val="20"/>
        </w:rPr>
        <w:t xml:space="preserve">Workflow → </w:t>
      </w:r>
      <w:r>
        <w:rPr>
          <w:b/>
          <w:sz w:val="20"/>
        </w:rPr>
        <w:t>Closing Calendar</w:t>
      </w:r>
      <w:r>
        <w:rPr>
          <w:b w:val="0"/>
          <w:sz w:val="20"/>
        </w:rPr>
        <w:t xml:space="preserve"> → </w:t>
      </w:r>
      <w:r>
        <w:rPr>
          <w:b/>
          <w:sz w:val="20"/>
        </w:rPr>
        <w:t>Connect calendar</w:t>
      </w:r>
      <w:r>
        <w:rPr>
          <w:b w:val="0"/>
          <w:sz w:val="20"/>
        </w:rPr>
        <w:t xml:space="preserve"> → </w:t>
      </w:r>
      <w:r>
        <w:rPr>
          <w:b/>
          <w:sz w:val="20"/>
        </w:rPr>
        <w:t>Google Calendar</w:t>
      </w:r>
      <w:r>
        <w:rPr>
          <w:b w:val="0"/>
          <w:sz w:val="20"/>
        </w:rPr>
        <w:t xml:space="preserve">. Direct: </w:t>
      </w:r>
      <w:r>
        <w:rPr>
          <w:rFonts w:ascii="Consolas" w:hAnsi="Consolas"/>
          <w:b w:val="0"/>
          <w:sz w:val="20"/>
        </w:rPr>
        <w:t>app.velvetelves.com/calendar</w:t>
      </w:r>
      <w:r>
        <w:rPr>
          <w:b w:val="0"/>
          <w:sz w:val="20"/>
        </w:rPr>
        <w:t>.</w:t>
      </w:r>
    </w:p>
    <w:p>
      <w:pPr>
        <w:spacing w:after="80"/>
      </w:pPr>
      <w:r>
        <w:rPr>
          <w:b/>
          <w:sz w:val="20"/>
        </w:rPr>
        <w:t>Show the second consent screen in full</w:t>
      </w:r>
      <w:r>
        <w:rPr>
          <w:b w:val="0"/>
          <w:sz w:val="20"/>
        </w:rPr>
        <w:t>, exactly as in Scene 5.</w:t>
      </w:r>
    </w:p>
    <w:p>
      <w:pPr>
        <w:spacing w:after="80"/>
      </w:pPr>
      <w:r>
        <w:rPr>
          <w:b w:val="0"/>
          <w:sz w:val="20"/>
        </w:rPr>
        <w:t xml:space="preserve">Click </w:t>
      </w:r>
      <w:r>
        <w:rPr>
          <w:b/>
          <w:sz w:val="20"/>
        </w:rPr>
        <w:t>Add my closings</w:t>
      </w:r>
      <w:r>
        <w:rPr>
          <w:b w:val="0"/>
          <w:sz w:val="20"/>
        </w:rPr>
        <w:t>, switch to Google Calendar in another tab, and show the transaction deadline written there. If practical, change a date in the app and show the calendar entry update.</w:t>
      </w:r>
    </w:p>
    <w:p>
      <w:pPr>
        <w:spacing w:after="80"/>
      </w:pPr>
      <w:r>
        <w:rPr>
          <w:b w:val="0"/>
          <w:sz w:val="20"/>
        </w:rPr>
        <w:t>Say: the deadlines built in Scene 3 are written to the user's own calendar at their request, and kept in step when a date changes.</w:t>
      </w:r>
    </w:p>
    <w:p>
      <w:pPr>
        <w:spacing w:after="120"/>
      </w:pPr>
    </w:p>
    <w:p>
      <w:pPr>
        <w:pStyle w:val="Heading1"/>
        <w:spacing w:after="120" w:before="360"/>
      </w:pPr>
      <w:r>
        <w:t>Part 3: Control and data handling (about 90 seconds)</w:t>
      </w:r>
    </w:p>
    <w:p>
      <w:pPr>
        <w:pStyle w:val="Heading2"/>
        <w:spacing w:after="80" w:before="240"/>
      </w:pPr>
      <w:r>
        <w:t>Scene 10: Disconnect</w:t>
      </w:r>
    </w:p>
    <w:p>
      <w:pPr>
        <w:spacing w:after="80"/>
      </w:pPr>
      <w:r>
        <w:rPr>
          <w:b w:val="0"/>
          <w:sz w:val="20"/>
        </w:rPr>
        <w:t xml:space="preserve">Settings → </w:t>
      </w:r>
      <w:r>
        <w:rPr>
          <w:b/>
          <w:sz w:val="20"/>
        </w:rPr>
        <w:t>Email &amp; E-signature</w:t>
      </w:r>
      <w:r>
        <w:rPr>
          <w:b w:val="0"/>
          <w:sz w:val="20"/>
        </w:rPr>
        <w:t xml:space="preserve"> → </w:t>
      </w:r>
      <w:r>
        <w:rPr>
          <w:b/>
          <w:sz w:val="20"/>
        </w:rPr>
        <w:t>Disconnect</w:t>
      </w:r>
      <w:r>
        <w:rPr>
          <w:b w:val="0"/>
          <w:sz w:val="20"/>
        </w:rPr>
        <w:t xml:space="preserve"> on Gmail. Show the confirmation dialog (it explains that inbound sync and send will stop), then confirm. Show the disconnected state.</w:t>
      </w:r>
    </w:p>
    <w:p>
      <w:pPr>
        <w:spacing w:after="80"/>
      </w:pPr>
      <w:r>
        <w:rPr>
          <w:b w:val="0"/>
          <w:sz w:val="20"/>
        </w:rPr>
        <w:t>Say: access can be revoked at any time from inside the product, and from the user's Google Account.</w:t>
      </w:r>
    </w:p>
    <w:p>
      <w:pPr>
        <w:pStyle w:val="Heading2"/>
        <w:spacing w:after="80" w:before="240"/>
      </w:pPr>
      <w:r>
        <w:t>Scene 11: Data handling statement</w:t>
      </w:r>
    </w:p>
    <w:p>
      <w:pPr>
        <w:spacing w:after="80"/>
      </w:pPr>
      <w:r>
        <w:rPr>
          <w:b w:val="0"/>
          <w:sz w:val="20"/>
        </w:rPr>
        <w:t>Say: Google user data is used only to provide the features just shown. It is not sold, not transferred, not used for advertising, and not used to train generalized AI models. Users can disconnect at any time and request deletion.</w:t>
      </w:r>
    </w:p>
    <w:p>
      <w:pPr>
        <w:spacing w:after="120"/>
      </w:pPr>
    </w:p>
    <w:p>
      <w:pPr>
        <w:pStyle w:val="Heading1"/>
        <w:spacing w:after="120" w:before="360"/>
      </w:pPr>
      <w:r>
        <w:t>4. Scope evidence checklist</w:t>
      </w:r>
    </w:p>
    <w:p>
      <w:pPr>
        <w:spacing w:after="80"/>
      </w:pPr>
      <w:r>
        <w:rPr>
          <w:b w:val="0"/>
          <w:sz w:val="20"/>
        </w:rPr>
        <w:t>Check every row before uploading.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Scope</w:t>
            </w:r>
          </w:p>
        </w:tc>
        <w:tc>
          <w:tcPr>
            <w:tcW w:type="dxa" w:w="3120"/>
            <w:shd w:val="clear" w:color="auto" w:fill="D9E2F3"/>
          </w:tcPr>
          <w:p>
            <w:pPr>
              <w:spacing w:after="0"/>
            </w:pPr>
            <w:r/>
            <w:r>
              <w:rPr>
                <w:b/>
                <w:sz w:val="20"/>
              </w:rPr>
              <w:t>Consent screen</w:t>
            </w:r>
          </w:p>
        </w:tc>
        <w:tc>
          <w:tcPr>
            <w:tcW w:type="dxa" w:w="3120"/>
            <w:shd w:val="clear" w:color="auto" w:fill="D9E2F3"/>
          </w:tcPr>
          <w:p>
            <w:pPr>
              <w:spacing w:after="0"/>
            </w:pPr>
            <w:r/>
            <w:r>
              <w:rPr>
                <w:b/>
                <w:sz w:val="20"/>
              </w:rPr>
              <w:t>Feature evidence</w:t>
            </w:r>
          </w:p>
        </w:tc>
      </w:tr>
      <w:tr>
        <w:tc>
          <w:tcPr>
            <w:tcW w:type="dxa" w:w="3120"/>
          </w:tcPr>
          <w:p>
            <w:pPr>
              <w:spacing w:after="0"/>
            </w:pPr>
            <w:r/>
            <w:r>
              <w:rPr>
                <w:rFonts w:ascii="Consolas" w:hAnsi="Consolas"/>
                <w:b w:val="0"/>
                <w:sz w:val="20"/>
              </w:rPr>
              <w:t>openid</w:t>
            </w:r>
          </w:p>
        </w:tc>
        <w:tc>
          <w:tcPr>
            <w:tcW w:type="dxa" w:w="3120"/>
          </w:tcPr>
          <w:p>
            <w:pPr>
              <w:spacing w:after="0"/>
            </w:pPr>
            <w:r/>
            <w:r>
              <w:rPr>
                <w:b w:val="0"/>
                <w:sz w:val="20"/>
              </w:rPr>
              <w:t>Both</w:t>
            </w:r>
          </w:p>
        </w:tc>
        <w:tc>
          <w:tcPr>
            <w:tcW w:type="dxa" w:w="3120"/>
          </w:tcPr>
          <w:p>
            <w:pPr>
              <w:spacing w:after="0"/>
            </w:pPr>
            <w:r/>
            <w:r>
              <w:rPr>
                <w:b w:val="0"/>
                <w:sz w:val="20"/>
              </w:rPr>
              <w:t>Scene 5, account identity established</w:t>
            </w:r>
          </w:p>
        </w:tc>
      </w:tr>
      <w:tr>
        <w:tc>
          <w:tcPr>
            <w:tcW w:type="dxa" w:w="3120"/>
          </w:tcPr>
          <w:p>
            <w:pPr>
              <w:spacing w:after="0"/>
            </w:pPr>
            <w:r/>
            <w:r>
              <w:rPr>
                <w:rFonts w:ascii="Consolas" w:hAnsi="Consolas"/>
                <w:b w:val="0"/>
                <w:sz w:val="20"/>
              </w:rPr>
              <w:t>.../auth/userinfo.email</w:t>
            </w:r>
          </w:p>
        </w:tc>
        <w:tc>
          <w:tcPr>
            <w:tcW w:type="dxa" w:w="3120"/>
          </w:tcPr>
          <w:p>
            <w:pPr>
              <w:spacing w:after="0"/>
            </w:pPr>
            <w:r/>
            <w:r>
              <w:rPr>
                <w:b w:val="0"/>
                <w:sz w:val="20"/>
              </w:rPr>
              <w:t>Both</w:t>
            </w:r>
          </w:p>
        </w:tc>
        <w:tc>
          <w:tcPr>
            <w:tcW w:type="dxa" w:w="3120"/>
          </w:tcPr>
          <w:p>
            <w:pPr>
              <w:spacing w:after="0"/>
            </w:pPr>
            <w:r/>
            <w:r>
              <w:rPr>
                <w:b w:val="0"/>
                <w:sz w:val="20"/>
              </w:rPr>
              <w:t>Scene 5, connected address shown in Settings</w:t>
            </w:r>
          </w:p>
        </w:tc>
      </w:tr>
      <w:tr>
        <w:tc>
          <w:tcPr>
            <w:tcW w:type="dxa" w:w="3120"/>
          </w:tcPr>
          <w:p>
            <w:pPr>
              <w:spacing w:after="0"/>
            </w:pPr>
            <w:r/>
            <w:r>
              <w:rPr>
                <w:rFonts w:ascii="Consolas" w:hAnsi="Consolas"/>
                <w:b w:val="0"/>
                <w:sz w:val="20"/>
              </w:rPr>
              <w:t>.../auth/userinfo.profile</w:t>
            </w:r>
          </w:p>
        </w:tc>
        <w:tc>
          <w:tcPr>
            <w:tcW w:type="dxa" w:w="3120"/>
          </w:tcPr>
          <w:p>
            <w:pPr>
              <w:spacing w:after="0"/>
            </w:pPr>
            <w:r/>
            <w:r>
              <w:rPr>
                <w:b w:val="0"/>
                <w:sz w:val="20"/>
              </w:rPr>
              <w:t>Gmail</w:t>
            </w:r>
          </w:p>
        </w:tc>
        <w:tc>
          <w:tcPr>
            <w:tcW w:type="dxa" w:w="3120"/>
          </w:tcPr>
          <w:p>
            <w:pPr>
              <w:spacing w:after="0"/>
            </w:pPr>
            <w:r/>
            <w:r>
              <w:rPr>
                <w:b w:val="0"/>
                <w:sz w:val="20"/>
              </w:rPr>
              <w:t>Scene 5, connected account name shown</w:t>
            </w:r>
          </w:p>
        </w:tc>
      </w:tr>
      <w:tr>
        <w:tc>
          <w:tcPr>
            <w:tcW w:type="dxa" w:w="3120"/>
          </w:tcPr>
          <w:p>
            <w:pPr>
              <w:spacing w:after="0"/>
            </w:pPr>
            <w:r/>
            <w:r>
              <w:rPr>
                <w:rFonts w:ascii="Consolas" w:hAnsi="Consolas"/>
                <w:b w:val="0"/>
                <w:sz w:val="20"/>
              </w:rPr>
              <w:t>.../auth/gmail.readonly</w:t>
            </w:r>
          </w:p>
        </w:tc>
        <w:tc>
          <w:tcPr>
            <w:tcW w:type="dxa" w:w="3120"/>
          </w:tcPr>
          <w:p>
            <w:pPr>
              <w:spacing w:after="0"/>
            </w:pPr>
            <w:r/>
            <w:r>
              <w:rPr>
                <w:b w:val="0"/>
                <w:sz w:val="20"/>
              </w:rPr>
              <w:t>Gmail</w:t>
            </w:r>
          </w:p>
        </w:tc>
        <w:tc>
          <w:tcPr>
            <w:tcW w:type="dxa" w:w="3120"/>
          </w:tcPr>
          <w:p>
            <w:pPr>
              <w:spacing w:after="0"/>
            </w:pPr>
            <w:r/>
            <w:r>
              <w:rPr>
                <w:b w:val="0"/>
                <w:sz w:val="20"/>
              </w:rPr>
              <w:t>Scene 6, message matched, logged, read by the AI, original visible in the Inbox pane</w:t>
            </w:r>
          </w:p>
        </w:tc>
      </w:tr>
      <w:tr>
        <w:tc>
          <w:tcPr>
            <w:tcW w:type="dxa" w:w="3120"/>
          </w:tcPr>
          <w:p>
            <w:pPr>
              <w:spacing w:after="0"/>
            </w:pPr>
            <w:r/>
            <w:r>
              <w:rPr>
                <w:rFonts w:ascii="Consolas" w:hAnsi="Consolas"/>
                <w:b w:val="0"/>
                <w:sz w:val="20"/>
              </w:rPr>
              <w:t>.../auth/gmail.send</w:t>
            </w:r>
          </w:p>
        </w:tc>
        <w:tc>
          <w:tcPr>
            <w:tcW w:type="dxa" w:w="3120"/>
          </w:tcPr>
          <w:p>
            <w:pPr>
              <w:spacing w:after="0"/>
            </w:pPr>
            <w:r/>
            <w:r>
              <w:rPr>
                <w:b w:val="0"/>
                <w:sz w:val="20"/>
              </w:rPr>
              <w:t>Gmail</w:t>
            </w:r>
          </w:p>
        </w:tc>
        <w:tc>
          <w:tcPr>
            <w:tcW w:type="dxa" w:w="3120"/>
          </w:tcPr>
          <w:p>
            <w:pPr>
              <w:spacing w:after="0"/>
            </w:pPr>
            <w:r/>
            <w:r>
              <w:rPr>
                <w:b w:val="0"/>
                <w:sz w:val="20"/>
              </w:rPr>
              <w:t>Scene 8, approved reply in Intelligence → Email → Sent, in Gmail Sent, and on the deal</w:t>
            </w:r>
          </w:p>
        </w:tc>
      </w:tr>
      <w:tr>
        <w:tc>
          <w:tcPr>
            <w:tcW w:type="dxa" w:w="3120"/>
          </w:tcPr>
          <w:p>
            <w:pPr>
              <w:spacing w:after="0"/>
            </w:pPr>
            <w:r/>
            <w:r>
              <w:rPr>
                <w:rFonts w:ascii="Consolas" w:hAnsi="Consolas"/>
                <w:b w:val="0"/>
                <w:sz w:val="20"/>
              </w:rPr>
              <w:t>.../auth/calendar.events</w:t>
            </w:r>
          </w:p>
        </w:tc>
        <w:tc>
          <w:tcPr>
            <w:tcW w:type="dxa" w:w="3120"/>
          </w:tcPr>
          <w:p>
            <w:pPr>
              <w:spacing w:after="0"/>
            </w:pPr>
            <w:r/>
            <w:r>
              <w:rPr>
                <w:b w:val="0"/>
                <w:sz w:val="20"/>
              </w:rPr>
              <w:t>Calendar</w:t>
            </w:r>
          </w:p>
        </w:tc>
        <w:tc>
          <w:tcPr>
            <w:tcW w:type="dxa" w:w="3120"/>
          </w:tcPr>
          <w:p>
            <w:pPr>
              <w:spacing w:after="0"/>
            </w:pPr>
            <w:r/>
            <w:r>
              <w:rPr>
                <w:b w:val="0"/>
                <w:sz w:val="20"/>
              </w:rPr>
              <w:t>Scene 9, deadline written into Google Calendar</w:t>
            </w:r>
          </w:p>
        </w:tc>
      </w:tr>
    </w:tbl>
    <w:p/>
    <w:p>
      <w:pPr>
        <w:spacing w:after="80"/>
      </w:pPr>
      <w:r>
        <w:rPr>
          <w:b w:val="0"/>
          <w:sz w:val="20"/>
        </w:rPr>
        <w:t>And the separate test, which is what failed last time:</w:t>
      </w:r>
    </w:p>
    <w:p>
      <w:pPr>
        <w:spacing w:after="80"/>
      </w:pPr>
      <w:r>
        <w:rPr>
          <w:b/>
          <w:sz w:val="20"/>
        </w:rPr>
        <w:t>Could a reviewer who watched only Part 1 describe what this product does for a real estate agent, without mentioning Google?</w:t>
      </w:r>
      <w:r>
        <w:rPr>
          <w:b w:val="0"/>
          <w:sz w:val="20"/>
        </w:rPr>
        <w:t xml:space="preserve"> If not, Part 1 is too thin and the video will fail again for the same reason.</w:t>
      </w:r>
    </w:p>
    <w:p>
      <w:pPr>
        <w:spacing w:after="120"/>
      </w:pPr>
    </w:p>
    <w:p>
      <w:pPr>
        <w:pStyle w:val="Heading1"/>
        <w:spacing w:after="120" w:before="360"/>
      </w:pPr>
      <w:r>
        <w:t>5. What causes rejection</w:t>
      </w:r>
    </w:p>
    <w:p>
      <w:pPr>
        <w:spacing w:after="40"/>
        <w:ind w:left="357" w:hanging="255"/>
      </w:pPr>
      <w:r>
        <w:rPr>
          <w:b w:val="0"/>
          <w:sz w:val="20"/>
        </w:rPr>
        <w:t xml:space="preserve">- </w:t>
      </w:r>
      <w:r>
        <w:rPr>
          <w:b/>
          <w:sz w:val="20"/>
        </w:rPr>
        <w:t>Showing the integration without showing the product.</w:t>
      </w:r>
      <w:r>
        <w:rPr>
          <w:b w:val="0"/>
          <w:sz w:val="20"/>
        </w:rPr>
        <w:t xml:space="preserve"> This is what sank the first attempt.</w:t>
      </w:r>
    </w:p>
    <w:p>
      <w:pPr>
        <w:spacing w:after="40"/>
        <w:ind w:left="357" w:hanging="255"/>
      </w:pPr>
      <w:r>
        <w:rPr>
          <w:b w:val="0"/>
          <w:sz w:val="20"/>
        </w:rPr>
        <w:t xml:space="preserve">- </w:t>
      </w:r>
      <w:r>
        <w:rPr>
          <w:b/>
          <w:sz w:val="20"/>
        </w:rPr>
        <w:t>A demo account with no real-looking data.</w:t>
      </w:r>
      <w:r>
        <w:rPr>
          <w:b w:val="0"/>
          <w:sz w:val="20"/>
        </w:rPr>
        <w:t xml:space="preserve"> An empty workspace demonstrates nothing.</w:t>
      </w:r>
    </w:p>
    <w:p>
      <w:pPr>
        <w:spacing w:after="40"/>
        <w:ind w:left="357" w:hanging="255"/>
      </w:pPr>
      <w:r>
        <w:rPr>
          <w:b w:val="0"/>
          <w:sz w:val="20"/>
        </w:rPr>
        <w:t xml:space="preserve">- </w:t>
      </w:r>
      <w:r>
        <w:rPr>
          <w:b/>
          <w:sz w:val="20"/>
        </w:rPr>
        <w:t>Any configured scope not demonstrated</w:t>
      </w:r>
      <w:r>
        <w:rPr>
          <w:b w:val="0"/>
          <w:sz w:val="20"/>
        </w:rPr>
        <w:t>, most likely the Calendar connect.</w:t>
      </w:r>
    </w:p>
    <w:p>
      <w:pPr>
        <w:spacing w:after="40"/>
        <w:ind w:left="357" w:hanging="255"/>
      </w:pPr>
      <w:r>
        <w:rPr>
          <w:b w:val="0"/>
          <w:sz w:val="20"/>
        </w:rPr>
        <w:t xml:space="preserve">- </w:t>
      </w:r>
      <w:r>
        <w:rPr>
          <w:b/>
          <w:sz w:val="20"/>
        </w:rPr>
        <w:t>Only one consent screen shown.</w:t>
      </w:r>
      <w:r>
        <w:rPr>
          <w:b w:val="0"/>
          <w:sz w:val="20"/>
        </w:rPr>
        <w:t xml:space="preserve"> There are two.</w:t>
      </w:r>
    </w:p>
    <w:p>
      <w:pPr>
        <w:spacing w:after="40"/>
        <w:ind w:left="357" w:hanging="255"/>
      </w:pPr>
      <w:r>
        <w:rPr>
          <w:b w:val="0"/>
          <w:sz w:val="20"/>
        </w:rPr>
        <w:t xml:space="preserve">- </w:t>
      </w:r>
      <w:r>
        <w:rPr>
          <w:b/>
          <w:sz w:val="20"/>
        </w:rPr>
        <w:t>Granting a permission without showing what it does.</w:t>
      </w:r>
    </w:p>
    <w:p>
      <w:pPr>
        <w:spacing w:after="40"/>
        <w:ind w:left="357" w:hanging="255"/>
      </w:pPr>
      <w:r>
        <w:rPr>
          <w:b w:val="0"/>
          <w:sz w:val="20"/>
        </w:rPr>
        <w:t xml:space="preserve">- </w:t>
      </w:r>
      <w:r>
        <w:rPr>
          <w:b/>
          <w:sz w:val="20"/>
        </w:rPr>
        <w:t>Saying or implying the AI sends email on its own.</w:t>
      </w:r>
      <w:r>
        <w:rPr>
          <w:b w:val="0"/>
          <w:sz w:val="20"/>
        </w:rPr>
        <w:t xml:space="preserve"> Always "it drafts, a person approves".</w:t>
      </w:r>
    </w:p>
    <w:p>
      <w:pPr>
        <w:spacing w:after="40"/>
        <w:ind w:left="357" w:hanging="255"/>
      </w:pPr>
      <w:r>
        <w:rPr>
          <w:b w:val="0"/>
          <w:sz w:val="20"/>
        </w:rPr>
        <w:t xml:space="preserve">- </w:t>
      </w:r>
      <w:r>
        <w:rPr>
          <w:b/>
          <w:sz w:val="20"/>
        </w:rPr>
        <w:t>Editing out the unverified-app warning.</w:t>
      </w:r>
    </w:p>
    <w:p>
      <w:pPr>
        <w:spacing w:after="40"/>
        <w:ind w:left="357" w:hanging="255"/>
      </w:pPr>
      <w:r>
        <w:rPr>
          <w:b w:val="0"/>
          <w:sz w:val="20"/>
        </w:rPr>
        <w:t xml:space="preserve">- </w:t>
      </w:r>
      <w:r>
        <w:rPr>
          <w:b/>
          <w:sz w:val="20"/>
        </w:rPr>
        <w:t>Consent screen text too small to read.</w:t>
      </w:r>
    </w:p>
    <w:p>
      <w:pPr>
        <w:spacing w:after="40"/>
        <w:ind w:left="357" w:hanging="255"/>
      </w:pPr>
      <w:r>
        <w:rPr>
          <w:b w:val="0"/>
          <w:sz w:val="20"/>
        </w:rPr>
        <w:t xml:space="preserve">- </w:t>
      </w:r>
      <w:r>
        <w:rPr>
          <w:b/>
          <w:sz w:val="20"/>
        </w:rPr>
        <w:t>Real client data visible anywhere.</w:t>
      </w:r>
    </w:p>
    <w:p>
      <w:pPr>
        <w:spacing w:after="40"/>
        <w:ind w:left="357" w:hanging="255"/>
      </w:pPr>
      <w:r>
        <w:rPr>
          <w:b w:val="0"/>
          <w:sz w:val="20"/>
        </w:rPr>
        <w:t xml:space="preserve">- </w:t>
      </w:r>
      <w:r>
        <w:rPr>
          <w:b/>
          <w:sz w:val="20"/>
        </w:rPr>
        <w:t>A Private video</w:t>
      </w:r>
      <w:r>
        <w:rPr>
          <w:b w:val="0"/>
          <w:sz w:val="20"/>
        </w:rPr>
        <w:t xml:space="preserve"> the reviewer cannot open.</w:t>
      </w:r>
    </w:p>
    <w:p>
      <w:pPr>
        <w:spacing w:after="40"/>
        <w:ind w:left="357" w:hanging="255"/>
      </w:pPr>
      <w:r>
        <w:rPr>
          <w:b w:val="0"/>
          <w:sz w:val="20"/>
        </w:rPr>
        <w:t xml:space="preserve">- </w:t>
      </w:r>
      <w:r>
        <w:rPr>
          <w:b/>
          <w:sz w:val="20"/>
        </w:rPr>
        <w:t>The reviewer logging in to a different workspace than the video.</w:t>
      </w:r>
      <w:r>
        <w:rPr>
          <w:b w:val="0"/>
          <w:sz w:val="20"/>
        </w:rPr>
        <w:t xml:space="preserve"> The credentials in the Trust and Safety thread must match the account on camera.</w:t>
      </w:r>
    </w:p>
    <w:p>
      <w:pPr>
        <w:spacing w:after="120"/>
      </w:pPr>
    </w:p>
    <w:p>
      <w:pPr>
        <w:pStyle w:val="Heading1"/>
        <w:spacing w:after="120" w:before="360"/>
      </w:pPr>
      <w:r>
        <w:t>6. After recording</w:t>
      </w:r>
    </w:p>
    <w:p>
      <w:pPr>
        <w:spacing w:after="40"/>
        <w:ind w:left="357" w:hanging="255"/>
      </w:pPr>
      <w:r>
        <w:rPr>
          <w:b w:val="0"/>
          <w:sz w:val="20"/>
        </w:rPr>
        <w:t xml:space="preserve">1. </w:t>
      </w:r>
      <w:r>
        <w:rPr>
          <w:b w:val="0"/>
          <w:sz w:val="20"/>
        </w:rPr>
        <w:t xml:space="preserve">Upload as </w:t>
      </w:r>
      <w:r>
        <w:rPr>
          <w:b/>
          <w:sz w:val="20"/>
        </w:rPr>
        <w:t>Unlisted</w:t>
      </w:r>
      <w:r>
        <w:rPr>
          <w:b w:val="0"/>
          <w:sz w:val="20"/>
        </w:rPr>
        <w:t>.</w:t>
      </w:r>
    </w:p>
    <w:p>
      <w:pPr>
        <w:spacing w:after="40"/>
        <w:ind w:left="357" w:hanging="255"/>
      </w:pPr>
      <w:r>
        <w:rPr>
          <w:b w:val="0"/>
          <w:sz w:val="20"/>
        </w:rPr>
        <w:t xml:space="preserve">2. </w:t>
      </w:r>
      <w:r>
        <w:rPr>
          <w:b w:val="0"/>
          <w:sz w:val="20"/>
        </w:rPr>
        <w:t>Open the link in a private window while signed out of YouTube. If it does not play, the reviewer cannot watch it.</w:t>
      </w:r>
    </w:p>
    <w:p>
      <w:pPr>
        <w:spacing w:after="40"/>
        <w:ind w:left="357" w:hanging="255"/>
      </w:pPr>
      <w:r>
        <w:rPr>
          <w:b w:val="0"/>
          <w:sz w:val="20"/>
        </w:rPr>
        <w:t xml:space="preserve">3. </w:t>
      </w:r>
      <w:r>
        <w:rPr>
          <w:b w:val="0"/>
          <w:sz w:val="20"/>
        </w:rPr>
        <w:t xml:space="preserve">Reply to the existing </w:t>
      </w:r>
      <w:r>
        <w:rPr>
          <w:b/>
          <w:sz w:val="20"/>
        </w:rPr>
        <w:t>Trust and Safety email thread</w:t>
      </w:r>
      <w:r>
        <w:rPr>
          <w:b w:val="0"/>
          <w:sz w:val="20"/>
        </w:rPr>
        <w:t xml:space="preserve"> with the link, the reviewer test credentials (the same account as the video), and step-by-step navigation instructions.</w:t>
      </w:r>
    </w:p>
    <w:p>
      <w:pPr>
        <w:spacing w:after="80"/>
      </w:pPr>
      <w:r>
        <w:rPr>
          <w:b w:val="0"/>
          <w:sz w:val="20"/>
        </w:rPr>
        <w:t>Do not start a new request in the Console. The review is live and the email thread is the channel.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