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b/>
          <w:sz w:val="56"/>
        </w:rPr>
        <w:t>VELVET ELVES</w:t>
      </w:r>
    </w:p>
    <w:p>
      <w:pPr>
        <w:pStyle w:val="Subtitle"/>
        <w:jc w:val="center"/>
      </w:pPr>
      <w:r>
        <w:rPr>
          <w:sz w:val="36"/>
        </w:rPr>
        <w:t>AI-First Transaction Management Platform</w:t>
      </w:r>
    </w:p>
    <w:p/>
    <w:p>
      <w:pPr>
        <w:pStyle w:val="Heading1"/>
        <w:jc w:val="center"/>
      </w:pPr>
      <w:r>
        <w:rPr>
          <w:b/>
          <w:sz w:val="40"/>
        </w:rPr>
        <w:t>UPDATED TASK LIST</w:t>
      </w:r>
    </w:p>
    <w:p>
      <w:pPr>
        <w:pStyle w:val="Heading2"/>
        <w:jc w:val="center"/>
      </w:pPr>
      <w:r>
        <w:rPr>
          <w:sz w:val="28"/>
        </w:rPr>
        <w:t>Questions for Audri</w:t>
      </w:r>
    </w:p>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sz w:val="20"/>
              </w:rPr>
              <w:t>Prepared for</w:t>
            </w:r>
          </w:p>
        </w:tc>
        <w:tc>
          <w:tcPr>
            <w:tcW w:type="dxa" w:w="4680"/>
          </w:tcPr>
          <w:p>
            <w:r>
              <w:rPr>
                <w:sz w:val="20"/>
              </w:rPr>
              <w:t>Audri</w:t>
            </w:r>
          </w:p>
        </w:tc>
      </w:tr>
      <w:tr>
        <w:tc>
          <w:tcPr>
            <w:tcW w:type="dxa" w:w="4680"/>
          </w:tcPr>
          <w:p>
            <w:r>
              <w:rPr>
                <w:b/>
                <w:sz w:val="20"/>
              </w:rPr>
              <w:t>Prepared by</w:t>
            </w:r>
          </w:p>
        </w:tc>
        <w:tc>
          <w:tcPr>
            <w:tcW w:type="dxa" w:w="4680"/>
          </w:tcPr>
          <w:p>
            <w:r>
              <w:rPr>
                <w:sz w:val="20"/>
              </w:rPr>
              <w:t>Jan Froben</w:t>
            </w:r>
          </w:p>
        </w:tc>
      </w:tr>
      <w:tr>
        <w:tc>
          <w:tcPr>
            <w:tcW w:type="dxa" w:w="4680"/>
          </w:tcPr>
          <w:p>
            <w:r>
              <w:rPr>
                <w:b/>
                <w:sz w:val="20"/>
              </w:rPr>
              <w:t>Date</w:t>
            </w:r>
          </w:p>
        </w:tc>
        <w:tc>
          <w:tcPr>
            <w:tcW w:type="dxa" w:w="4680"/>
          </w:tcPr>
          <w:p>
            <w:r>
              <w:rPr>
                <w:sz w:val="20"/>
              </w:rPr>
              <w:t>August 24, 2026</w:t>
            </w:r>
          </w:p>
        </w:tc>
      </w:tr>
      <w:tr>
        <w:tc>
          <w:tcPr>
            <w:tcW w:type="dxa" w:w="4680"/>
          </w:tcPr>
          <w:p>
            <w:r>
              <w:rPr>
                <w:b/>
                <w:sz w:val="20"/>
              </w:rPr>
              <w:t>About</w:t>
            </w:r>
          </w:p>
        </w:tc>
        <w:tc>
          <w:tcPr>
            <w:tcW w:type="dxa" w:w="4680"/>
          </w:tcPr>
          <w:p>
            <w:r>
              <w:rPr>
                <w:sz w:val="20"/>
              </w:rPr>
              <w:t>The updated `AI_Task_List.csv` compared with how Aime works today</w:t>
            </w:r>
          </w:p>
        </w:tc>
      </w:tr>
      <w:tr>
        <w:tc>
          <w:tcPr>
            <w:tcW w:type="dxa" w:w="4680"/>
          </w:tcPr>
          <w:p>
            <w:r>
              <w:rPr>
                <w:b/>
                <w:sz w:val="20"/>
              </w:rPr>
              <w:t>What I need from you</w:t>
            </w:r>
          </w:p>
        </w:tc>
        <w:tc>
          <w:tcPr>
            <w:tcW w:type="dxa" w:w="4680"/>
          </w:tcPr>
          <w:p>
            <w:r>
              <w:rPr>
                <w:sz w:val="20"/>
              </w:rPr>
              <w:t>Tick one box under each question. If the recommendation is wrong, use **Different** and write the rule you want.</w:t>
            </w:r>
          </w:p>
        </w:tc>
      </w:tr>
      <w:tr>
        <w:tc>
          <w:tcPr>
            <w:tcW w:type="dxa" w:w="4680"/>
          </w:tcPr>
          <w:p>
            <w:r>
              <w:rPr>
                <w:b/>
                <w:sz w:val="20"/>
              </w:rPr>
              <w:t>Audri answered</w:t>
            </w:r>
          </w:p>
        </w:tc>
        <w:tc>
          <w:tcPr>
            <w:tcW w:type="dxa" w:w="4680"/>
          </w:tcPr>
          <w:p>
            <w:r>
              <w:rPr>
                <w:sz w:val="20"/>
              </w:rPr>
              <w:t>August 24, 2026 — ticks recorded from the shared Google Doc; resend spreadsheet is `Updated_AI_Task_List.csv`. Working reading: `AUDRI_UPDATED_TASK_LIST_ANSWERS.md`.</w:t>
            </w:r>
          </w:p>
        </w:tc>
      </w:tr>
    </w:tbl>
    <w:p>
      <w:r>
        <w:br w:type="page"/>
      </w:r>
    </w:p>
    <w:p>
      <w:pPr>
        <w:pStyle w:val="Heading1"/>
        <w:spacing w:after="120" w:before="360"/>
      </w:pPr>
      <w:r>
        <w:t>Before you start</w:t>
      </w:r>
    </w:p>
    <w:p>
      <w:pPr>
        <w:spacing w:after="80"/>
      </w:pPr>
      <w:r>
        <w:rPr>
          <w:b w:val="0"/>
          <w:sz w:val="20"/>
        </w:rPr>
        <w:t>This is the spreadsheet Jake said we should wait for before adding any more automatic letters. I compared it to the previous list, Jake’s file-logic answers, and the live task library.</w:t>
      </w:r>
    </w:p>
    <w:p>
      <w:pPr>
        <w:spacing w:after="80"/>
      </w:pPr>
      <w:r>
        <w:rPr>
          <w:b w:val="0"/>
          <w:sz w:val="20"/>
        </w:rPr>
        <w:t xml:space="preserve">I will treat the file as the source of truth for </w:t>
      </w:r>
      <w:r>
        <w:rPr>
          <w:b/>
          <w:sz w:val="20"/>
        </w:rPr>
        <w:t>behavior</w:t>
      </w:r>
      <w:r>
        <w:rPr>
          <w:b w:val="0"/>
          <w:sz w:val="20"/>
        </w:rPr>
        <w:t xml:space="preserve">. I will </w:t>
      </w:r>
      <w:r>
        <w:rPr>
          <w:b/>
          <w:sz w:val="20"/>
        </w:rPr>
        <w:t>not</w:t>
      </w:r>
      <w:r>
        <w:rPr>
          <w:b w:val="0"/>
          <w:sz w:val="20"/>
        </w:rPr>
        <w:t xml:space="preserve"> delete the current library and start over, and I will </w:t>
      </w:r>
      <w:r>
        <w:rPr>
          <w:b/>
          <w:sz w:val="20"/>
        </w:rPr>
        <w:t>not</w:t>
      </w:r>
      <w:r>
        <w:rPr>
          <w:b w:val="0"/>
          <w:sz w:val="20"/>
        </w:rPr>
        <w:t xml:space="preserve"> renumber from 360 onward. Those IDs are already on live files, due dates, emails, attachments, and Aime. From ID 360 on, the new numbers mean different work than the live IDs (for example live 370 is Closing Gift; in the sheet 370 is Buyer Closing Information).</w:t>
      </w:r>
    </w:p>
    <w:p>
      <w:pPr>
        <w:spacing w:after="80"/>
      </w:pPr>
      <w:r>
        <w:rPr>
          <w:b w:val="0"/>
          <w:sz w:val="20"/>
        </w:rPr>
        <w:t>Tick the boxes below. I will not change live deals until these answers are in.</w:t>
      </w:r>
    </w:p>
    <w:p>
      <w:pPr>
        <w:spacing w:after="80"/>
      </w:pPr>
      <w:r>
        <w:rPr>
          <w:b w:val="0"/>
          <w:sz w:val="20"/>
        </w:rPr>
        <w:t>Already decided — not re-asked here: Manual never sends on its own; Assisted drafts named letters for Send; Autopilot may send authorized named letters when confidence is high enough; closing-information letters never attach the Closing Disclosure; fallen-through files are Terminated, not Closed.</w:t>
      </w:r>
    </w:p>
    <w:p>
      <w:pPr>
        <w:spacing w:after="120"/>
      </w:pPr>
    </w:p>
    <w:p>
      <w:pPr>
        <w:pStyle w:val="Heading1"/>
        <w:spacing w:after="120" w:before="360"/>
      </w:pPr>
      <w:r>
        <w:t>At a glance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pPr>
              <w:spacing w:after="0"/>
            </w:pPr>
            <w:r/>
            <w:r>
              <w:rPr>
                <w:b/>
                <w:sz w:val="20"/>
              </w:rPr>
              <w:t>#</w:t>
            </w:r>
          </w:p>
        </w:tc>
        <w:tc>
          <w:tcPr>
            <w:tcW w:type="dxa" w:w="2340"/>
            <w:shd w:val="clear" w:color="auto" w:fill="D9E2F3"/>
          </w:tcPr>
          <w:p>
            <w:pPr>
              <w:spacing w:after="0"/>
            </w:pPr>
            <w:r/>
            <w:r>
              <w:rPr>
                <w:b/>
                <w:sz w:val="20"/>
              </w:rPr>
              <w:t>Question</w:t>
            </w:r>
          </w:p>
        </w:tc>
        <w:tc>
          <w:tcPr>
            <w:tcW w:type="dxa" w:w="2340"/>
            <w:shd w:val="clear" w:color="auto" w:fill="D9E2F3"/>
          </w:tcPr>
          <w:p>
            <w:pPr>
              <w:spacing w:after="0"/>
            </w:pPr>
            <w:r/>
            <w:r>
              <w:rPr>
                <w:b/>
                <w:sz w:val="20"/>
              </w:rPr>
              <w:t>Blocking?</w:t>
            </w:r>
          </w:p>
        </w:tc>
        <w:tc>
          <w:tcPr>
            <w:tcW w:type="dxa" w:w="2340"/>
            <w:shd w:val="clear" w:color="auto" w:fill="D9E2F3"/>
          </w:tcPr>
          <w:p>
            <w:pPr>
              <w:spacing w:after="0"/>
            </w:pPr>
            <w:r/>
            <w:r>
              <w:rPr>
                <w:b/>
                <w:sz w:val="20"/>
              </w:rPr>
              <w:t>Recorded answer</w:t>
            </w:r>
          </w:p>
        </w:tc>
      </w:tr>
      <w:tr>
        <w:tc>
          <w:tcPr>
            <w:tcW w:type="dxa" w:w="2340"/>
          </w:tcPr>
          <w:p>
            <w:pPr>
              <w:spacing w:after="0"/>
            </w:pPr>
            <w:r/>
            <w:r>
              <w:rPr>
                <w:b w:val="0"/>
                <w:sz w:val="20"/>
              </w:rPr>
              <w:t>1</w:t>
            </w:r>
          </w:p>
        </w:tc>
        <w:tc>
          <w:tcPr>
            <w:tcW w:type="dxa" w:w="2340"/>
          </w:tcPr>
          <w:p>
            <w:pPr>
              <w:spacing w:after="0"/>
            </w:pPr>
            <w:r/>
            <w:r>
              <w:rPr>
                <w:b w:val="0"/>
                <w:sz w:val="20"/>
              </w:rPr>
              <w:t>Dual agency (“Both”)</w:t>
            </w:r>
          </w:p>
        </w:tc>
        <w:tc>
          <w:tcPr>
            <w:tcW w:type="dxa" w:w="2340"/>
          </w:tcPr>
          <w:p>
            <w:pPr>
              <w:spacing w:after="0"/>
            </w:pPr>
            <w:r/>
            <w:r>
              <w:rPr>
                <w:b w:val="0"/>
                <w:sz w:val="20"/>
              </w:rPr>
              <w:t>Yes</w:t>
            </w:r>
          </w:p>
        </w:tc>
        <w:tc>
          <w:tcPr>
            <w:tcW w:type="dxa" w:w="2340"/>
          </w:tcPr>
          <w:p>
            <w:pPr>
              <w:spacing w:after="0"/>
            </w:pPr>
            <w:r/>
            <w:r>
              <w:rPr>
                <w:b w:val="0"/>
                <w:sz w:val="20"/>
              </w:rPr>
              <w:t>Drop the global skip. Vendor targets once. Buyer or seller targets both.</w:t>
            </w:r>
          </w:p>
        </w:tc>
      </w:tr>
      <w:tr>
        <w:tc>
          <w:tcPr>
            <w:tcW w:type="dxa" w:w="2340"/>
          </w:tcPr>
          <w:p>
            <w:pPr>
              <w:spacing w:after="0"/>
            </w:pPr>
            <w:r/>
            <w:r>
              <w:rPr>
                <w:b w:val="0"/>
                <w:sz w:val="20"/>
              </w:rPr>
              <w:t>2</w:t>
            </w:r>
          </w:p>
        </w:tc>
        <w:tc>
          <w:tcPr>
            <w:tcW w:type="dxa" w:w="2340"/>
          </w:tcPr>
          <w:p>
            <w:pPr>
              <w:spacing w:after="0"/>
            </w:pPr>
            <w:r/>
            <w:r>
              <w:rPr>
                <w:b w:val="0"/>
                <w:sz w:val="20"/>
              </w:rPr>
              <w:t>Confirm Title Order (80) vs Order Title (70)</w:t>
            </w:r>
          </w:p>
        </w:tc>
        <w:tc>
          <w:tcPr>
            <w:tcW w:type="dxa" w:w="2340"/>
          </w:tcPr>
          <w:p>
            <w:pPr>
              <w:spacing w:after="0"/>
            </w:pPr>
            <w:r/>
            <w:r>
              <w:rPr>
                <w:b w:val="0"/>
                <w:sz w:val="20"/>
              </w:rPr>
              <w:t>Yes</w:t>
            </w:r>
          </w:p>
        </w:tc>
        <w:tc>
          <w:tcPr>
            <w:tcW w:type="dxa" w:w="2340"/>
          </w:tcPr>
          <w:p>
            <w:pPr>
              <w:spacing w:after="0"/>
            </w:pPr>
            <w:r/>
            <w:r>
              <w:rPr>
                <w:b w:val="0"/>
                <w:sz w:val="20"/>
              </w:rPr>
              <w:t>Same package, different script (we order vs courtesy when co-op orders).</w:t>
            </w:r>
          </w:p>
        </w:tc>
      </w:tr>
      <w:tr>
        <w:tc>
          <w:tcPr>
            <w:tcW w:type="dxa" w:w="2340"/>
          </w:tcPr>
          <w:p>
            <w:pPr>
              <w:spacing w:after="0"/>
            </w:pPr>
            <w:r/>
            <w:r>
              <w:rPr>
                <w:b w:val="0"/>
                <w:sz w:val="20"/>
              </w:rPr>
              <w:t>3</w:t>
            </w:r>
          </w:p>
        </w:tc>
        <w:tc>
          <w:tcPr>
            <w:tcW w:type="dxa" w:w="2340"/>
          </w:tcPr>
          <w:p>
            <w:pPr>
              <w:spacing w:after="0"/>
            </w:pPr>
            <w:r/>
            <w:r>
              <w:rPr>
                <w:b w:val="0"/>
                <w:sz w:val="20"/>
              </w:rPr>
              <w:t>Extra Autopilot letters</w:t>
            </w:r>
          </w:p>
        </w:tc>
        <w:tc>
          <w:tcPr>
            <w:tcW w:type="dxa" w:w="2340"/>
          </w:tcPr>
          <w:p>
            <w:pPr>
              <w:spacing w:after="0"/>
            </w:pPr>
            <w:r/>
            <w:r>
              <w:rPr>
                <w:b w:val="0"/>
                <w:sz w:val="20"/>
              </w:rPr>
              <w:t>Yes</w:t>
            </w:r>
          </w:p>
        </w:tc>
        <w:tc>
          <w:tcPr>
            <w:tcW w:type="dxa" w:w="2340"/>
          </w:tcPr>
          <w:p>
            <w:pPr>
              <w:spacing w:after="0"/>
            </w:pPr>
            <w:r/>
            <w:r>
              <w:rPr>
                <w:b w:val="0"/>
                <w:sz w:val="20"/>
              </w:rPr>
              <w:t>Request tasks may send. Deliver after the file/info is in. CTC, CD, closing-information, testimonials on Autopilot.</w:t>
            </w:r>
          </w:p>
        </w:tc>
      </w:tr>
      <w:tr>
        <w:tc>
          <w:tcPr>
            <w:tcW w:type="dxa" w:w="2340"/>
          </w:tcPr>
          <w:p>
            <w:pPr>
              <w:spacing w:after="0"/>
            </w:pPr>
            <w:r/>
            <w:r>
              <w:rPr>
                <w:b w:val="0"/>
                <w:sz w:val="20"/>
              </w:rPr>
              <w:t>4</w:t>
            </w:r>
          </w:p>
        </w:tc>
        <w:tc>
          <w:tcPr>
            <w:tcW w:type="dxa" w:w="2340"/>
          </w:tcPr>
          <w:p>
            <w:pPr>
              <w:spacing w:after="0"/>
            </w:pPr>
            <w:r/>
            <w:r>
              <w:rPr>
                <w:b w:val="0"/>
                <w:sz w:val="20"/>
              </w:rPr>
              <w:t>Inspection Negotiated</w:t>
            </w:r>
          </w:p>
        </w:tc>
        <w:tc>
          <w:tcPr>
            <w:tcW w:type="dxa" w:w="2340"/>
          </w:tcPr>
          <w:p>
            <w:pPr>
              <w:spacing w:after="0"/>
            </w:pPr>
            <w:r/>
            <w:r>
              <w:rPr>
                <w:b w:val="0"/>
                <w:sz w:val="20"/>
              </w:rPr>
              <w:t>Yes</w:t>
            </w:r>
          </w:p>
        </w:tc>
        <w:tc>
          <w:tcPr>
            <w:tcW w:type="dxa" w:w="2340"/>
          </w:tcPr>
          <w:p>
            <w:pPr>
              <w:spacing w:after="0"/>
            </w:pPr>
            <w:r/>
            <w:r>
              <w:rPr>
                <w:b w:val="0"/>
                <w:sz w:val="20"/>
              </w:rPr>
              <w:t>Intermediary: parse responses. Aime does not negotiate terms.</w:t>
            </w:r>
          </w:p>
        </w:tc>
      </w:tr>
      <w:tr>
        <w:tc>
          <w:tcPr>
            <w:tcW w:type="dxa" w:w="2340"/>
          </w:tcPr>
          <w:p>
            <w:pPr>
              <w:spacing w:after="0"/>
            </w:pPr>
            <w:r/>
            <w:r>
              <w:rPr>
                <w:b w:val="0"/>
                <w:sz w:val="20"/>
              </w:rPr>
              <w:t>5</w:t>
            </w:r>
          </w:p>
        </w:tc>
        <w:tc>
          <w:tcPr>
            <w:tcW w:type="dxa" w:w="2340"/>
          </w:tcPr>
          <w:p>
            <w:pPr>
              <w:spacing w:after="0"/>
            </w:pPr>
            <w:r/>
            <w:r>
              <w:rPr>
                <w:b w:val="0"/>
                <w:sz w:val="20"/>
              </w:rPr>
              <w:t>Order Home Warranty (170)</w:t>
            </w:r>
          </w:p>
        </w:tc>
        <w:tc>
          <w:tcPr>
            <w:tcW w:type="dxa" w:w="2340"/>
          </w:tcPr>
          <w:p>
            <w:pPr>
              <w:spacing w:after="0"/>
            </w:pPr>
            <w:r/>
            <w:r>
              <w:rPr>
                <w:b w:val="0"/>
                <w:sz w:val="20"/>
              </w:rPr>
              <w:t>Yes</w:t>
            </w:r>
          </w:p>
        </w:tc>
        <w:tc>
          <w:tcPr>
            <w:tcW w:type="dxa" w:w="2340"/>
          </w:tcPr>
          <w:p>
            <w:pPr>
              <w:spacing w:after="0"/>
            </w:pPr>
            <w:r/>
            <w:r>
              <w:rPr>
                <w:b w:val="0"/>
                <w:sz w:val="20"/>
              </w:rPr>
              <w:t>Internal reminder to the agent and TC.</w:t>
            </w:r>
          </w:p>
        </w:tc>
      </w:tr>
      <w:tr>
        <w:tc>
          <w:tcPr>
            <w:tcW w:type="dxa" w:w="2340"/>
          </w:tcPr>
          <w:p>
            <w:pPr>
              <w:spacing w:after="0"/>
            </w:pPr>
            <w:r/>
            <w:r>
              <w:rPr>
                <w:b w:val="0"/>
                <w:sz w:val="20"/>
              </w:rPr>
              <w:t>6</w:t>
            </w:r>
          </w:p>
        </w:tc>
        <w:tc>
          <w:tcPr>
            <w:tcW w:type="dxa" w:w="2340"/>
          </w:tcPr>
          <w:p>
            <w:pPr>
              <w:spacing w:after="0"/>
            </w:pPr>
            <w:r/>
            <w:r>
              <w:rPr>
                <w:b w:val="0"/>
                <w:sz w:val="20"/>
              </w:rPr>
              <w:t>Confirm Home Warranty (180)</w:t>
            </w:r>
          </w:p>
        </w:tc>
        <w:tc>
          <w:tcPr>
            <w:tcW w:type="dxa" w:w="2340"/>
          </w:tcPr>
          <w:p>
            <w:pPr>
              <w:spacing w:after="0"/>
            </w:pPr>
            <w:r/>
            <w:r>
              <w:rPr>
                <w:b w:val="0"/>
                <w:sz w:val="20"/>
              </w:rPr>
              <w:t>Yes</w:t>
            </w:r>
          </w:p>
        </w:tc>
        <w:tc>
          <w:tcPr>
            <w:tcW w:type="dxa" w:w="2340"/>
          </w:tcPr>
          <w:p>
            <w:pPr>
              <w:spacing w:after="0"/>
            </w:pPr>
            <w:r/>
            <w:r>
              <w:rPr>
                <w:b w:val="0"/>
                <w:sz w:val="20"/>
              </w:rPr>
              <w:t>To = co-op agent. TC on copy when assigned.</w:t>
            </w:r>
          </w:p>
        </w:tc>
      </w:tr>
      <w:tr>
        <w:tc>
          <w:tcPr>
            <w:tcW w:type="dxa" w:w="2340"/>
          </w:tcPr>
          <w:p>
            <w:pPr>
              <w:spacing w:after="0"/>
            </w:pPr>
            <w:r/>
            <w:r>
              <w:rPr>
                <w:b w:val="0"/>
                <w:sz w:val="20"/>
              </w:rPr>
              <w:t>7</w:t>
            </w:r>
          </w:p>
        </w:tc>
        <w:tc>
          <w:tcPr>
            <w:tcW w:type="dxa" w:w="2340"/>
          </w:tcPr>
          <w:p>
            <w:pPr>
              <w:spacing w:after="0"/>
            </w:pPr>
            <w:r/>
            <w:r>
              <w:rPr>
                <w:b w:val="0"/>
                <w:sz w:val="20"/>
              </w:rPr>
              <w:t>Cash Appraisal Completed</w:t>
            </w:r>
          </w:p>
        </w:tc>
        <w:tc>
          <w:tcPr>
            <w:tcW w:type="dxa" w:w="2340"/>
          </w:tcPr>
          <w:p>
            <w:pPr>
              <w:spacing w:after="0"/>
            </w:pPr>
            <w:r/>
            <w:r>
              <w:rPr>
                <w:b w:val="0"/>
                <w:sz w:val="20"/>
              </w:rPr>
              <w:t>Yes</w:t>
            </w:r>
          </w:p>
        </w:tc>
        <w:tc>
          <w:tcPr>
            <w:tcW w:type="dxa" w:w="2340"/>
          </w:tcPr>
          <w:p>
            <w:pPr>
              <w:spacing w:after="0"/>
            </w:pPr>
            <w:r/>
            <w:r>
              <w:rPr>
                <w:b w:val="0"/>
                <w:sz w:val="20"/>
              </w:rPr>
              <w:t>Split by target. Keep 271 Buy-Cash. Add 267 / 275 Sell-Cash.</w:t>
            </w:r>
          </w:p>
        </w:tc>
      </w:tr>
      <w:tr>
        <w:tc>
          <w:tcPr>
            <w:tcW w:type="dxa" w:w="2340"/>
          </w:tcPr>
          <w:p>
            <w:pPr>
              <w:spacing w:after="0"/>
            </w:pPr>
            <w:r/>
            <w:r>
              <w:rPr>
                <w:b w:val="0"/>
                <w:sz w:val="20"/>
              </w:rPr>
              <w:t>8</w:t>
            </w:r>
          </w:p>
        </w:tc>
        <w:tc>
          <w:tcPr>
            <w:tcW w:type="dxa" w:w="2340"/>
          </w:tcPr>
          <w:p>
            <w:pPr>
              <w:spacing w:after="0"/>
            </w:pPr>
            <w:r/>
            <w:r>
              <w:rPr>
                <w:b w:val="0"/>
                <w:sz w:val="20"/>
              </w:rPr>
              <w:t>Referrals vs testimonials</w:t>
            </w:r>
          </w:p>
        </w:tc>
        <w:tc>
          <w:tcPr>
            <w:tcW w:type="dxa" w:w="2340"/>
          </w:tcPr>
          <w:p>
            <w:pPr>
              <w:spacing w:after="0"/>
            </w:pPr>
            <w:r/>
            <w:r>
              <w:rPr>
                <w:b w:val="0"/>
                <w:sz w:val="20"/>
              </w:rPr>
              <w:t>Yes</w:t>
            </w:r>
          </w:p>
        </w:tc>
        <w:tc>
          <w:tcPr>
            <w:tcW w:type="dxa" w:w="2340"/>
          </w:tcPr>
          <w:p>
            <w:pPr>
              <w:spacing w:after="0"/>
            </w:pPr>
            <w:r/>
            <w:r>
              <w:rPr>
                <w:b w:val="0"/>
                <w:sz w:val="20"/>
              </w:rPr>
              <w:t>Keep Request Testimonials and feedback emails. Scripts to follow.</w:t>
            </w:r>
          </w:p>
        </w:tc>
      </w:tr>
      <w:tr>
        <w:tc>
          <w:tcPr>
            <w:tcW w:type="dxa" w:w="2340"/>
          </w:tcPr>
          <w:p>
            <w:pPr>
              <w:spacing w:after="0"/>
            </w:pPr>
            <w:r/>
            <w:r>
              <w:rPr>
                <w:b w:val="0"/>
                <w:sz w:val="20"/>
              </w:rPr>
              <w:t>9</w:t>
            </w:r>
          </w:p>
        </w:tc>
        <w:tc>
          <w:tcPr>
            <w:tcW w:type="dxa" w:w="2340"/>
          </w:tcPr>
          <w:p>
            <w:pPr>
              <w:spacing w:after="0"/>
            </w:pPr>
            <w:r/>
            <w:r>
              <w:rPr>
                <w:b w:val="0"/>
                <w:sz w:val="20"/>
              </w:rPr>
              <w:t>Year-end exemption reminder (1010)</w:t>
            </w:r>
          </w:p>
        </w:tc>
        <w:tc>
          <w:tcPr>
            <w:tcW w:type="dxa" w:w="2340"/>
          </w:tcPr>
          <w:p>
            <w:pPr>
              <w:spacing w:after="0"/>
            </w:pPr>
            <w:r/>
            <w:r>
              <w:rPr>
                <w:b w:val="0"/>
                <w:sz w:val="20"/>
              </w:rPr>
              <w:t>Yes</w:t>
            </w:r>
          </w:p>
        </w:tc>
        <w:tc>
          <w:tcPr>
            <w:tcW w:type="dxa" w:w="2340"/>
          </w:tcPr>
          <w:p>
            <w:pPr>
              <w:spacing w:after="0"/>
            </w:pPr>
            <w:r/>
            <w:r>
              <w:rPr>
                <w:b w:val="0"/>
                <w:sz w:val="20"/>
              </w:rPr>
              <w:t>December 1 blast to buyers on files that closed that year.</w:t>
            </w:r>
          </w:p>
        </w:tc>
      </w:tr>
      <w:tr>
        <w:tc>
          <w:tcPr>
            <w:tcW w:type="dxa" w:w="2340"/>
          </w:tcPr>
          <w:p>
            <w:pPr>
              <w:spacing w:after="0"/>
            </w:pPr>
            <w:r/>
            <w:r>
              <w:rPr>
                <w:b w:val="0"/>
                <w:sz w:val="20"/>
              </w:rPr>
              <w:t>10</w:t>
            </w:r>
          </w:p>
        </w:tc>
        <w:tc>
          <w:tcPr>
            <w:tcW w:type="dxa" w:w="2340"/>
          </w:tcPr>
          <w:p>
            <w:pPr>
              <w:spacing w:after="0"/>
            </w:pPr>
            <w:r/>
            <w:r>
              <w:rPr>
                <w:b w:val="0"/>
                <w:sz w:val="20"/>
              </w:rPr>
              <w:t>Title clouds on Deliver Title</w:t>
            </w:r>
          </w:p>
        </w:tc>
        <w:tc>
          <w:tcPr>
            <w:tcW w:type="dxa" w:w="2340"/>
          </w:tcPr>
          <w:p>
            <w:pPr>
              <w:spacing w:after="0"/>
            </w:pPr>
            <w:r/>
            <w:r>
              <w:rPr>
                <w:b w:val="0"/>
                <w:sz w:val="20"/>
              </w:rPr>
              <w:t>No</w:t>
            </w:r>
          </w:p>
        </w:tc>
        <w:tc>
          <w:tcPr>
            <w:tcW w:type="dxa" w:w="2340"/>
          </w:tcPr>
          <w:p>
            <w:pPr>
              <w:spacing w:after="0"/>
            </w:pPr>
            <w:r/>
            <w:r>
              <w:rPr>
                <w:b w:val="0"/>
                <w:sz w:val="20"/>
              </w:rPr>
              <w:t>Title commitment now. Cloud summary later.</w:t>
            </w:r>
          </w:p>
        </w:tc>
      </w:tr>
      <w:tr>
        <w:tc>
          <w:tcPr>
            <w:tcW w:type="dxa" w:w="2340"/>
          </w:tcPr>
          <w:p>
            <w:pPr>
              <w:spacing w:after="0"/>
            </w:pPr>
            <w:r/>
            <w:r>
              <w:rPr>
                <w:b w:val="0"/>
                <w:sz w:val="20"/>
              </w:rPr>
              <w:t>11</w:t>
            </w:r>
          </w:p>
        </w:tc>
        <w:tc>
          <w:tcPr>
            <w:tcW w:type="dxa" w:w="2340"/>
          </w:tcPr>
          <w:p>
            <w:pPr>
              <w:spacing w:after="0"/>
            </w:pPr>
            <w:r/>
            <w:r>
              <w:rPr>
                <w:b w:val="0"/>
                <w:sz w:val="20"/>
              </w:rPr>
              <w:t>Request follow-up timers</w:t>
            </w:r>
          </w:p>
        </w:tc>
        <w:tc>
          <w:tcPr>
            <w:tcW w:type="dxa" w:w="2340"/>
          </w:tcPr>
          <w:p>
            <w:pPr>
              <w:spacing w:after="0"/>
            </w:pPr>
            <w:r/>
            <w:r>
              <w:rPr>
                <w:b w:val="0"/>
                <w:sz w:val="20"/>
              </w:rPr>
              <w:t>Yes</w:t>
            </w:r>
          </w:p>
        </w:tc>
        <w:tc>
          <w:tcPr>
            <w:tcW w:type="dxa" w:w="2340"/>
          </w:tcPr>
          <w:p>
            <w:pPr>
              <w:spacing w:after="0"/>
            </w:pPr>
            <w:r/>
            <w:r>
              <w:rPr>
                <w:b w:val="0"/>
                <w:sz w:val="20"/>
              </w:rPr>
              <w:t>Both timers in this cutover.</w:t>
            </w:r>
          </w:p>
        </w:tc>
      </w:tr>
      <w:tr>
        <w:tc>
          <w:tcPr>
            <w:tcW w:type="dxa" w:w="2340"/>
          </w:tcPr>
          <w:p>
            <w:pPr>
              <w:spacing w:after="0"/>
            </w:pPr>
            <w:r/>
            <w:r>
              <w:rPr>
                <w:b w:val="0"/>
                <w:sz w:val="20"/>
              </w:rPr>
              <w:t>12</w:t>
            </w:r>
          </w:p>
        </w:tc>
        <w:tc>
          <w:tcPr>
            <w:tcW w:type="dxa" w:w="2340"/>
          </w:tcPr>
          <w:p>
            <w:pPr>
              <w:spacing w:after="0"/>
            </w:pPr>
            <w:r/>
            <w:r>
              <w:rPr>
                <w:b w:val="0"/>
                <w:sz w:val="20"/>
              </w:rPr>
              <w:t>Always-CC</w:t>
            </w:r>
          </w:p>
        </w:tc>
        <w:tc>
          <w:tcPr>
            <w:tcW w:type="dxa" w:w="2340"/>
          </w:tcPr>
          <w:p>
            <w:pPr>
              <w:spacing w:after="0"/>
            </w:pPr>
            <w:r/>
            <w:r>
              <w:rPr>
                <w:b w:val="0"/>
                <w:sz w:val="20"/>
              </w:rPr>
              <w:t>Yes</w:t>
            </w:r>
          </w:p>
        </w:tc>
        <w:tc>
          <w:tcPr>
            <w:tcW w:type="dxa" w:w="2340"/>
          </w:tcPr>
          <w:p>
            <w:pPr>
              <w:spacing w:after="0"/>
            </w:pPr>
            <w:r/>
            <w:r>
              <w:rPr>
                <w:b w:val="0"/>
                <w:sz w:val="20"/>
              </w:rPr>
              <w:t>Do not invent extra CCs on library rows. Agent/TC on user-added tasks.</w:t>
            </w:r>
          </w:p>
        </w:tc>
      </w:tr>
      <w:tr>
        <w:tc>
          <w:tcPr>
            <w:tcW w:type="dxa" w:w="2340"/>
          </w:tcPr>
          <w:p>
            <w:pPr>
              <w:spacing w:after="0"/>
            </w:pPr>
            <w:r/>
            <w:r>
              <w:rPr>
                <w:b w:val="0"/>
                <w:sz w:val="20"/>
              </w:rPr>
              <w:t>13</w:t>
            </w:r>
          </w:p>
        </w:tc>
        <w:tc>
          <w:tcPr>
            <w:tcW w:type="dxa" w:w="2340"/>
          </w:tcPr>
          <w:p>
            <w:pPr>
              <w:spacing w:after="0"/>
            </w:pPr>
            <w:r/>
            <w:r>
              <w:rPr>
                <w:b w:val="0"/>
                <w:sz w:val="20"/>
              </w:rPr>
              <w:t>Tasks 235, 453, 455</w:t>
            </w:r>
          </w:p>
        </w:tc>
        <w:tc>
          <w:tcPr>
            <w:tcW w:type="dxa" w:w="2340"/>
          </w:tcPr>
          <w:p>
            <w:pPr>
              <w:spacing w:after="0"/>
            </w:pPr>
            <w:r/>
            <w:r>
              <w:rPr>
                <w:b w:val="0"/>
                <w:sz w:val="20"/>
              </w:rPr>
              <w:t>Yes</w:t>
            </w:r>
          </w:p>
        </w:tc>
        <w:tc>
          <w:tcPr>
            <w:tcW w:type="dxa" w:w="2340"/>
          </w:tcPr>
          <w:p>
            <w:pPr>
              <w:spacing w:after="0"/>
            </w:pPr>
            <w:r/>
            <w:r>
              <w:rPr>
                <w:b w:val="0"/>
                <w:sz w:val="20"/>
              </w:rPr>
              <w:t>Drop 235. Keep lockbox / MLS as live 453 / 455.</w:t>
            </w:r>
          </w:p>
        </w:tc>
      </w:tr>
      <w:tr>
        <w:tc>
          <w:tcPr>
            <w:tcW w:type="dxa" w:w="2340"/>
          </w:tcPr>
          <w:p>
            <w:pPr>
              <w:spacing w:after="0"/>
            </w:pPr>
            <w:r/>
            <w:r>
              <w:rPr>
                <w:b w:val="0"/>
                <w:sz w:val="20"/>
              </w:rPr>
              <w:t>14–21</w:t>
            </w:r>
          </w:p>
        </w:tc>
        <w:tc>
          <w:tcPr>
            <w:tcW w:type="dxa" w:w="2340"/>
          </w:tcPr>
          <w:p>
            <w:pPr>
              <w:spacing w:after="0"/>
            </w:pPr>
            <w:r/>
            <w:r>
              <w:rPr>
                <w:b w:val="0"/>
                <w:sz w:val="20"/>
              </w:rPr>
              <w:t>Spreadsheet typos</w:t>
            </w:r>
          </w:p>
        </w:tc>
        <w:tc>
          <w:tcPr>
            <w:tcW w:type="dxa" w:w="2340"/>
          </w:tcPr>
          <w:p>
            <w:pPr>
              <w:spacing w:after="0"/>
            </w:pPr>
            <w:r/>
            <w:r>
              <w:rPr>
                <w:b w:val="0"/>
                <w:sz w:val="20"/>
              </w:rPr>
              <w:t>Yes</w:t>
            </w:r>
          </w:p>
        </w:tc>
        <w:tc>
          <w:tcPr>
            <w:tcW w:type="dxa" w:w="2340"/>
          </w:tcPr>
          <w:p>
            <w:pPr>
              <w:spacing w:after="0"/>
            </w:pPr>
            <w:r/>
            <w:r>
              <w:rPr>
                <w:b w:val="0"/>
                <w:sz w:val="20"/>
              </w:rPr>
              <w:t>Confirmed. Resend spreadsheet is the corrected file.</w:t>
            </w:r>
          </w:p>
        </w:tc>
      </w:tr>
    </w:tbl>
    <w:p/>
    <w:p>
      <w:pPr>
        <w:spacing w:after="120"/>
      </w:pPr>
    </w:p>
    <w:p>
      <w:pPr>
        <w:pStyle w:val="Heading1"/>
        <w:spacing w:after="120" w:before="360"/>
      </w:pPr>
      <w:r>
        <w:t>Section 1 — Decisions</w:t>
      </w:r>
    </w:p>
    <w:p>
      <w:pPr>
        <w:pStyle w:val="Heading2"/>
        <w:spacing w:after="80" w:before="240"/>
      </w:pPr>
      <w:r>
        <w:t>Question 1 — Dual agency (“Both”)</w:t>
      </w:r>
    </w:p>
    <w:p>
      <w:pPr>
        <w:spacing w:after="80"/>
      </w:pPr>
      <w:r>
        <w:rPr>
          <w:b/>
          <w:sz w:val="20"/>
        </w:rPr>
        <w:t>What I found.</w:t>
      </w:r>
      <w:r>
        <w:rPr>
          <w:b w:val="0"/>
          <w:sz w:val="20"/>
        </w:rPr>
        <w:t xml:space="preserve"> The rule at the bottom of the sheet says: if Both is selected, this task instance does not populate. In the old list that rule was per-task, not global. A global skip would leave a dual-agency file with almost no tasks.</w:t>
      </w:r>
    </w:p>
    <w:p>
      <w:pPr>
        <w:spacing w:after="80"/>
      </w:pPr>
      <w:r>
        <w:rPr>
          <w:b w:val="0"/>
          <w:sz w:val="20"/>
        </w:rPr>
        <w:t>You dropped the extra Both-only IDs (95, 115, 135, 155, 215, 305, 375, 505). The product already has a dual-agency filter.</w:t>
      </w:r>
    </w:p>
    <w:p>
      <w:pPr>
        <w:spacing w:after="80"/>
      </w:pPr>
      <w:r>
        <w:rPr>
          <w:b/>
          <w:sz w:val="20"/>
        </w:rPr>
        <w:t>What I suggest.</w:t>
      </w:r>
      <w:r>
        <w:rPr>
          <w:b w:val="0"/>
          <w:sz w:val="20"/>
        </w:rPr>
        <w:t xml:space="preserve"> A dual-agency file still gets the buyer-side and seller-side tasks that apply, with one instance of shared tasks such as Order Title.</w:t>
      </w:r>
    </w:p>
    <w:p>
      <w:pPr>
        <w:spacing w:after="80"/>
      </w:pPr>
      <w:r>
        <w:rPr>
          <w:b/>
          <w:sz w:val="20"/>
        </w:rPr>
        <w:t>Your answer:</w:t>
      </w:r>
    </w:p>
    <w:p>
      <w:pPr>
        <w:spacing w:after="40"/>
        <w:ind w:left="357" w:hanging="255"/>
      </w:pPr>
      <w:r>
        <w:rPr>
          <w:b w:val="0"/>
          <w:sz w:val="20"/>
        </w:rPr>
        <w:t xml:space="preserve">- </w:t>
      </w:r>
      <w:r>
        <w:rPr>
          <w:b w:val="0"/>
          <w:sz w:val="20"/>
        </w:rPr>
        <w:t>[ ] Yes — buyer-side + seller-side tasks, one instance of shared tasks</w:t>
      </w:r>
    </w:p>
    <w:p>
      <w:pPr>
        <w:spacing w:after="40"/>
        <w:ind w:left="357" w:hanging="255"/>
      </w:pPr>
      <w:r>
        <w:rPr>
          <w:b w:val="0"/>
          <w:sz w:val="20"/>
        </w:rPr>
        <w:t xml:space="preserve">- </w:t>
      </w:r>
      <w:r>
        <w:rPr>
          <w:b w:val="0"/>
          <w:sz w:val="20"/>
        </w:rPr>
        <w:t>[ ] These specific tasks should disappear on Both: ________________________________</w:t>
      </w:r>
    </w:p>
    <w:p>
      <w:pPr>
        <w:spacing w:after="40"/>
        <w:ind w:left="357" w:hanging="255"/>
      </w:pPr>
      <w:r>
        <w:rPr>
          <w:b w:val="0"/>
          <w:sz w:val="20"/>
        </w:rPr>
        <w:t xml:space="preserve">- </w:t>
      </w:r>
      <w:r>
        <w:rPr>
          <w:b w:val="0"/>
          <w:sz w:val="20"/>
        </w:rPr>
        <w:t>[x] Different: Disregard and remove this rule. If the target is a vendor (Title and Loan Officer) then only one instance of the task populates. If the target is buyer or seller both instances of the task populates.</w:t>
      </w:r>
    </w:p>
    <w:p>
      <w:pPr>
        <w:spacing w:after="120"/>
      </w:pPr>
    </w:p>
    <w:p>
      <w:pPr>
        <w:pStyle w:val="Heading2"/>
        <w:spacing w:after="80" w:before="240"/>
      </w:pPr>
      <w:r>
        <w:t>Question 2 — Confirm Title Order (80) vs Order Title (70)</w:t>
      </w:r>
    </w:p>
    <w:p>
      <w:pPr>
        <w:spacing w:after="80"/>
      </w:pPr>
      <w:r>
        <w:rPr>
          <w:b/>
          <w:sz w:val="20"/>
        </w:rPr>
        <w:t>What I found.</w:t>
      </w:r>
      <w:r>
        <w:rPr>
          <w:b w:val="0"/>
          <w:sz w:val="20"/>
        </w:rPr>
        <w:t xml:space="preserve"> The new completion notes for 70 and 80 are the same letter: send the title company the fully executed agreement. Today 80 is a follow-up (“has title been ordered?”). Order Title already withholds amendments and addenda. Confirm Title Order currently still attaches them.</w:t>
      </w:r>
    </w:p>
    <w:p>
      <w:pPr>
        <w:spacing w:after="80"/>
      </w:pPr>
      <w:r>
        <w:rPr>
          <w:b/>
          <w:sz w:val="20"/>
        </w:rPr>
        <w:t>What I suggest.</w:t>
      </w:r>
      <w:r>
        <w:rPr>
          <w:b w:val="0"/>
          <w:sz w:val="20"/>
        </w:rPr>
        <w:t xml:space="preserve"> Keep 80 as a follow-up. Withhold personal-property / monetary amendments on both. Do not re-send the full package unless title was never ordered.</w:t>
      </w:r>
    </w:p>
    <w:p>
      <w:pPr>
        <w:spacing w:after="80"/>
      </w:pPr>
      <w:r>
        <w:rPr>
          <w:b/>
          <w:sz w:val="20"/>
        </w:rPr>
        <w:t>Your answer:</w:t>
      </w:r>
    </w:p>
    <w:p>
      <w:pPr>
        <w:spacing w:after="40"/>
        <w:ind w:left="357" w:hanging="255"/>
      </w:pPr>
      <w:r>
        <w:rPr>
          <w:b w:val="0"/>
          <w:sz w:val="20"/>
        </w:rPr>
        <w:t xml:space="preserve">- </w:t>
      </w:r>
      <w:r>
        <w:rPr>
          <w:b w:val="0"/>
          <w:sz w:val="20"/>
        </w:rPr>
        <w:t>[ ] Yes — 80 stays a follow-up, withhold those amendments, no second full package</w:t>
      </w:r>
    </w:p>
    <w:p>
      <w:pPr>
        <w:spacing w:after="40"/>
        <w:ind w:left="357" w:hanging="255"/>
      </w:pPr>
      <w:r>
        <w:rPr>
          <w:b w:val="0"/>
          <w:sz w:val="20"/>
        </w:rPr>
        <w:t xml:space="preserve">- </w:t>
      </w:r>
      <w:r>
        <w:rPr>
          <w:b w:val="0"/>
          <w:sz w:val="20"/>
        </w:rPr>
        <w:t>[x] 70 and 80 should send the same full package — The only difference is scripting. For example task 70 is the task for the transaction agent to order title. Task 80 is for when the co-op agent is ordering title. E.g. “As a courtesy to \&lt;co-op agent name\&gt; would like to engage you as the escrow agent....”</w:t>
      </w:r>
    </w:p>
    <w:p>
      <w:pPr>
        <w:spacing w:after="40"/>
        <w:ind w:left="357" w:hanging="255"/>
      </w:pPr>
      <w:r>
        <w:rPr>
          <w:b w:val="0"/>
          <w:sz w:val="20"/>
        </w:rPr>
        <w:t xml:space="preserve">- </w:t>
      </w:r>
      <w:r>
        <w:rPr>
          <w:b w:val="0"/>
          <w:sz w:val="20"/>
        </w:rPr>
        <w:t>[ ] Different: ________________________________</w:t>
      </w:r>
    </w:p>
    <w:p>
      <w:pPr>
        <w:spacing w:after="120"/>
      </w:pPr>
    </w:p>
    <w:p>
      <w:pPr>
        <w:pStyle w:val="Heading2"/>
        <w:spacing w:after="80" w:before="240"/>
      </w:pPr>
      <w:r>
        <w:t>Question 3 — Which additional letters may send on Autopilot?</w:t>
      </w:r>
    </w:p>
    <w:p>
      <w:pPr>
        <w:spacing w:after="80"/>
      </w:pPr>
      <w:r>
        <w:rPr>
          <w:b/>
          <w:sz w:val="20"/>
        </w:rPr>
        <w:t>What I found.</w:t>
      </w:r>
      <w:r>
        <w:rPr>
          <w:b w:val="0"/>
          <w:sz w:val="20"/>
        </w:rPr>
        <w:t xml:space="preserve"> Until this sheet, the only unattended letters were:</w:t>
      </w:r>
    </w:p>
    <w:p>
      <w:pPr>
        <w:spacing w:after="40"/>
        <w:ind w:left="357" w:hanging="255"/>
      </w:pPr>
      <w:r>
        <w:rPr>
          <w:b w:val="0"/>
          <w:sz w:val="20"/>
        </w:rPr>
        <w:t xml:space="preserve">- </w:t>
      </w:r>
      <w:r>
        <w:rPr>
          <w:b w:val="0"/>
          <w:sz w:val="20"/>
        </w:rPr>
        <w:t>Buyer / seller / co-op / loan-officer welcome</w:t>
      </w:r>
    </w:p>
    <w:p>
      <w:pPr>
        <w:spacing w:after="40"/>
        <w:ind w:left="357" w:hanging="255"/>
      </w:pPr>
      <w:r>
        <w:rPr>
          <w:b w:val="0"/>
          <w:sz w:val="20"/>
        </w:rPr>
        <w:t xml:space="preserve">- </w:t>
      </w:r>
      <w:r>
        <w:rPr>
          <w:b w:val="0"/>
          <w:sz w:val="20"/>
        </w:rPr>
        <w:t>Order Title / Confirm Title Order</w:t>
      </w:r>
    </w:p>
    <w:p>
      <w:pPr>
        <w:spacing w:after="40"/>
        <w:ind w:left="357" w:hanging="255"/>
      </w:pPr>
      <w:r>
        <w:rPr>
          <w:b w:val="0"/>
          <w:sz w:val="20"/>
        </w:rPr>
        <w:t xml:space="preserve">- </w:t>
      </w:r>
      <w:r>
        <w:rPr>
          <w:b w:val="0"/>
          <w:sz w:val="20"/>
        </w:rPr>
        <w:t>Pending Reminder (to the agent)</w:t>
      </w:r>
    </w:p>
    <w:p>
      <w:pPr>
        <w:spacing w:after="40"/>
        <w:ind w:left="357" w:hanging="255"/>
      </w:pPr>
      <w:r>
        <w:rPr>
          <w:b w:val="0"/>
          <w:sz w:val="20"/>
        </w:rPr>
        <w:t xml:space="preserve">- </w:t>
      </w:r>
      <w:r>
        <w:rPr>
          <w:b w:val="0"/>
          <w:sz w:val="20"/>
        </w:rPr>
        <w:t>Inspection Response Reminder (deadline only)</w:t>
      </w:r>
    </w:p>
    <w:p>
      <w:pPr>
        <w:spacing w:after="80"/>
      </w:pPr>
      <w:r>
        <w:rPr>
          <w:b w:val="0"/>
          <w:sz w:val="20"/>
        </w:rPr>
        <w:t>This sheet says Autopilot should deliver HOA docs and utility info once the request is done.</w:t>
      </w:r>
    </w:p>
    <w:p>
      <w:pPr>
        <w:spacing w:after="80"/>
      </w:pPr>
      <w:r>
        <w:rPr>
          <w:b/>
          <w:sz w:val="20"/>
        </w:rPr>
        <w:t>What I suggest.</w:t>
      </w:r>
      <w:r>
        <w:rPr>
          <w:b w:val="0"/>
          <w:sz w:val="20"/>
        </w:rPr>
        <w:t xml:space="preserve"> If that is the grant, I will add those two delivers to the authorized list. I will not add Clear to Close, Closing Disclosure Delivered, closing-information, referrals, or thank-yous to unattended send unless you name them here.</w:t>
      </w:r>
    </w:p>
    <w:p>
      <w:pPr>
        <w:spacing w:after="80"/>
      </w:pPr>
      <w:r>
        <w:rPr>
          <w:b/>
          <w:sz w:val="20"/>
        </w:rPr>
        <w:t>Your answer:</w:t>
      </w:r>
    </w:p>
    <w:p>
      <w:pPr>
        <w:spacing w:after="40"/>
        <w:ind w:left="357" w:hanging="255"/>
      </w:pPr>
      <w:r>
        <w:rPr>
          <w:b w:val="0"/>
          <w:sz w:val="20"/>
        </w:rPr>
        <w:t xml:space="preserve">- </w:t>
      </w:r>
      <w:r>
        <w:rPr>
          <w:b w:val="0"/>
          <w:sz w:val="20"/>
        </w:rPr>
        <w:t>[ ] Add HOA deliver and utility deliver only</w:t>
      </w:r>
    </w:p>
    <w:p>
      <w:pPr>
        <w:spacing w:after="40"/>
        <w:ind w:left="357" w:hanging="255"/>
      </w:pPr>
      <w:r>
        <w:rPr>
          <w:b w:val="0"/>
          <w:sz w:val="20"/>
        </w:rPr>
        <w:t xml:space="preserve">- </w:t>
      </w:r>
      <w:r>
        <w:rPr>
          <w:b w:val="0"/>
          <w:sz w:val="20"/>
        </w:rPr>
        <w:t>[ ] Stop after the current named list (no new Autopilot letters)</w:t>
      </w:r>
    </w:p>
    <w:p>
      <w:pPr>
        <w:spacing w:after="40"/>
        <w:ind w:left="357" w:hanging="255"/>
      </w:pPr>
      <w:r>
        <w:rPr>
          <w:b w:val="0"/>
          <w:sz w:val="20"/>
        </w:rPr>
        <w:t xml:space="preserve">- </w:t>
      </w:r>
      <w:r>
        <w:rPr>
          <w:b w:val="0"/>
          <w:sz w:val="20"/>
        </w:rPr>
        <w:t>[ ] Add these as well, in this order: ________________________________</w:t>
      </w:r>
    </w:p>
    <w:p>
      <w:pPr>
        <w:spacing w:after="40"/>
        <w:ind w:left="357" w:hanging="255"/>
      </w:pPr>
      <w:r>
        <w:rPr>
          <w:b w:val="0"/>
          <w:sz w:val="20"/>
        </w:rPr>
        <w:t xml:space="preserve">- </w:t>
      </w:r>
      <w:r>
        <w:rPr>
          <w:b w:val="0"/>
          <w:sz w:val="20"/>
        </w:rPr>
        <w:t>[x] Different: Request task types should send on autopilot. They are scripts sent to the target asking for information. E.g., Clear to Close - “Hi \&lt;loan officer name\&gt;, have you received the CTC from the underwriter yet? If not, when do you expect to receive it?” Then, if the loan officer responds with “Yes, we have the CTC” the AI completes the task. If the answer is no, AI should respond with “when do you expect the CTC?” If the answer is no, it should be by 27-aug. Then the AI should reschedule the task for 27-aug and run a follow up script to ensure they have received the CTC.</w:t>
      </w:r>
    </w:p>
    <w:p>
      <w:pPr>
        <w:spacing w:after="80"/>
      </w:pPr>
      <w:r>
        <w:rPr>
          <w:b w:val="0"/>
          <w:sz w:val="20"/>
        </w:rPr>
        <w:t>So, Clear to Close, Closing Disclosure Delivered, closing-information, referrals tasks can all run on Auto if we explain to our agent the nature of these tasks. The Thank You task is simply a delivered email from VE thanking the targets for using the app and requesting them to do so in the future.</w:t>
      </w:r>
    </w:p>
    <w:p>
      <w:pPr>
        <w:spacing w:after="80"/>
      </w:pPr>
      <w:r>
        <w:rPr>
          <w:b w:val="0"/>
          <w:sz w:val="20"/>
        </w:rPr>
        <w:t>Also, to be clear, the deliver tasks only happen if AI has parsed an email and finds an attachment or information in the email that matches the requested information. (Utilities can be attached or included in an email, HOA documents will always be an attachment like title work is.) Once the request task goes out and the response is received AI will upload any attachment in the Document Center and complete the delivery task. (Deliver Title, HOA Docs, Utility Info, etc.) If the information isn’t an attachment, it will copy and paste the information (Utility Info) in a script to the target (buyer) and complete the task. So, the “request is done” when the app receives the requested information. If the confidence is low (on autopilot) then it treats the task like Assisted and drafts the email and notifies the transaction agent and/or TC (the user(s)) that manual intervention/review is required to complete the task. (then the learning agent continues to learn how to complete this task for future iterations in our overnight review process).</w:t>
      </w:r>
    </w:p>
    <w:p>
      <w:pPr>
        <w:spacing w:after="120"/>
      </w:pPr>
    </w:p>
    <w:p>
      <w:pPr>
        <w:pStyle w:val="Heading2"/>
        <w:spacing w:after="80" w:before="240"/>
      </w:pPr>
      <w:r>
        <w:t>Question 4 — Inspection Negotiated (250 / 255)</w:t>
      </w:r>
    </w:p>
    <w:p>
      <w:pPr>
        <w:spacing w:after="80"/>
      </w:pPr>
      <w:r>
        <w:rPr>
          <w:b/>
          <w:sz w:val="20"/>
        </w:rPr>
        <w:t>What I found.</w:t>
      </w:r>
      <w:r>
        <w:rPr>
          <w:b w:val="0"/>
          <w:sz w:val="20"/>
        </w:rPr>
        <w:t xml:space="preserve"> The sheet lists Inspection Negotiated as Assisted &amp; Autopilot. We already agreed that inspection *reminders* may send and inspection *negotiation* never sends on its own.</w:t>
      </w:r>
    </w:p>
    <w:p>
      <w:pPr>
        <w:spacing w:after="80"/>
      </w:pPr>
      <w:r>
        <w:rPr>
          <w:b/>
          <w:sz w:val="20"/>
        </w:rPr>
        <w:t>What I suggest.</w:t>
      </w:r>
      <w:r>
        <w:rPr>
          <w:b w:val="0"/>
          <w:sz w:val="20"/>
        </w:rPr>
        <w:t xml:space="preserve"> Keep 250 / 255 as a human complete. No automatic email. Split buyer-side (250) and seller-side (255), and treat 255 as the replacement for today’s 257.</w:t>
      </w:r>
    </w:p>
    <w:p>
      <w:pPr>
        <w:spacing w:after="80"/>
      </w:pPr>
      <w:r>
        <w:rPr>
          <w:b/>
          <w:sz w:val="20"/>
        </w:rPr>
        <w:t>Your answer:</w:t>
      </w:r>
    </w:p>
    <w:p>
      <w:pPr>
        <w:spacing w:after="40"/>
        <w:ind w:left="357" w:hanging="255"/>
      </w:pPr>
      <w:r>
        <w:rPr>
          <w:b w:val="0"/>
          <w:sz w:val="20"/>
        </w:rPr>
        <w:t xml:space="preserve">- </w:t>
      </w:r>
      <w:r>
        <w:rPr>
          <w:b w:val="0"/>
          <w:sz w:val="20"/>
        </w:rPr>
        <w:t>[ ] Keep it human (no automatic email). Split 250 / 255 as written</w:t>
      </w:r>
    </w:p>
    <w:p>
      <w:pPr>
        <w:spacing w:after="40"/>
        <w:ind w:left="357" w:hanging="255"/>
      </w:pPr>
      <w:r>
        <w:rPr>
          <w:b w:val="0"/>
          <w:sz w:val="20"/>
        </w:rPr>
        <w:t xml:space="preserve">- </w:t>
      </w:r>
      <w:r>
        <w:rPr>
          <w:b w:val="0"/>
          <w:sz w:val="20"/>
        </w:rPr>
        <w:t>[ ] Autopilot may send a negotiation letter</w:t>
      </w:r>
    </w:p>
    <w:p>
      <w:pPr>
        <w:spacing w:after="40"/>
        <w:ind w:left="357" w:hanging="255"/>
      </w:pPr>
      <w:r>
        <w:rPr>
          <w:b w:val="0"/>
          <w:sz w:val="20"/>
        </w:rPr>
        <w:t xml:space="preserve">- </w:t>
      </w:r>
      <w:r>
        <w:rPr>
          <w:b w:val="0"/>
          <w:sz w:val="20"/>
        </w:rPr>
        <w:t>[x] Different: The Inspection negotiated task is not AI negotiating terms/inspection requests. This task is asking the transaction agent and parsing the inspection responses for any new requests, buyer &amp; sellers responses and any accepted responses signed by both the buyer and seller. So AI is only acting as an intermediary for the transaction agent, not negotiating any terms.</w:t>
      </w:r>
    </w:p>
    <w:p>
      <w:pPr>
        <w:spacing w:after="120"/>
      </w:pPr>
    </w:p>
    <w:p>
      <w:pPr>
        <w:pStyle w:val="Heading2"/>
        <w:spacing w:after="80" w:before="240"/>
      </w:pPr>
      <w:r>
        <w:t>Question 5 — Order Home Warranty (170)</w:t>
      </w:r>
    </w:p>
    <w:p>
      <w:pPr>
        <w:spacing w:after="80"/>
      </w:pPr>
      <w:r>
        <w:rPr>
          <w:b/>
          <w:sz w:val="20"/>
        </w:rPr>
        <w:t>What I found.</w:t>
      </w:r>
      <w:r>
        <w:rPr>
          <w:b w:val="0"/>
          <w:sz w:val="20"/>
        </w:rPr>
        <w:t xml:space="preserve"> Old list: target is the home warranty company; send them the order and send the invoice to title. New list: target is Agent/TC; send the invoice to title and the co-op agent. AI User Types is blank. Today this is drafted for Send; it does not send on its own.</w:t>
      </w:r>
    </w:p>
    <w:p>
      <w:pPr>
        <w:spacing w:after="80"/>
      </w:pPr>
      <w:r>
        <w:rPr>
          <w:b/>
          <w:sz w:val="20"/>
        </w:rPr>
        <w:t>What I suggest.</w:t>
      </w:r>
      <w:r>
        <w:rPr>
          <w:b w:val="0"/>
          <w:sz w:val="20"/>
        </w:rPr>
        <w:t xml:space="preserve"> This is an internal reminder for us to place the order, not an email to the warranty company. It stays draft-only.</w:t>
      </w:r>
    </w:p>
    <w:p>
      <w:pPr>
        <w:spacing w:after="80"/>
      </w:pPr>
      <w:r>
        <w:rPr>
          <w:b/>
          <w:sz w:val="20"/>
        </w:rPr>
        <w:t>Your answer:</w:t>
      </w:r>
    </w:p>
    <w:p>
      <w:pPr>
        <w:spacing w:after="40"/>
        <w:ind w:left="357" w:hanging="255"/>
      </w:pPr>
      <w:r>
        <w:rPr>
          <w:b w:val="0"/>
          <w:sz w:val="20"/>
        </w:rPr>
        <w:t xml:space="preserve">- </w:t>
      </w:r>
      <w:r>
        <w:rPr>
          <w:b w:val="0"/>
          <w:sz w:val="20"/>
        </w:rPr>
        <w:t>[ ] Internal reminder. Drafted for Send. Not an email to the warranty company</w:t>
      </w:r>
    </w:p>
    <w:p>
      <w:pPr>
        <w:spacing w:after="40"/>
        <w:ind w:left="357" w:hanging="255"/>
      </w:pPr>
      <w:r>
        <w:rPr>
          <w:b w:val="0"/>
          <w:sz w:val="20"/>
        </w:rPr>
        <w:t xml:space="preserve">- </w:t>
      </w:r>
      <w:r>
        <w:rPr>
          <w:b w:val="0"/>
          <w:sz w:val="20"/>
        </w:rPr>
        <w:t>[ ] Email the warranty company, as in the old list</w:t>
      </w:r>
    </w:p>
    <w:p>
      <w:pPr>
        <w:spacing w:after="40"/>
        <w:ind w:left="357" w:hanging="255"/>
      </w:pPr>
      <w:r>
        <w:rPr>
          <w:b w:val="0"/>
          <w:sz w:val="20"/>
        </w:rPr>
        <w:t xml:space="preserve">- </w:t>
      </w:r>
      <w:r>
        <w:rPr>
          <w:b w:val="0"/>
          <w:sz w:val="20"/>
        </w:rPr>
        <w:t>[x] Different: This is an internal reminder to the transaction agent and TC to order the home warranty.</w:t>
      </w:r>
    </w:p>
    <w:p>
      <w:pPr>
        <w:spacing w:after="120"/>
      </w:pPr>
    </w:p>
    <w:p>
      <w:pPr>
        <w:pStyle w:val="Heading2"/>
        <w:spacing w:after="80" w:before="240"/>
      </w:pPr>
      <w:r>
        <w:t>Question 6 — Confirm Home Warranty (180)</w:t>
      </w:r>
    </w:p>
    <w:p>
      <w:pPr>
        <w:spacing w:after="80"/>
      </w:pPr>
      <w:r>
        <w:rPr>
          <w:b/>
          <w:sz w:val="20"/>
        </w:rPr>
        <w:t>What I found.</w:t>
      </w:r>
      <w:r>
        <w:rPr>
          <w:b w:val="0"/>
          <w:sz w:val="20"/>
        </w:rPr>
        <w:t xml:space="preserve"> New target is “Co-op Agent/TC”. Today the target is the co-op agent.</w:t>
      </w:r>
    </w:p>
    <w:p>
      <w:pPr>
        <w:spacing w:after="80"/>
      </w:pPr>
      <w:r>
        <w:rPr>
          <w:b/>
          <w:sz w:val="20"/>
        </w:rPr>
        <w:t>What I suggest.</w:t>
      </w:r>
      <w:r>
        <w:rPr>
          <w:b w:val="0"/>
          <w:sz w:val="20"/>
        </w:rPr>
        <w:t xml:space="preserve"> To = co-op agent. TC on copy when a TC is assigned to the file.</w:t>
      </w:r>
    </w:p>
    <w:p>
      <w:pPr>
        <w:spacing w:after="80"/>
      </w:pPr>
      <w:r>
        <w:rPr>
          <w:b/>
          <w:sz w:val="20"/>
        </w:rPr>
        <w:t>Your answer:</w:t>
      </w:r>
    </w:p>
    <w:p>
      <w:pPr>
        <w:spacing w:after="40"/>
        <w:ind w:left="357" w:hanging="255"/>
      </w:pPr>
      <w:r>
        <w:rPr>
          <w:b w:val="0"/>
          <w:sz w:val="20"/>
        </w:rPr>
        <w:t xml:space="preserve">- </w:t>
      </w:r>
      <w:r>
        <w:rPr>
          <w:b w:val="0"/>
          <w:sz w:val="20"/>
        </w:rPr>
        <w:t>[x] To = co-op agent. TC on copy when assigned</w:t>
      </w:r>
    </w:p>
    <w:p>
      <w:pPr>
        <w:spacing w:after="40"/>
        <w:ind w:left="357" w:hanging="255"/>
      </w:pPr>
      <w:r>
        <w:rPr>
          <w:b w:val="0"/>
          <w:sz w:val="20"/>
        </w:rPr>
        <w:t xml:space="preserve">- </w:t>
      </w:r>
      <w:r>
        <w:rPr>
          <w:b w:val="0"/>
          <w:sz w:val="20"/>
        </w:rPr>
        <w:t>[ ] To = TC</w:t>
      </w:r>
    </w:p>
    <w:p>
      <w:pPr>
        <w:spacing w:after="40"/>
        <w:ind w:left="357" w:hanging="255"/>
      </w:pPr>
      <w:r>
        <w:rPr>
          <w:b w:val="0"/>
          <w:sz w:val="20"/>
        </w:rPr>
        <w:t xml:space="preserve">- </w:t>
      </w:r>
      <w:r>
        <w:rPr>
          <w:b w:val="0"/>
          <w:sz w:val="20"/>
        </w:rPr>
        <w:t>[ ] Different: ________________________________</w:t>
      </w:r>
    </w:p>
    <w:p>
      <w:pPr>
        <w:spacing w:after="120"/>
      </w:pPr>
    </w:p>
    <w:p>
      <w:pPr>
        <w:pStyle w:val="Heading2"/>
        <w:spacing w:after="80" w:before="240"/>
      </w:pPr>
      <w:r>
        <w:t>Question 7 — Cash Appraisal Completed</w:t>
      </w:r>
    </w:p>
    <w:p>
      <w:pPr>
        <w:spacing w:after="80"/>
      </w:pPr>
      <w:r>
        <w:rPr>
          <w:b/>
          <w:sz w:val="20"/>
        </w:rPr>
        <w:t>What I found.</w:t>
      </w:r>
      <w:r>
        <w:rPr>
          <w:b w:val="0"/>
          <w:sz w:val="20"/>
        </w:rPr>
        <w:t xml:space="preserve"> You added 275 for Sell-Cash to the co-op agent. There is no Buy-Cash completed row. Today 271 covers cash on both sides: buyer on Buy-Cash (agent on copy); co-op agent on Sell-Cash (assigned TC on copy). Ordered is already 265 with the same split. I do not need new IDs 267 / 275 unless you want them as separate library rows.</w:t>
      </w:r>
    </w:p>
    <w:p>
      <w:pPr>
        <w:spacing w:after="80"/>
      </w:pPr>
      <w:r>
        <w:rPr>
          <w:b/>
          <w:sz w:val="20"/>
        </w:rPr>
        <w:t>What I suggest.</w:t>
      </w:r>
      <w:r>
        <w:rPr>
          <w:b w:val="0"/>
          <w:sz w:val="20"/>
        </w:rPr>
        <w:t xml:space="preserve"> Keep 271 as that pair. Do not add 267 / 275.</w:t>
      </w:r>
    </w:p>
    <w:p>
      <w:pPr>
        <w:spacing w:after="80"/>
      </w:pPr>
      <w:r>
        <w:rPr>
          <w:b/>
          <w:sz w:val="20"/>
        </w:rPr>
        <w:t>Your answer:</w:t>
      </w:r>
    </w:p>
    <w:p>
      <w:pPr>
        <w:spacing w:after="40"/>
        <w:ind w:left="357" w:hanging="255"/>
      </w:pPr>
      <w:r>
        <w:rPr>
          <w:b w:val="0"/>
          <w:sz w:val="20"/>
        </w:rPr>
        <w:t xml:space="preserve">- </w:t>
      </w:r>
      <w:r>
        <w:rPr>
          <w:b w:val="0"/>
          <w:sz w:val="20"/>
        </w:rPr>
        <w:t>[ ] Keep 271 for both cash sides (no new IDs)</w:t>
      </w:r>
    </w:p>
    <w:p>
      <w:pPr>
        <w:spacing w:after="40"/>
        <w:ind w:left="357" w:hanging="255"/>
      </w:pPr>
      <w:r>
        <w:rPr>
          <w:b w:val="0"/>
          <w:sz w:val="20"/>
        </w:rPr>
        <w:t xml:space="preserve">- </w:t>
      </w:r>
      <w:r>
        <w:rPr>
          <w:b w:val="0"/>
          <w:sz w:val="20"/>
        </w:rPr>
        <w:t>[ ] Add a Buy-Cash completed task to the buyer, and 275 for Sell-Cash</w:t>
      </w:r>
    </w:p>
    <w:p>
      <w:pPr>
        <w:spacing w:after="40"/>
        <w:ind w:left="357" w:hanging="255"/>
      </w:pPr>
      <w:r>
        <w:rPr>
          <w:b w:val="0"/>
          <w:sz w:val="20"/>
        </w:rPr>
        <w:t xml:space="preserve">- </w:t>
      </w:r>
      <w:r>
        <w:rPr>
          <w:b w:val="0"/>
          <w:sz w:val="20"/>
        </w:rPr>
        <w:t>[ ] Omit cash-buyer completed on purpose</w:t>
      </w:r>
    </w:p>
    <w:p>
      <w:pPr>
        <w:spacing w:after="40"/>
        <w:ind w:left="357" w:hanging="255"/>
      </w:pPr>
      <w:r>
        <w:rPr>
          <w:b w:val="0"/>
          <w:sz w:val="20"/>
        </w:rPr>
        <w:t xml:space="preserve">- </w:t>
      </w:r>
      <w:r>
        <w:rPr>
          <w:b w:val="0"/>
          <w:sz w:val="20"/>
        </w:rPr>
        <w:t>[x] Different: We added 271 (Buy-Cash) because the target is different.</w:t>
      </w:r>
    </w:p>
    <w:p>
      <w:pPr>
        <w:spacing w:after="120"/>
      </w:pPr>
    </w:p>
    <w:p>
      <w:pPr>
        <w:pStyle w:val="Heading2"/>
        <w:spacing w:after="80" w:before="240"/>
      </w:pPr>
      <w:r>
        <w:t>Question 8 — Referrals vs testimonials, and internal thank-yous</w:t>
      </w:r>
    </w:p>
    <w:p>
      <w:pPr>
        <w:spacing w:after="80"/>
      </w:pPr>
      <w:r>
        <w:rPr>
          <w:b/>
          <w:sz w:val="20"/>
        </w:rPr>
        <w:t>What I found.</w:t>
      </w:r>
      <w:r>
        <w:rPr>
          <w:b w:val="0"/>
          <w:sz w:val="20"/>
        </w:rPr>
        <w:t xml:space="preserve"> New 410 / 420 say Request Referrals (social and online). Earlier direction was Request Testimonials and “do not ask for referrals in this letter” (live 460 / 470). New 450 / 460 are sales emails (10% off the first three files / first file free). Today those are feedback and rating emails (live 500 / 510).</w:t>
      </w:r>
    </w:p>
    <w:p>
      <w:pPr>
        <w:spacing w:after="80"/>
      </w:pPr>
      <w:r>
        <w:rPr>
          <w:b/>
          <w:sz w:val="20"/>
        </w:rPr>
        <w:t>What I suggest.</w:t>
      </w:r>
      <w:r>
        <w:rPr>
          <w:b w:val="0"/>
          <w:sz w:val="20"/>
        </w:rPr>
        <w:t xml:space="preserve"> Keep Request Testimonials. Do not ask for referrals. Keep internal thank-yous as feedback, not sales emails.</w:t>
      </w:r>
    </w:p>
    <w:p>
      <w:pPr>
        <w:spacing w:after="80"/>
      </w:pPr>
      <w:r>
        <w:rPr>
          <w:b/>
          <w:sz w:val="20"/>
        </w:rPr>
        <w:t>Your answer:</w:t>
      </w:r>
    </w:p>
    <w:p>
      <w:pPr>
        <w:spacing w:after="40"/>
        <w:ind w:left="357" w:hanging="255"/>
      </w:pPr>
      <w:r>
        <w:rPr>
          <w:b w:val="0"/>
          <w:sz w:val="20"/>
        </w:rPr>
        <w:t xml:space="preserve">- </w:t>
      </w:r>
      <w:r>
        <w:rPr>
          <w:b w:val="0"/>
          <w:sz w:val="20"/>
        </w:rPr>
        <w:t>[x] Keep testimonials + feedback emails (current product)</w:t>
      </w:r>
    </w:p>
    <w:p>
      <w:pPr>
        <w:spacing w:after="40"/>
        <w:ind w:left="357" w:hanging="255"/>
      </w:pPr>
      <w:r>
        <w:rPr>
          <w:b w:val="0"/>
          <w:sz w:val="20"/>
        </w:rPr>
        <w:t xml:space="preserve">- </w:t>
      </w:r>
      <w:r>
        <w:rPr>
          <w:b w:val="0"/>
          <w:sz w:val="20"/>
        </w:rPr>
        <w:t>[ ] Switch to Request Referrals + sales emails (new sheet)</w:t>
      </w:r>
    </w:p>
    <w:p>
      <w:pPr>
        <w:spacing w:after="40"/>
        <w:ind w:left="357" w:hanging="255"/>
      </w:pPr>
      <w:r>
        <w:rPr>
          <w:b w:val="0"/>
          <w:sz w:val="20"/>
        </w:rPr>
        <w:t xml:space="preserve">- </w:t>
      </w:r>
      <w:r>
        <w:rPr>
          <w:b w:val="0"/>
          <w:sz w:val="20"/>
        </w:rPr>
        <w:t>[ ] Testimonials for clients, sales emails for internals</w:t>
      </w:r>
    </w:p>
    <w:p>
      <w:pPr>
        <w:spacing w:after="40"/>
        <w:ind w:left="357" w:hanging="255"/>
      </w:pPr>
      <w:r>
        <w:rPr>
          <w:b w:val="0"/>
          <w:sz w:val="20"/>
        </w:rPr>
        <w:t xml:space="preserve">- </w:t>
      </w:r>
      <w:r>
        <w:rPr>
          <w:b w:val="0"/>
          <w:sz w:val="20"/>
        </w:rPr>
        <w:t>[ ] Different: ________________________________</w:t>
      </w:r>
    </w:p>
    <w:p>
      <w:pPr>
        <w:spacing w:after="80"/>
      </w:pPr>
      <w:r>
        <w:rPr>
          <w:b w:val="0"/>
          <w:sz w:val="20"/>
        </w:rPr>
        <w:t>These will be sent to the target and we will provide scripts for clarity.</w:t>
      </w:r>
    </w:p>
    <w:p>
      <w:pPr>
        <w:spacing w:after="120"/>
      </w:pPr>
    </w:p>
    <w:p>
      <w:pPr>
        <w:pStyle w:val="Heading2"/>
        <w:spacing w:after="80" w:before="240"/>
      </w:pPr>
      <w:r>
        <w:t>Question 9 — Year-end exemption reminder (1010)</w:t>
      </w:r>
    </w:p>
    <w:p>
      <w:pPr>
        <w:spacing w:after="80"/>
      </w:pPr>
      <w:r>
        <w:rPr>
          <w:b/>
          <w:sz w:val="20"/>
        </w:rPr>
        <w:t>What I found.</w:t>
      </w:r>
      <w:r>
        <w:rPr>
          <w:b w:val="0"/>
          <w:sz w:val="20"/>
        </w:rPr>
        <w:t xml:space="preserve"> This is a December 1 blast to every buyer in the current calendar year, not a per-deal closing task. It is not in the product yet.</w:t>
      </w:r>
    </w:p>
    <w:p>
      <w:pPr>
        <w:spacing w:after="80"/>
      </w:pPr>
      <w:r>
        <w:rPr>
          <w:b/>
          <w:sz w:val="20"/>
        </w:rPr>
        <w:t>What I suggest.</w:t>
      </w:r>
    </w:p>
    <w:p>
      <w:pPr>
        <w:spacing w:after="40"/>
        <w:ind w:left="357" w:hanging="255"/>
      </w:pPr>
      <w:r>
        <w:rPr>
          <w:b w:val="0"/>
          <w:sz w:val="20"/>
        </w:rPr>
        <w:t xml:space="preserve">- </w:t>
      </w:r>
      <w:r>
        <w:rPr>
          <w:b w:val="0"/>
          <w:sz w:val="20"/>
        </w:rPr>
        <w:t>Send date is December 1 each year</w:t>
      </w:r>
    </w:p>
    <w:p>
      <w:pPr>
        <w:spacing w:after="40"/>
        <w:ind w:left="357" w:hanging="255"/>
      </w:pPr>
      <w:r>
        <w:rPr>
          <w:b w:val="0"/>
          <w:sz w:val="20"/>
        </w:rPr>
        <w:t xml:space="preserve">- </w:t>
      </w:r>
      <w:r>
        <w:rPr>
          <w:b w:val="0"/>
          <w:sz w:val="20"/>
        </w:rPr>
        <w:t>Recipients are every buyer on a file that closed in that calendar year</w:t>
      </w:r>
    </w:p>
    <w:p>
      <w:pPr>
        <w:spacing w:after="40"/>
        <w:ind w:left="357" w:hanging="255"/>
      </w:pPr>
      <w:r>
        <w:rPr>
          <w:b w:val="0"/>
          <w:sz w:val="20"/>
        </w:rPr>
        <w:t xml:space="preserve">- </w:t>
      </w:r>
      <w:r>
        <w:rPr>
          <w:b w:val="0"/>
          <w:sz w:val="20"/>
        </w:rPr>
        <w:t>Copy uses that year’s December 31 deadline, not a hard-coded 2026</w:t>
      </w:r>
    </w:p>
    <w:p>
      <w:pPr>
        <w:spacing w:after="40"/>
        <w:ind w:left="357" w:hanging="255"/>
      </w:pPr>
      <w:r>
        <w:rPr>
          <w:b w:val="0"/>
          <w:sz w:val="20"/>
        </w:rPr>
        <w:t xml:space="preserve">- </w:t>
      </w:r>
      <w:r>
        <w:rPr>
          <w:b w:val="0"/>
          <w:sz w:val="20"/>
        </w:rPr>
        <w:t>Manual still does not send it unattended</w:t>
      </w:r>
    </w:p>
    <w:p>
      <w:pPr>
        <w:spacing w:after="80"/>
      </w:pPr>
      <w:r>
        <w:rPr>
          <w:b/>
          <w:sz w:val="20"/>
        </w:rPr>
        <w:t>Your answer:</w:t>
      </w:r>
    </w:p>
    <w:p>
      <w:pPr>
        <w:spacing w:after="40"/>
        <w:ind w:left="357" w:hanging="255"/>
      </w:pPr>
      <w:r>
        <w:rPr>
          <w:b w:val="0"/>
          <w:sz w:val="20"/>
        </w:rPr>
        <w:t xml:space="preserve">- </w:t>
      </w:r>
      <w:r>
        <w:rPr>
          <w:b w:val="0"/>
          <w:sz w:val="20"/>
        </w:rPr>
        <w:t>[x] Yes — as written above</w:t>
      </w:r>
    </w:p>
    <w:p>
      <w:pPr>
        <w:spacing w:after="40"/>
        <w:ind w:left="357" w:hanging="255"/>
      </w:pPr>
      <w:r>
        <w:rPr>
          <w:b w:val="0"/>
          <w:sz w:val="20"/>
        </w:rPr>
        <w:t xml:space="preserve">- </w:t>
      </w:r>
      <w:r>
        <w:rPr>
          <w:b w:val="0"/>
          <w:sz w:val="20"/>
        </w:rPr>
        <w:t>[ ] Recipients are every buyer on any file in that year, including open files</w:t>
      </w:r>
    </w:p>
    <w:p>
      <w:pPr>
        <w:spacing w:after="40"/>
        <w:ind w:left="357" w:hanging="255"/>
      </w:pPr>
      <w:r>
        <w:rPr>
          <w:b w:val="0"/>
          <w:sz w:val="20"/>
        </w:rPr>
        <w:t xml:space="preserve">- </w:t>
      </w:r>
      <w:r>
        <w:rPr>
          <w:b w:val="0"/>
          <w:sz w:val="20"/>
        </w:rPr>
        <w:t>[ ] Do not add 1010</w:t>
      </w:r>
    </w:p>
    <w:p>
      <w:pPr>
        <w:spacing w:after="40"/>
        <w:ind w:left="357" w:hanging="255"/>
      </w:pPr>
      <w:r>
        <w:rPr>
          <w:b w:val="0"/>
          <w:sz w:val="20"/>
        </w:rPr>
        <w:t xml:space="preserve">- </w:t>
      </w:r>
      <w:r>
        <w:rPr>
          <w:b w:val="0"/>
          <w:sz w:val="20"/>
        </w:rPr>
        <w:t>[ ] Different: ________________________________</w:t>
      </w:r>
    </w:p>
    <w:p>
      <w:pPr>
        <w:spacing w:after="120"/>
      </w:pPr>
    </w:p>
    <w:p>
      <w:pPr>
        <w:pStyle w:val="Heading2"/>
        <w:spacing w:after="80" w:before="240"/>
      </w:pPr>
      <w:r>
        <w:t>Question 10 — Title clouds on Deliver Title (300 / 310 / 320)</w:t>
      </w:r>
    </w:p>
    <w:p>
      <w:pPr>
        <w:spacing w:after="80"/>
      </w:pPr>
      <w:r>
        <w:rPr>
          <w:b/>
          <w:sz w:val="20"/>
        </w:rPr>
        <w:t>What I found.</w:t>
      </w:r>
      <w:r>
        <w:rPr>
          <w:b w:val="0"/>
          <w:sz w:val="20"/>
        </w:rPr>
        <w:t xml:space="preserve"> The sheet says Aime should parse the title policy, list liens, judgments, and other clouds, and include them in the delivery email. That is not built yet.</w:t>
      </w:r>
    </w:p>
    <w:p>
      <w:pPr>
        <w:spacing w:after="80"/>
      </w:pPr>
      <w:r>
        <w:rPr>
          <w:b/>
          <w:sz w:val="20"/>
        </w:rPr>
        <w:t>What I suggest.</w:t>
      </w:r>
      <w:r>
        <w:rPr>
          <w:b w:val="0"/>
          <w:sz w:val="20"/>
        </w:rPr>
        <w:t xml:space="preserve"> This pass: deliver with the title commitment attached. Cloud summary as a follow-on.</w:t>
      </w:r>
    </w:p>
    <w:p>
      <w:pPr>
        <w:spacing w:after="80"/>
      </w:pPr>
      <w:r>
        <w:rPr>
          <w:b/>
          <w:sz w:val="20"/>
        </w:rPr>
        <w:t>Your answer:</w:t>
      </w:r>
    </w:p>
    <w:p>
      <w:pPr>
        <w:spacing w:after="40"/>
        <w:ind w:left="357" w:hanging="255"/>
      </w:pPr>
      <w:r>
        <w:rPr>
          <w:b w:val="0"/>
          <w:sz w:val="20"/>
        </w:rPr>
        <w:t xml:space="preserve">- </w:t>
      </w:r>
      <w:r>
        <w:rPr>
          <w:b w:val="0"/>
          <w:sz w:val="20"/>
        </w:rPr>
        <w:t>[x] Title commitment now. Cloud summary later</w:t>
      </w:r>
    </w:p>
    <w:p>
      <w:pPr>
        <w:spacing w:after="40"/>
        <w:ind w:left="357" w:hanging="255"/>
      </w:pPr>
      <w:r>
        <w:rPr>
          <w:b w:val="0"/>
          <w:sz w:val="20"/>
        </w:rPr>
        <w:t xml:space="preserve">- </w:t>
      </w:r>
      <w:r>
        <w:rPr>
          <w:b w:val="0"/>
          <w:sz w:val="20"/>
        </w:rPr>
        <w:t>[ ] Block this pass until the cloud summary is in the email</w:t>
      </w:r>
    </w:p>
    <w:p>
      <w:pPr>
        <w:spacing w:after="40"/>
        <w:ind w:left="357" w:hanging="255"/>
      </w:pPr>
      <w:r>
        <w:rPr>
          <w:b w:val="0"/>
          <w:sz w:val="20"/>
        </w:rPr>
        <w:t xml:space="preserve">- </w:t>
      </w:r>
      <w:r>
        <w:rPr>
          <w:b w:val="0"/>
          <w:sz w:val="20"/>
        </w:rPr>
        <w:t>[ ] Different: ________________________________</w:t>
      </w:r>
    </w:p>
    <w:p>
      <w:pPr>
        <w:spacing w:after="120"/>
      </w:pPr>
    </w:p>
    <w:p>
      <w:pPr>
        <w:pStyle w:val="Heading2"/>
        <w:spacing w:after="80" w:before="240"/>
      </w:pPr>
      <w:r>
        <w:t>Question 11 — Request follow-up timers</w:t>
      </w:r>
    </w:p>
    <w:p>
      <w:pPr>
        <w:spacing w:after="80"/>
      </w:pPr>
      <w:r>
        <w:rPr>
          <w:b/>
          <w:sz w:val="20"/>
        </w:rPr>
        <w:t>What I found.</w:t>
      </w:r>
      <w:r>
        <w:rPr>
          <w:b w:val="0"/>
          <w:sz w:val="20"/>
        </w:rPr>
        <w:t xml:space="preserve"> The sheet says:</w:t>
      </w:r>
    </w:p>
    <w:p>
      <w:pPr>
        <w:spacing w:after="40"/>
        <w:ind w:left="357" w:hanging="255"/>
      </w:pPr>
      <w:r>
        <w:rPr>
          <w:b w:val="0"/>
          <w:sz w:val="20"/>
        </w:rPr>
        <w:t xml:space="preserve">- </w:t>
      </w:r>
      <w:r>
        <w:rPr>
          <w:b w:val="0"/>
          <w:sz w:val="20"/>
        </w:rPr>
        <w:t>No reply by 10am local the next day → Aime sends a follow-up and CCs the agent and TC</w:t>
      </w:r>
    </w:p>
    <w:p>
      <w:pPr>
        <w:spacing w:after="40"/>
        <w:ind w:left="357" w:hanging="255"/>
      </w:pPr>
      <w:r>
        <w:rPr>
          <w:b w:val="0"/>
          <w:sz w:val="20"/>
        </w:rPr>
        <w:t xml:space="preserve">- </w:t>
      </w:r>
      <w:r>
        <w:rPr>
          <w:b w:val="0"/>
          <w:sz w:val="20"/>
        </w:rPr>
        <w:t>Still open 3 days before due → the user is notified each of those 3 days, on all three settings</w:t>
      </w:r>
    </w:p>
    <w:p>
      <w:pPr>
        <w:spacing w:after="80"/>
      </w:pPr>
      <w:r>
        <w:rPr>
          <w:b w:val="0"/>
          <w:sz w:val="20"/>
        </w:rPr>
        <w:t>Neither timer exists yet.</w:t>
      </w:r>
    </w:p>
    <w:p>
      <w:pPr>
        <w:spacing w:after="80"/>
      </w:pPr>
      <w:r>
        <w:rPr>
          <w:b/>
          <w:sz w:val="20"/>
        </w:rPr>
        <w:t>What I suggest.</w:t>
      </w:r>
      <w:r>
        <w:rPr>
          <w:b w:val="0"/>
          <w:sz w:val="20"/>
        </w:rPr>
        <w:t xml:space="preserve"> Confirm whether both are in this cutover, or later.</w:t>
      </w:r>
    </w:p>
    <w:p>
      <w:pPr>
        <w:spacing w:after="80"/>
      </w:pPr>
      <w:r>
        <w:rPr>
          <w:b/>
          <w:sz w:val="20"/>
        </w:rPr>
        <w:t>Your answer:</w:t>
      </w:r>
    </w:p>
    <w:p>
      <w:pPr>
        <w:spacing w:after="40"/>
        <w:ind w:left="357" w:hanging="255"/>
      </w:pPr>
      <w:r>
        <w:rPr>
          <w:b w:val="0"/>
          <w:sz w:val="20"/>
        </w:rPr>
        <w:t xml:space="preserve">- </w:t>
      </w:r>
      <w:r>
        <w:rPr>
          <w:b w:val="0"/>
          <w:sz w:val="20"/>
        </w:rPr>
        <w:t>[x] Both timers in this cutover</w:t>
      </w:r>
    </w:p>
    <w:p>
      <w:pPr>
        <w:spacing w:after="40"/>
        <w:ind w:left="357" w:hanging="255"/>
      </w:pPr>
      <w:r>
        <w:rPr>
          <w:b w:val="0"/>
          <w:sz w:val="20"/>
        </w:rPr>
        <w:t xml:space="preserve">- </w:t>
      </w:r>
      <w:r>
        <w:rPr>
          <w:b w:val="0"/>
          <w:sz w:val="20"/>
        </w:rPr>
        <w:t>[ ] Next-day 10am follow-up only</w:t>
      </w:r>
    </w:p>
    <w:p>
      <w:pPr>
        <w:spacing w:after="40"/>
        <w:ind w:left="357" w:hanging="255"/>
      </w:pPr>
      <w:r>
        <w:rPr>
          <w:b w:val="0"/>
          <w:sz w:val="20"/>
        </w:rPr>
        <w:t xml:space="preserve">- </w:t>
      </w:r>
      <w:r>
        <w:rPr>
          <w:b w:val="0"/>
          <w:sz w:val="20"/>
        </w:rPr>
        <w:t>[ ] 3-day “step in” nags only</w:t>
      </w:r>
    </w:p>
    <w:p>
      <w:pPr>
        <w:spacing w:after="40"/>
        <w:ind w:left="357" w:hanging="255"/>
      </w:pPr>
      <w:r>
        <w:rPr>
          <w:b w:val="0"/>
          <w:sz w:val="20"/>
        </w:rPr>
        <w:t xml:space="preserve">- </w:t>
      </w:r>
      <w:r>
        <w:rPr>
          <w:b w:val="0"/>
          <w:sz w:val="20"/>
        </w:rPr>
        <w:t>[ ] Neither in this cutover</w:t>
      </w:r>
    </w:p>
    <w:p>
      <w:pPr>
        <w:spacing w:after="40"/>
        <w:ind w:left="357" w:hanging="255"/>
      </w:pPr>
      <w:r>
        <w:rPr>
          <w:b w:val="0"/>
          <w:sz w:val="20"/>
        </w:rPr>
        <w:t xml:space="preserve">- </w:t>
      </w:r>
      <w:r>
        <w:rPr>
          <w:b w:val="0"/>
          <w:sz w:val="20"/>
        </w:rPr>
        <w:t>[ ] Different: ________________________________</w:t>
      </w:r>
    </w:p>
    <w:p>
      <w:pPr>
        <w:spacing w:after="120"/>
      </w:pPr>
    </w:p>
    <w:p>
      <w:pPr>
        <w:pStyle w:val="Heading2"/>
        <w:spacing w:after="80" w:before="240"/>
      </w:pPr>
      <w:r>
        <w:t>Question 12 — Always-CC rules</w:t>
      </w:r>
    </w:p>
    <w:p>
      <w:pPr>
        <w:spacing w:after="80"/>
      </w:pPr>
      <w:r>
        <w:rPr>
          <w:b/>
          <w:sz w:val="20"/>
        </w:rPr>
        <w:t>What I found.</w:t>
      </w:r>
      <w:r>
        <w:rPr>
          <w:b w:val="0"/>
          <w:sz w:val="20"/>
        </w:rPr>
        <w:t xml:space="preserve"> The sheet says the transaction agent is CCd on all communication, and a TC on the file is CCd on all communication. Some tasks already list Agent or TC in the CC column.</w:t>
      </w:r>
    </w:p>
    <w:p>
      <w:pPr>
        <w:spacing w:after="80"/>
      </w:pPr>
      <w:r>
        <w:rPr>
          <w:b/>
          <w:sz w:val="20"/>
        </w:rPr>
        <w:t>What I suggest.</w:t>
      </w:r>
      <w:r>
        <w:rPr>
          <w:b w:val="0"/>
          <w:sz w:val="20"/>
        </w:rPr>
        <w:t xml:space="preserve"> CC who is listed on that row. Always include the assigned TC when a TC is on the file. Do not invent extra CCs beyond the row plus that assigned TC.</w:t>
      </w:r>
    </w:p>
    <w:p>
      <w:pPr>
        <w:spacing w:after="80"/>
      </w:pPr>
      <w:r>
        <w:rPr>
          <w:b/>
          <w:sz w:val="20"/>
        </w:rPr>
        <w:t>Your answer:</w:t>
      </w:r>
    </w:p>
    <w:p>
      <w:pPr>
        <w:spacing w:after="40"/>
        <w:ind w:left="357" w:hanging="255"/>
      </w:pPr>
      <w:r>
        <w:rPr>
          <w:b w:val="0"/>
          <w:sz w:val="20"/>
        </w:rPr>
        <w:t xml:space="preserve">- </w:t>
      </w:r>
      <w:r>
        <w:rPr>
          <w:b w:val="0"/>
          <w:sz w:val="20"/>
        </w:rPr>
        <w:t>[ ] Row CC + assigned TC when present</w:t>
      </w:r>
    </w:p>
    <w:p>
      <w:pPr>
        <w:spacing w:after="40"/>
        <w:ind w:left="357" w:hanging="255"/>
      </w:pPr>
      <w:r>
        <w:rPr>
          <w:b w:val="0"/>
          <w:sz w:val="20"/>
        </w:rPr>
        <w:t xml:space="preserve">- </w:t>
      </w:r>
      <w:r>
        <w:rPr>
          <w:b w:val="0"/>
          <w:sz w:val="20"/>
        </w:rPr>
        <w:t>[ ] Always Agent + TC on top of the row, on every email</w:t>
      </w:r>
    </w:p>
    <w:p>
      <w:pPr>
        <w:spacing w:after="40"/>
        <w:ind w:left="357" w:hanging="255"/>
      </w:pPr>
      <w:r>
        <w:rPr>
          <w:b w:val="0"/>
          <w:sz w:val="20"/>
        </w:rPr>
        <w:t xml:space="preserve">- </w:t>
      </w:r>
      <w:r>
        <w:rPr>
          <w:b w:val="0"/>
          <w:sz w:val="20"/>
        </w:rPr>
        <w:t>[ ] Only who is listed on that row</w:t>
      </w:r>
    </w:p>
    <w:p>
      <w:pPr>
        <w:spacing w:after="40"/>
        <w:ind w:left="357" w:hanging="255"/>
      </w:pPr>
      <w:r>
        <w:rPr>
          <w:b w:val="0"/>
          <w:sz w:val="20"/>
        </w:rPr>
        <w:t xml:space="preserve">- </w:t>
      </w:r>
      <w:r>
        <w:rPr>
          <w:b w:val="0"/>
          <w:sz w:val="20"/>
        </w:rPr>
        <w:t>[x] Different: We agree, do not invent extra CCs. The rule exists so when/if a user or AI adds additional tasks then the agent/TC would be CC’d on those task communications, if applicable.</w:t>
      </w:r>
    </w:p>
    <w:p>
      <w:pPr>
        <w:spacing w:after="120"/>
      </w:pPr>
    </w:p>
    <w:p>
      <w:pPr>
        <w:pStyle w:val="Heading2"/>
        <w:spacing w:after="80" w:before="240"/>
      </w:pPr>
      <w:r>
        <w:t>Question 13 — Tasks 235, 453, and 455</w:t>
      </w:r>
    </w:p>
    <w:p>
      <w:pPr>
        <w:spacing w:after="80"/>
      </w:pPr>
      <w:r>
        <w:rPr>
          <w:b/>
          <w:sz w:val="20"/>
        </w:rPr>
        <w:t>What I found.</w:t>
      </w:r>
      <w:r>
        <w:rPr>
          <w:b w:val="0"/>
          <w:sz w:val="20"/>
        </w:rPr>
        <w:t xml:space="preserve"> These exist in the product and are not in the new spreadsheet:</w:t>
      </w:r>
    </w:p>
    <w:p>
      <w:pPr>
        <w:spacing w:after="40"/>
        <w:ind w:left="357" w:hanging="255"/>
      </w:pPr>
      <w:r>
        <w:rPr>
          <w:b w:val="0"/>
          <w:sz w:val="20"/>
        </w:rPr>
        <w:t xml:space="preserve">- </w:t>
      </w:r>
      <w:r>
        <w:rPr>
          <w:b w:val="0"/>
          <w:sz w:val="20"/>
        </w:rPr>
        <w:t>235 Inspection Completed (seller follow-up)</w:t>
      </w:r>
    </w:p>
    <w:p>
      <w:pPr>
        <w:spacing w:after="40"/>
        <w:ind w:left="357" w:hanging="255"/>
      </w:pPr>
      <w:r>
        <w:rPr>
          <w:b w:val="0"/>
          <w:sz w:val="20"/>
        </w:rPr>
        <w:t xml:space="preserve">- </w:t>
      </w:r>
      <w:r>
        <w:rPr>
          <w:b w:val="0"/>
          <w:sz w:val="20"/>
        </w:rPr>
        <w:t>453 Pick Up Sign and Lockbox</w:t>
      </w:r>
    </w:p>
    <w:p>
      <w:pPr>
        <w:spacing w:after="40"/>
        <w:ind w:left="357" w:hanging="255"/>
      </w:pPr>
      <w:r>
        <w:rPr>
          <w:b w:val="0"/>
          <w:sz w:val="20"/>
        </w:rPr>
        <w:t xml:space="preserve">- </w:t>
      </w:r>
      <w:r>
        <w:rPr>
          <w:b w:val="0"/>
          <w:sz w:val="20"/>
        </w:rPr>
        <w:t>455 Update MLS to Sold</w:t>
      </w:r>
    </w:p>
    <w:p>
      <w:pPr>
        <w:spacing w:after="80"/>
      </w:pPr>
      <w:r>
        <w:rPr>
          <w:b w:val="0"/>
          <w:sz w:val="20"/>
        </w:rPr>
        <w:t>They came from earlier notes from you. Attorney-closing tasks (900s) also stay; this spreadsheet is the title/escrow path.</w:t>
      </w:r>
    </w:p>
    <w:p>
      <w:pPr>
        <w:spacing w:after="80"/>
      </w:pPr>
      <w:r>
        <w:rPr>
          <w:b/>
          <w:sz w:val="20"/>
        </w:rPr>
        <w:t>What I suggest.</w:t>
      </w:r>
      <w:r>
        <w:rPr>
          <w:b w:val="0"/>
          <w:sz w:val="20"/>
        </w:rPr>
        <w:t xml:space="preserve"> Keep all three.</w:t>
      </w:r>
    </w:p>
    <w:p>
      <w:pPr>
        <w:spacing w:after="80"/>
      </w:pPr>
      <w:r>
        <w:rPr>
          <w:b/>
          <w:sz w:val="20"/>
        </w:rPr>
        <w:t>Your answer:</w:t>
      </w:r>
    </w:p>
    <w:p>
      <w:pPr>
        <w:spacing w:after="40"/>
        <w:ind w:left="357" w:hanging="255"/>
      </w:pPr>
      <w:r>
        <w:rPr>
          <w:b w:val="0"/>
          <w:sz w:val="20"/>
        </w:rPr>
        <w:t xml:space="preserve">- </w:t>
      </w:r>
      <w:r>
        <w:rPr>
          <w:b w:val="0"/>
          <w:sz w:val="20"/>
        </w:rPr>
        <w:t>[ ] Keep 235, 453, and 455</w:t>
      </w:r>
    </w:p>
    <w:p>
      <w:pPr>
        <w:spacing w:after="40"/>
        <w:ind w:left="357" w:hanging="255"/>
      </w:pPr>
      <w:r>
        <w:rPr>
          <w:b w:val="0"/>
          <w:sz w:val="20"/>
        </w:rPr>
        <w:t xml:space="preserve">- </w:t>
      </w:r>
      <w:r>
        <w:rPr>
          <w:b w:val="0"/>
          <w:sz w:val="20"/>
        </w:rPr>
        <w:t>[ ] Remove these: ________________________________</w:t>
      </w:r>
    </w:p>
    <w:p>
      <w:pPr>
        <w:spacing w:after="40"/>
        <w:ind w:left="357" w:hanging="255"/>
      </w:pPr>
      <w:r>
        <w:rPr>
          <w:b w:val="0"/>
          <w:sz w:val="20"/>
        </w:rPr>
        <w:t xml:space="preserve">- </w:t>
      </w:r>
      <w:r>
        <w:rPr>
          <w:b w:val="0"/>
          <w:sz w:val="20"/>
        </w:rPr>
        <w:t>[x] Different:</w:t>
      </w:r>
    </w:p>
    <w:p>
      <w:pPr>
        <w:spacing w:after="40"/>
        <w:ind w:left="714" w:hanging="255"/>
      </w:pPr>
      <w:r>
        <w:rPr>
          <w:b w:val="0"/>
          <w:sz w:val="20"/>
        </w:rPr>
        <w:t xml:space="preserve">- </w:t>
      </w:r>
      <w:r>
        <w:rPr>
          <w:b w:val="0"/>
          <w:sz w:val="20"/>
        </w:rPr>
        <w:t>235 Inspection Completed (seller follow-up) — Task is not necessary because sellers do not have inspections.</w:t>
      </w:r>
    </w:p>
    <w:p>
      <w:pPr>
        <w:spacing w:after="40"/>
        <w:ind w:left="714" w:hanging="255"/>
      </w:pPr>
      <w:r>
        <w:rPr>
          <w:b w:val="0"/>
          <w:sz w:val="20"/>
        </w:rPr>
        <w:t xml:space="preserve">- </w:t>
      </w:r>
      <w:r>
        <w:rPr>
          <w:b w:val="0"/>
          <w:sz w:val="20"/>
        </w:rPr>
        <w:t>453 Pick Up Sign and Lockbox — This has been added back in and is now task 470 with a dependency of −5 days.</w:t>
      </w:r>
    </w:p>
    <w:p>
      <w:pPr>
        <w:spacing w:after="40"/>
        <w:ind w:left="714" w:hanging="255"/>
      </w:pPr>
      <w:r>
        <w:rPr>
          <w:b w:val="0"/>
          <w:sz w:val="20"/>
        </w:rPr>
        <w:t xml:space="preserve">- </w:t>
      </w:r>
      <w:r>
        <w:rPr>
          <w:b w:val="0"/>
          <w:sz w:val="20"/>
        </w:rPr>
        <w:t>455 Update MLS to Sold — This has been added back in and is now task 480.</w:t>
      </w:r>
    </w:p>
    <w:p>
      <w:pPr>
        <w:spacing w:after="120"/>
      </w:pPr>
    </w:p>
    <w:p>
      <w:pPr>
        <w:pStyle w:val="Heading1"/>
        <w:spacing w:after="120" w:before="360"/>
      </w:pPr>
      <w:r>
        <w:t>Section 2 — Spreadsheet typos</w:t>
      </w:r>
    </w:p>
    <w:p>
      <w:pPr>
        <w:spacing w:after="80"/>
      </w:pPr>
      <w:r>
        <w:rPr>
          <w:b w:val="0"/>
          <w:sz w:val="20"/>
        </w:rPr>
        <w:t>I will not code these as written until you confirm.</w:t>
      </w:r>
    </w:p>
    <w:p>
      <w:pPr>
        <w:pStyle w:val="Heading2"/>
        <w:spacing w:after="80" w:before="240"/>
      </w:pPr>
      <w:r>
        <w:t>Question 14 — Task 150 notes say HOA</w:t>
      </w:r>
    </w:p>
    <w:p>
      <w:pPr>
        <w:spacing w:after="80"/>
      </w:pPr>
      <w:r>
        <w:rPr>
          <w:b/>
          <w:sz w:val="20"/>
        </w:rPr>
        <w:t>What I found.</w:t>
      </w:r>
      <w:r>
        <w:rPr>
          <w:b w:val="0"/>
          <w:sz w:val="20"/>
        </w:rPr>
        <w:t xml:space="preserve"> Deliver Utility Info (150) development notes say “deliver the HOA docs it received by completing task 130.”</w:t>
      </w:r>
    </w:p>
    <w:p>
      <w:pPr>
        <w:spacing w:after="80"/>
      </w:pPr>
      <w:r>
        <w:rPr>
          <w:b/>
          <w:sz w:val="20"/>
        </w:rPr>
        <w:t>Your answer:</w:t>
      </w:r>
    </w:p>
    <w:p>
      <w:pPr>
        <w:spacing w:after="40"/>
        <w:ind w:left="357" w:hanging="255"/>
      </w:pPr>
      <w:r>
        <w:rPr>
          <w:b w:val="0"/>
          <w:sz w:val="20"/>
        </w:rPr>
        <w:t xml:space="preserve">- </w:t>
      </w:r>
      <w:r>
        <w:rPr>
          <w:b w:val="0"/>
          <w:sz w:val="20"/>
        </w:rPr>
        <w:t>[x] That should say utility info, not HOA (updated spreadsheet and will resend)</w:t>
      </w:r>
    </w:p>
    <w:p>
      <w:pPr>
        <w:spacing w:after="40"/>
        <w:ind w:left="357" w:hanging="255"/>
      </w:pPr>
      <w:r>
        <w:rPr>
          <w:b w:val="0"/>
          <w:sz w:val="20"/>
        </w:rPr>
        <w:t xml:space="preserve">- </w:t>
      </w:r>
      <w:r>
        <w:rPr>
          <w:b w:val="0"/>
          <w:sz w:val="20"/>
        </w:rPr>
        <w:t>[ ] Leave it as written</w:t>
      </w:r>
    </w:p>
    <w:p>
      <w:pPr>
        <w:spacing w:after="40"/>
        <w:ind w:left="357" w:hanging="255"/>
      </w:pPr>
      <w:r>
        <w:rPr>
          <w:b w:val="0"/>
          <w:sz w:val="20"/>
        </w:rPr>
        <w:t xml:space="preserve">- </w:t>
      </w:r>
      <w:r>
        <w:rPr>
          <w:b w:val="0"/>
          <w:sz w:val="20"/>
        </w:rPr>
        <w:t>[ ] Different: ________________________________</w:t>
      </w:r>
    </w:p>
    <w:p>
      <w:pPr>
        <w:spacing w:after="120"/>
      </w:pPr>
    </w:p>
    <w:p>
      <w:pPr>
        <w:pStyle w:val="Heading2"/>
        <w:spacing w:after="80" w:before="240"/>
      </w:pPr>
      <w:r>
        <w:t>Question 15 — Task 160 target vs notes</w:t>
      </w:r>
    </w:p>
    <w:p>
      <w:pPr>
        <w:spacing w:after="80"/>
      </w:pPr>
      <w:r>
        <w:rPr>
          <w:b/>
          <w:sz w:val="20"/>
        </w:rPr>
        <w:t>What I found.</w:t>
      </w:r>
      <w:r>
        <w:rPr>
          <w:b w:val="0"/>
          <w:sz w:val="20"/>
        </w:rPr>
        <w:t xml:space="preserve"> Deliver Utility Info (160) target is Seller. Completion notes say email the docs to the buyer’s agent.</w:t>
      </w:r>
    </w:p>
    <w:p>
      <w:pPr>
        <w:spacing w:after="80"/>
      </w:pPr>
      <w:r>
        <w:rPr>
          <w:b/>
          <w:sz w:val="20"/>
        </w:rPr>
        <w:t>Your answer:</w:t>
      </w:r>
    </w:p>
    <w:p>
      <w:pPr>
        <w:spacing w:after="40"/>
        <w:ind w:left="357" w:hanging="255"/>
      </w:pPr>
      <w:r>
        <w:rPr>
          <w:b w:val="0"/>
          <w:sz w:val="20"/>
        </w:rPr>
        <w:t xml:space="preserve">- </w:t>
      </w:r>
      <w:r>
        <w:rPr>
          <w:b w:val="0"/>
          <w:sz w:val="20"/>
        </w:rPr>
        <w:t>[x] To = co-op / buyer’s agent (notes win)</w:t>
      </w:r>
    </w:p>
    <w:p>
      <w:pPr>
        <w:spacing w:after="40"/>
        <w:ind w:left="357" w:hanging="255"/>
      </w:pPr>
      <w:r>
        <w:rPr>
          <w:b w:val="0"/>
          <w:sz w:val="20"/>
        </w:rPr>
        <w:t xml:space="preserve">- </w:t>
      </w:r>
      <w:r>
        <w:rPr>
          <w:b w:val="0"/>
          <w:sz w:val="20"/>
        </w:rPr>
        <w:t>[ ] To = Seller (target column wins)</w:t>
      </w:r>
    </w:p>
    <w:p>
      <w:pPr>
        <w:spacing w:after="40"/>
        <w:ind w:left="357" w:hanging="255"/>
      </w:pPr>
      <w:r>
        <w:rPr>
          <w:b w:val="0"/>
          <w:sz w:val="20"/>
        </w:rPr>
        <w:t xml:space="preserve">- </w:t>
      </w:r>
      <w:r>
        <w:rPr>
          <w:b w:val="0"/>
          <w:sz w:val="20"/>
        </w:rPr>
        <w:t>[ ] Different: ________________________________</w:t>
      </w:r>
    </w:p>
    <w:p>
      <w:pPr>
        <w:spacing w:after="120"/>
      </w:pPr>
    </w:p>
    <w:p>
      <w:pPr>
        <w:pStyle w:val="Heading2"/>
        <w:spacing w:after="80" w:before="240"/>
      </w:pPr>
      <w:r>
        <w:t>Question 16 — Task 255 parent and “notify the buyer”</w:t>
      </w:r>
    </w:p>
    <w:p>
      <w:pPr>
        <w:spacing w:after="80"/>
      </w:pPr>
      <w:r>
        <w:rPr>
          <w:b/>
          <w:sz w:val="20"/>
        </w:rPr>
        <w:t>What I found.</w:t>
      </w:r>
      <w:r>
        <w:rPr>
          <w:b w:val="0"/>
          <w:sz w:val="20"/>
        </w:rPr>
        <w:t xml:space="preserve"> Inspection Negotiated (255) depends on 240 (buyer-side reminder) instead of 245 (seller-side reminder). Completion notes also say “notify the buyer” on a sell-side task.</w:t>
      </w:r>
    </w:p>
    <w:p>
      <w:pPr>
        <w:spacing w:after="80"/>
      </w:pPr>
      <w:r>
        <w:rPr>
          <w:b/>
          <w:sz w:val="20"/>
        </w:rPr>
        <w:t>Your answer:</w:t>
      </w:r>
    </w:p>
    <w:p>
      <w:pPr>
        <w:spacing w:after="40"/>
        <w:ind w:left="357" w:hanging="255"/>
      </w:pPr>
      <w:r>
        <w:rPr>
          <w:b w:val="0"/>
          <w:sz w:val="20"/>
        </w:rPr>
        <w:t xml:space="preserve">- </w:t>
      </w:r>
      <w:r>
        <w:rPr>
          <w:b w:val="0"/>
          <w:sz w:val="20"/>
        </w:rPr>
        <w:t>[x] Depend on 245. Notify the seller</w:t>
      </w:r>
    </w:p>
    <w:p>
      <w:pPr>
        <w:spacing w:after="40"/>
        <w:ind w:left="357" w:hanging="255"/>
      </w:pPr>
      <w:r>
        <w:rPr>
          <w:b w:val="0"/>
          <w:sz w:val="20"/>
        </w:rPr>
        <w:t xml:space="preserve">- </w:t>
      </w:r>
      <w:r>
        <w:rPr>
          <w:b w:val="0"/>
          <w:sz w:val="20"/>
        </w:rPr>
        <w:t>[ ] Leave it as written</w:t>
      </w:r>
    </w:p>
    <w:p>
      <w:pPr>
        <w:spacing w:after="40"/>
        <w:ind w:left="357" w:hanging="255"/>
      </w:pPr>
      <w:r>
        <w:rPr>
          <w:b w:val="0"/>
          <w:sz w:val="20"/>
        </w:rPr>
        <w:t xml:space="preserve">- </w:t>
      </w:r>
      <w:r>
        <w:rPr>
          <w:b w:val="0"/>
          <w:sz w:val="20"/>
        </w:rPr>
        <w:t>[ ] Different: ________________________________</w:t>
      </w:r>
    </w:p>
    <w:p>
      <w:pPr>
        <w:spacing w:after="120"/>
      </w:pPr>
    </w:p>
    <w:p>
      <w:pPr>
        <w:pStyle w:val="Heading2"/>
        <w:spacing w:after="80" w:before="240"/>
      </w:pPr>
      <w:r>
        <w:t>Question 17 — Missing hyphens in use cases</w:t>
      </w:r>
    </w:p>
    <w:p>
      <w:pPr>
        <w:spacing w:after="80"/>
      </w:pPr>
      <w:r>
        <w:rPr>
          <w:b/>
          <w:sz w:val="20"/>
        </w:rPr>
        <w:t>What I found.</w:t>
      </w:r>
      <w:r>
        <w:rPr>
          <w:b w:val="0"/>
          <w:sz w:val="20"/>
        </w:rPr>
        <w:t xml:space="preserve"> 255, 265, 267, 275, 310 say “Sell Cash” / similar instead of “Sell-Cash”.</w:t>
      </w:r>
    </w:p>
    <w:p>
      <w:pPr>
        <w:spacing w:after="80"/>
      </w:pPr>
      <w:r>
        <w:rPr>
          <w:b/>
          <w:sz w:val="20"/>
        </w:rPr>
        <w:t>Your answer:</w:t>
      </w:r>
    </w:p>
    <w:p>
      <w:pPr>
        <w:spacing w:after="40"/>
        <w:ind w:left="357" w:hanging="255"/>
      </w:pPr>
      <w:r>
        <w:rPr>
          <w:b w:val="0"/>
          <w:sz w:val="20"/>
        </w:rPr>
        <w:t xml:space="preserve">- </w:t>
      </w:r>
      <w:r>
        <w:rPr>
          <w:b w:val="0"/>
          <w:sz w:val="20"/>
        </w:rPr>
        <w:t>[x] Treat them as Sell-Cash / Buy-Cash (spreadsheet is updated and will resend)</w:t>
      </w:r>
    </w:p>
    <w:p>
      <w:pPr>
        <w:spacing w:after="40"/>
        <w:ind w:left="357" w:hanging="255"/>
      </w:pPr>
      <w:r>
        <w:rPr>
          <w:b w:val="0"/>
          <w:sz w:val="20"/>
        </w:rPr>
        <w:t xml:space="preserve">- </w:t>
      </w:r>
      <w:r>
        <w:rPr>
          <w:b w:val="0"/>
          <w:sz w:val="20"/>
        </w:rPr>
        <w:t>[ ] Different: ________________________________</w:t>
      </w:r>
    </w:p>
    <w:p>
      <w:pPr>
        <w:spacing w:after="120"/>
      </w:pPr>
    </w:p>
    <w:p>
      <w:pPr>
        <w:pStyle w:val="Heading2"/>
        <w:spacing w:after="80" w:before="240"/>
      </w:pPr>
      <w:r>
        <w:t>Question 18 — 267 and 275 have no date rule</w:t>
      </w:r>
    </w:p>
    <w:p>
      <w:pPr>
        <w:spacing w:after="80"/>
      </w:pPr>
      <w:r>
        <w:rPr>
          <w:b/>
          <w:sz w:val="20"/>
        </w:rPr>
        <w:t>What I found.</w:t>
      </w:r>
      <w:r>
        <w:rPr>
          <w:b w:val="0"/>
          <w:sz w:val="20"/>
        </w:rPr>
        <w:t xml:space="preserve"> Appraisal Ordered (267) and Appraisal Completed (275) have no Deprel / Task Dependent / Float.</w:t>
      </w:r>
    </w:p>
    <w:p>
      <w:pPr>
        <w:spacing w:after="80"/>
      </w:pPr>
      <w:r>
        <w:rPr>
          <w:b/>
          <w:sz w:val="20"/>
        </w:rPr>
        <w:t>Your answer:</w:t>
      </w:r>
    </w:p>
    <w:p>
      <w:pPr>
        <w:spacing w:after="40"/>
        <w:ind w:left="357" w:hanging="255"/>
      </w:pPr>
      <w:r>
        <w:rPr>
          <w:b w:val="0"/>
          <w:sz w:val="20"/>
        </w:rPr>
        <w:t xml:space="preserve">- </w:t>
      </w:r>
      <w:r>
        <w:rPr>
          <w:b w:val="0"/>
          <w:sz w:val="20"/>
        </w:rPr>
        <w:t>[ ] Keep today’s cash pair (ordered from contract acceptance +3; completed from ordered). No new IDs</w:t>
      </w:r>
    </w:p>
    <w:p>
      <w:pPr>
        <w:spacing w:after="40"/>
        <w:ind w:left="357" w:hanging="255"/>
      </w:pPr>
      <w:r>
        <w:rPr>
          <w:b w:val="0"/>
          <w:sz w:val="20"/>
        </w:rPr>
        <w:t xml:space="preserve">- </w:t>
      </w:r>
      <w:r>
        <w:rPr>
          <w:b w:val="0"/>
          <w:sz w:val="20"/>
        </w:rPr>
        <w:t>[ ] Use these date rules: ________________________________</w:t>
      </w:r>
    </w:p>
    <w:p>
      <w:pPr>
        <w:spacing w:after="40"/>
        <w:ind w:left="357" w:hanging="255"/>
      </w:pPr>
      <w:r>
        <w:rPr>
          <w:b w:val="0"/>
          <w:sz w:val="20"/>
        </w:rPr>
        <w:t xml:space="preserve">- </w:t>
      </w:r>
      <w:r>
        <w:rPr>
          <w:b w:val="0"/>
          <w:sz w:val="20"/>
        </w:rPr>
        <w:t>[x] Different: Updated spreadsheet and will resend.</w:t>
      </w:r>
    </w:p>
    <w:p>
      <w:pPr>
        <w:spacing w:after="120"/>
      </w:pPr>
    </w:p>
    <w:p>
      <w:pPr>
        <w:pStyle w:val="Heading2"/>
        <w:spacing w:after="80" w:before="240"/>
      </w:pPr>
      <w:r>
        <w:t>Question 19 — Task 170 has no AI User Types</w:t>
      </w:r>
    </w:p>
    <w:p>
      <w:pPr>
        <w:spacing w:after="80"/>
      </w:pPr>
      <w:r>
        <w:rPr>
          <w:b/>
          <w:sz w:val="20"/>
        </w:rPr>
        <w:t>Your answer:</w:t>
      </w:r>
    </w:p>
    <w:p>
      <w:pPr>
        <w:spacing w:after="40"/>
        <w:ind w:left="357" w:hanging="255"/>
      </w:pPr>
      <w:r>
        <w:rPr>
          <w:b w:val="0"/>
          <w:sz w:val="20"/>
        </w:rPr>
        <w:t xml:space="preserve">- </w:t>
      </w:r>
      <w:r>
        <w:rPr>
          <w:b w:val="0"/>
          <w:sz w:val="20"/>
        </w:rPr>
        <w:t>[ ] Draft-only (Assisted and Autopilot draft; Manual does not send)</w:t>
      </w:r>
    </w:p>
    <w:p>
      <w:pPr>
        <w:spacing w:after="40"/>
        <w:ind w:left="357" w:hanging="255"/>
      </w:pPr>
      <w:r>
        <w:rPr>
          <w:b w:val="0"/>
          <w:sz w:val="20"/>
        </w:rPr>
        <w:t xml:space="preserve">- </w:t>
      </w:r>
      <w:r>
        <w:rPr>
          <w:b w:val="0"/>
          <w:sz w:val="20"/>
        </w:rPr>
        <w:t>[ ] Manual only</w:t>
      </w:r>
    </w:p>
    <w:p>
      <w:pPr>
        <w:spacing w:after="40"/>
        <w:ind w:left="357" w:hanging="255"/>
      </w:pPr>
      <w:r>
        <w:rPr>
          <w:b w:val="0"/>
          <w:sz w:val="20"/>
        </w:rPr>
        <w:t xml:space="preserve">- </w:t>
      </w:r>
      <w:r>
        <w:rPr>
          <w:b w:val="0"/>
          <w:sz w:val="20"/>
        </w:rPr>
        <w:t>[x] Different: Updated spreadsheet. Will resend.</w:t>
      </w:r>
    </w:p>
    <w:p>
      <w:pPr>
        <w:spacing w:after="120"/>
      </w:pPr>
    </w:p>
    <w:p>
      <w:pPr>
        <w:pStyle w:val="Heading2"/>
        <w:spacing w:after="80" w:before="240"/>
      </w:pPr>
      <w:r>
        <w:t>Question 20 — Global “If Both is selected…” line</w:t>
      </w:r>
    </w:p>
    <w:p>
      <w:pPr>
        <w:spacing w:after="80"/>
      </w:pPr>
      <w:r>
        <w:rPr>
          <w:b/>
          <w:sz w:val="20"/>
        </w:rPr>
        <w:t>What I found.</w:t>
      </w:r>
      <w:r>
        <w:rPr>
          <w:b w:val="0"/>
          <w:sz w:val="20"/>
        </w:rPr>
        <w:t xml:space="preserve"> The global line looks like leftover per-task language. See Question 1.</w:t>
      </w:r>
    </w:p>
    <w:p>
      <w:pPr>
        <w:spacing w:after="80"/>
      </w:pPr>
      <w:r>
        <w:rPr>
          <w:b/>
          <w:sz w:val="20"/>
        </w:rPr>
        <w:t>Your answer:</w:t>
      </w:r>
    </w:p>
    <w:p>
      <w:pPr>
        <w:spacing w:after="40"/>
        <w:ind w:left="357" w:hanging="255"/>
      </w:pPr>
      <w:r>
        <w:rPr>
          <w:b w:val="0"/>
          <w:sz w:val="20"/>
        </w:rPr>
        <w:t xml:space="preserve">- </w:t>
      </w:r>
      <w:r>
        <w:rPr>
          <w:b w:val="0"/>
          <w:sz w:val="20"/>
        </w:rPr>
        <w:t>[x] Ignore the global line. Question 1 is the rule</w:t>
      </w:r>
    </w:p>
    <w:p>
      <w:pPr>
        <w:spacing w:after="40"/>
        <w:ind w:left="357" w:hanging="255"/>
      </w:pPr>
      <w:r>
        <w:rPr>
          <w:b w:val="0"/>
          <w:sz w:val="20"/>
        </w:rPr>
        <w:t xml:space="preserve">- </w:t>
      </w:r>
      <w:r>
        <w:rPr>
          <w:b w:val="0"/>
          <w:sz w:val="20"/>
        </w:rPr>
        <w:t>[ ] Different: ________________________________</w:t>
      </w:r>
    </w:p>
    <w:p>
      <w:pPr>
        <w:spacing w:after="120"/>
      </w:pPr>
    </w:p>
    <w:p>
      <w:pPr>
        <w:pStyle w:val="Heading2"/>
        <w:spacing w:after="80" w:before="240"/>
      </w:pPr>
      <w:r>
        <w:t>Question 21 — Missing signatures / contacts on Co-op Agent Welcome</w:t>
      </w:r>
    </w:p>
    <w:p>
      <w:pPr>
        <w:spacing w:after="80"/>
      </w:pPr>
      <w:r>
        <w:rPr>
          <w:b/>
          <w:sz w:val="20"/>
        </w:rPr>
        <w:t>What I found.</w:t>
      </w:r>
      <w:r>
        <w:rPr>
          <w:b w:val="0"/>
          <w:sz w:val="20"/>
        </w:rPr>
        <w:t xml:space="preserve"> Co-op Agent Welcome says if Review Documentation needs signatures or contacts, include those asks in the welcome and CC the agent and TC. Today the welcome is the named letter, and missing items surface on Needs You / Add contact.</w:t>
      </w:r>
    </w:p>
    <w:p>
      <w:pPr>
        <w:spacing w:after="80"/>
      </w:pPr>
      <w:r>
        <w:rPr>
          <w:b/>
          <w:sz w:val="20"/>
        </w:rPr>
        <w:t>Your answer:</w:t>
      </w:r>
    </w:p>
    <w:p>
      <w:pPr>
        <w:spacing w:after="40"/>
        <w:ind w:left="357" w:hanging="255"/>
      </w:pPr>
      <w:r>
        <w:rPr>
          <w:b w:val="0"/>
          <w:sz w:val="20"/>
        </w:rPr>
        <w:t xml:space="preserve">- </w:t>
      </w:r>
      <w:r>
        <w:rPr>
          <w:b w:val="0"/>
          <w:sz w:val="20"/>
        </w:rPr>
        <w:t>[ ] Keep them separate (welcome is the welcome; missing items stay on Needs You)</w:t>
      </w:r>
    </w:p>
    <w:p>
      <w:pPr>
        <w:spacing w:after="40"/>
        <w:ind w:left="357" w:hanging="255"/>
      </w:pPr>
      <w:r>
        <w:rPr>
          <w:b w:val="0"/>
          <w:sz w:val="20"/>
        </w:rPr>
        <w:t xml:space="preserve">- </w:t>
      </w:r>
      <w:r>
        <w:rPr>
          <w:b w:val="0"/>
          <w:sz w:val="20"/>
        </w:rPr>
        <w:t>[x] Merge those asks into the welcome</w:t>
      </w:r>
    </w:p>
    <w:p>
      <w:pPr>
        <w:spacing w:after="40"/>
        <w:ind w:left="357" w:hanging="255"/>
      </w:pPr>
      <w:r>
        <w:rPr>
          <w:b w:val="0"/>
          <w:sz w:val="20"/>
        </w:rPr>
        <w:t xml:space="preserve">- </w:t>
      </w:r>
      <w:r>
        <w:rPr>
          <w:b w:val="0"/>
          <w:sz w:val="20"/>
        </w:rPr>
        <w:t>[ ] Different: ________________________________</w:t>
      </w:r>
    </w:p>
    <w:p>
      <w:pPr>
        <w:spacing w:after="120"/>
      </w:pPr>
    </w:p>
    <w:p>
      <w:pPr>
        <w:pStyle w:val="Heading1"/>
        <w:spacing w:after="120" w:before="360"/>
      </w:pPr>
      <w:r>
        <w:t>How I will proceed</w:t>
      </w:r>
    </w:p>
    <w:p>
      <w:pPr>
        <w:spacing w:after="80"/>
      </w:pPr>
      <w:r>
        <w:rPr>
          <w:b w:val="0"/>
          <w:sz w:val="20"/>
        </w:rPr>
        <w:t xml:space="preserve">Answers are in. Existing open tasks keep their current IDs and history. New deals, and a targeted refresh of templates, pick up the updated library. Working reading and ID map: </w:t>
      </w:r>
      <w:r>
        <w:rPr>
          <w:rFonts w:ascii="Consolas" w:hAnsi="Consolas"/>
          <w:b w:val="0"/>
          <w:sz w:val="20"/>
        </w:rPr>
        <w:t>AUDRI_UPDATED_TASK_LIST_ANSWERS.md</w:t>
      </w:r>
      <w:r>
        <w:rPr>
          <w:b w:val="0"/>
          <w:sz w:val="2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