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VELVET ELVES</w:t>
      </w:r>
    </w:p>
    <w:p>
      <w:pPr>
        <w:pStyle w:val="Heading2"/>
        <w:jc w:val="center"/>
      </w:pPr>
      <w:r>
        <w:rPr>
          <w:sz w:val="28"/>
        </w:rPr>
        <w:t>Still Being Built (Not Yet Ready for Client Feedback)</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Last Updated</w:t>
            </w:r>
          </w:p>
        </w:tc>
        <w:tc>
          <w:tcPr>
            <w:tcW w:type="dxa" w:w="4680"/>
          </w:tcPr>
          <w:p>
            <w:r>
              <w:rPr>
                <w:sz w:val="20"/>
              </w:rPr>
              <w:t>July 31, 2026</w:t>
            </w:r>
          </w:p>
        </w:tc>
      </w:tr>
    </w:tbl>
    <w:p>
      <w:r>
        <w:br w:type="page"/>
      </w:r>
    </w:p>
    <w:p>
      <w:pPr>
        <w:spacing w:after="80"/>
      </w:pPr>
      <w:r>
        <w:rPr>
          <w:b w:val="0"/>
          <w:sz w:val="20"/>
        </w:rPr>
        <w:t xml:space="preserve">This is the companion list to the testing guides. Those guides only cover features that are </w:t>
      </w:r>
      <w:r>
        <w:rPr>
          <w:b/>
          <w:sz w:val="20"/>
        </w:rPr>
        <w:t>fully complete</w:t>
      </w:r>
      <w:r>
        <w:rPr>
          <w:b w:val="0"/>
          <w:sz w:val="20"/>
        </w:rPr>
        <w:t xml:space="preserve"> and ready for your feedback. The items below are still being built, are waiting on a decision, or are intentionally switched off — so we are </w:t>
      </w:r>
      <w:r>
        <w:rPr>
          <w:b/>
          <w:sz w:val="20"/>
        </w:rPr>
        <w:t>not</w:t>
      </w:r>
      <w:r>
        <w:rPr>
          <w:b w:val="0"/>
          <w:sz w:val="20"/>
        </w:rPr>
        <w:t xml:space="preserve"> asking for feedback on them yet. They are listed so you can see what is coming and so nobody spends time testing something unfinished.</w:t>
      </w:r>
    </w:p>
    <w:p>
      <w:pPr>
        <w:spacing w:after="80"/>
      </w:pPr>
      <w:r>
        <w:rPr>
          <w:b w:val="0"/>
          <w:sz w:val="20"/>
        </w:rPr>
        <w:t xml:space="preserve">Every item below was re-checked against the live source code on </w:t>
      </w:r>
      <w:r>
        <w:rPr>
          <w:b/>
          <w:sz w:val="20"/>
        </w:rPr>
        <w:t>July 31, 2026</w:t>
      </w:r>
      <w:r>
        <w:rPr>
          <w:b w:val="0"/>
          <w:sz w:val="20"/>
        </w:rPr>
        <w:t xml:space="preserve">, when </w:t>
      </w:r>
      <w:r>
        <w:rPr>
          <w:rFonts w:ascii="Consolas" w:hAnsi="Consolas"/>
          <w:b w:val="0"/>
          <w:sz w:val="20"/>
        </w:rPr>
        <w:t>CORE_FEATURES_TESTING_GUIDE.md</w:t>
      </w:r>
      <w:r>
        <w:rPr>
          <w:b w:val="0"/>
          <w:sz w:val="20"/>
        </w:rPr>
        <w:t xml:space="preserve"> was written.</w:t>
      </w:r>
    </w:p>
    <w:p>
      <w:pPr>
        <w:spacing w:after="40"/>
        <w:ind w:left="357" w:hanging="255"/>
      </w:pPr>
      <w:r>
        <w:rPr>
          <w:b w:val="0"/>
          <w:sz w:val="20"/>
        </w:rPr>
        <w:t xml:space="preserve">- </w:t>
      </w:r>
      <w:r>
        <w:rPr>
          <w:b/>
          <w:sz w:val="20"/>
        </w:rPr>
        <w:t>Section A</w:t>
      </w:r>
      <w:r>
        <w:rPr>
          <w:b w:val="0"/>
          <w:sz w:val="20"/>
        </w:rPr>
        <w:t xml:space="preserve"> — automation and email.</w:t>
      </w:r>
    </w:p>
    <w:p>
      <w:pPr>
        <w:spacing w:after="40"/>
        <w:ind w:left="357" w:hanging="255"/>
      </w:pPr>
      <w:r>
        <w:rPr>
          <w:b w:val="0"/>
          <w:sz w:val="20"/>
        </w:rPr>
        <w:t xml:space="preserve">- </w:t>
      </w:r>
      <w:r>
        <w:rPr>
          <w:b/>
          <w:sz w:val="20"/>
        </w:rPr>
        <w:t>Section B</w:t>
      </w:r>
      <w:r>
        <w:rPr>
          <w:b w:val="0"/>
          <w:sz w:val="20"/>
        </w:rPr>
        <w:t xml:space="preserve"> — everything else, carried forward and re-checked.</w:t>
      </w:r>
    </w:p>
    <w:p>
      <w:pPr>
        <w:spacing w:after="40"/>
        <w:ind w:left="357" w:hanging="255"/>
      </w:pPr>
      <w:r>
        <w:rPr>
          <w:b w:val="0"/>
          <w:sz w:val="20"/>
        </w:rPr>
        <w:t xml:space="preserve">- </w:t>
      </w:r>
      <w:r>
        <w:rPr>
          <w:b/>
          <w:sz w:val="20"/>
        </w:rPr>
        <w:t>Section C</w:t>
      </w:r>
      <w:r>
        <w:rPr>
          <w:b w:val="0"/>
          <w:sz w:val="20"/>
        </w:rPr>
        <w:t xml:space="preserve"> — what has moved </w:t>
      </w:r>
      <w:r>
        <w:rPr>
          <w:b/>
          <w:sz w:val="20"/>
        </w:rPr>
        <w:t>off</w:t>
      </w:r>
      <w:r>
        <w:rPr>
          <w:b w:val="0"/>
          <w:sz w:val="20"/>
        </w:rPr>
        <w:t xml:space="preserve"> this list since the last version, so you know</w:t>
      </w:r>
    </w:p>
    <w:p>
      <w:pPr>
        <w:spacing w:after="80"/>
      </w:pPr>
      <w:r>
        <w:rPr>
          <w:b w:val="0"/>
          <w:sz w:val="20"/>
        </w:rPr>
        <w:t>what is now fair game.</w:t>
      </w:r>
    </w:p>
    <w:p>
      <w:pPr>
        <w:spacing w:after="80"/>
      </w:pPr>
      <w:r>
        <w:rPr>
          <w:b w:val="0"/>
          <w:sz w:val="20"/>
        </w:rPr>
        <w:t>If any item below is more urgent for you than its current position suggests, tell us and we will re-prioritise it.</w:t>
      </w:r>
    </w:p>
    <w:p>
      <w:pPr>
        <w:spacing w:after="120"/>
      </w:pPr>
    </w:p>
    <w:p>
      <w:pPr>
        <w:pStyle w:val="Heading1"/>
        <w:spacing w:after="120" w:before="360"/>
      </w:pPr>
      <w:r>
        <w:t>Section A — Automation &amp; email</w:t>
      </w:r>
    </w:p>
    <w:p>
      <w:pPr>
        <w:pStyle w:val="Heading2"/>
        <w:spacing w:after="80" w:before="240"/>
      </w:pPr>
      <w:r>
        <w:t>A1. Automation does not yet run on a timer</w:t>
      </w:r>
    </w:p>
    <w:p>
      <w:pPr>
        <w:spacing w:after="80"/>
      </w:pPr>
      <w:r>
        <w:rPr>
          <w:b/>
          <w:sz w:val="20"/>
        </w:rPr>
        <w:t>Where:</w:t>
      </w:r>
      <w:r>
        <w:rPr>
          <w:b w:val="0"/>
          <w:sz w:val="20"/>
        </w:rPr>
        <w:t xml:space="preserve"> anywhere the AI is meant to act on its own over time.</w:t>
      </w:r>
    </w:p>
    <w:p>
      <w:pPr>
        <w:spacing w:after="80"/>
      </w:pPr>
      <w:r>
        <w:rPr>
          <w:b/>
          <w:sz w:val="20"/>
        </w:rPr>
        <w:t>Current state:</w:t>
      </w:r>
      <w:r>
        <w:rPr>
          <w:b w:val="0"/>
          <w:sz w:val="20"/>
        </w:rPr>
        <w:t xml:space="preserve"> the AI acts when something *triggers* it — creating a deal, uploading documents to one, pressing a button. Those triggers work today and are covered in the testing guide. What is </w:t>
      </w:r>
      <w:r>
        <w:rPr>
          <w:b/>
          <w:sz w:val="20"/>
        </w:rPr>
        <w:t>not</w:t>
      </w:r>
      <w:r>
        <w:rPr>
          <w:b w:val="0"/>
          <w:sz w:val="20"/>
        </w:rPr>
        <w:t xml:space="preserve"> switched on is the hourly timer that would let the AI act on a deal where nothing has happened recently. Settings → AI &amp; Automation says so honestly at the top of the page: *"Automation is not running — the scheduler has never checked in."*</w:t>
      </w:r>
    </w:p>
    <w:p>
      <w:pPr>
        <w:spacing w:after="80"/>
      </w:pPr>
      <w:r>
        <w:rPr>
          <w:b/>
          <w:sz w:val="20"/>
        </w:rPr>
        <w:t>What this means for testing:</w:t>
      </w:r>
      <w:r>
        <w:rPr>
          <w:b w:val="0"/>
          <w:sz w:val="20"/>
        </w:rPr>
        <w:t xml:space="preserve"> you will see welcome emails send themselves when you create a deal. You will </w:t>
      </w:r>
      <w:r>
        <w:rPr>
          <w:b/>
          <w:sz w:val="20"/>
        </w:rPr>
        <w:t>not</w:t>
      </w:r>
      <w:r>
        <w:rPr>
          <w:b w:val="0"/>
          <w:sz w:val="20"/>
        </w:rPr>
        <w:t xml:space="preserve"> see the AI act overnight on an older deal. Please do not report that as a bug.</w:t>
      </w:r>
    </w:p>
    <w:p>
      <w:pPr>
        <w:spacing w:after="80"/>
      </w:pPr>
      <w:r>
        <w:rPr>
          <w:b/>
          <w:sz w:val="20"/>
        </w:rPr>
        <w:t>What is still needed:</w:t>
      </w:r>
      <w:r>
        <w:rPr>
          <w:b w:val="0"/>
          <w:sz w:val="20"/>
        </w:rPr>
        <w:t xml:space="preserve"> Jan to switch on the scheduled run in stage. It is deliberately being done by hand first — one manual run, counts read, mailboxes audited — because the job sweeps every workspace and sends real email. The steps are in </w:t>
      </w:r>
      <w:r>
        <w:rPr>
          <w:rFonts w:ascii="Consolas" w:hAnsi="Consolas"/>
          <w:b w:val="0"/>
          <w:sz w:val="20"/>
        </w:rPr>
        <w:t>SCHEDULER_AND_STAGE_ENABLEMENT_RUNBOOK.md</w:t>
      </w:r>
      <w:r>
        <w:rPr>
          <w:b w:val="0"/>
          <w:sz w:val="20"/>
        </w:rPr>
        <w:t>.</w:t>
      </w:r>
    </w:p>
    <w:p>
      <w:pPr>
        <w:spacing w:after="120"/>
      </w:pPr>
    </w:p>
    <w:p>
      <w:pPr>
        <w:pStyle w:val="Heading2"/>
        <w:spacing w:after="80" w:before="240"/>
      </w:pPr>
      <w:r>
        <w:t>A2. A blocked AI task has no "Try again" button</w:t>
      </w:r>
    </w:p>
    <w:p>
      <w:pPr>
        <w:spacing w:after="80"/>
      </w:pPr>
      <w:r>
        <w:rPr>
          <w:b/>
          <w:sz w:val="20"/>
        </w:rPr>
        <w:t>Where:</w:t>
      </w:r>
      <w:r>
        <w:rPr>
          <w:b w:val="0"/>
          <w:sz w:val="20"/>
        </w:rPr>
        <w:t xml:space="preserve"> Needs You, and the Tasks tab on a deal.</w:t>
      </w:r>
    </w:p>
    <w:p>
      <w:pPr>
        <w:spacing w:after="80"/>
      </w:pPr>
      <w:r>
        <w:rPr>
          <w:b/>
          <w:sz w:val="20"/>
        </w:rPr>
        <w:t>Current state:</w:t>
      </w:r>
      <w:r>
        <w:rPr>
          <w:b w:val="0"/>
          <w:sz w:val="20"/>
        </w:rPr>
        <w:t xml:space="preserve"> when the AI cannot finish one of its own tasks it tells you why — a missing email address, a missing contract. Once you fix the cause it picks the task back up on its own the next time that deal is touched. What is missing is a button to say "try it again now".</w:t>
      </w:r>
    </w:p>
    <w:p>
      <w:pPr>
        <w:spacing w:after="80"/>
      </w:pPr>
      <w:r>
        <w:rPr>
          <w:b/>
          <w:sz w:val="20"/>
        </w:rPr>
        <w:t>What this means for testing:</w:t>
      </w:r>
      <w:r>
        <w:rPr>
          <w:b w:val="0"/>
          <w:sz w:val="20"/>
        </w:rPr>
        <w:t xml:space="preserve"> after you fix the cause, the task may not clear instantly. That is expected for now.</w:t>
      </w:r>
    </w:p>
    <w:p>
      <w:pPr>
        <w:spacing w:after="120"/>
      </w:pPr>
    </w:p>
    <w:p>
      <w:pPr>
        <w:pStyle w:val="Heading2"/>
        <w:spacing w:after="80" w:before="240"/>
      </w:pPr>
      <w:r>
        <w:t>A3. Emailing a whole group of vendor tasks at once</w:t>
      </w:r>
    </w:p>
    <w:p>
      <w:pPr>
        <w:spacing w:after="80"/>
      </w:pPr>
      <w:r>
        <w:rPr>
          <w:b/>
          <w:sz w:val="20"/>
        </w:rPr>
        <w:t>Where:</w:t>
      </w:r>
      <w:r>
        <w:rPr>
          <w:b w:val="0"/>
          <w:sz w:val="20"/>
        </w:rPr>
        <w:t xml:space="preserve"> My Task Queue → the </w:t>
      </w:r>
      <w:r>
        <w:rPr>
          <w:b/>
          <w:sz w:val="20"/>
        </w:rPr>
        <w:t>Vendor</w:t>
      </w:r>
      <w:r>
        <w:rPr>
          <w:b w:val="0"/>
          <w:sz w:val="20"/>
        </w:rPr>
        <w:t xml:space="preserve"> grouping.</w:t>
      </w:r>
    </w:p>
    <w:p>
      <w:pPr>
        <w:spacing w:after="80"/>
      </w:pPr>
      <w:r>
        <w:rPr>
          <w:b/>
          <w:sz w:val="20"/>
        </w:rPr>
        <w:t>Current state:</w:t>
      </w:r>
      <w:r>
        <w:rPr>
          <w:b w:val="0"/>
          <w:sz w:val="20"/>
        </w:rPr>
        <w:t xml:space="preserve"> you can email </w:t>
      </w:r>
      <w:r>
        <w:rPr>
          <w:b/>
          <w:sz w:val="20"/>
        </w:rPr>
        <w:t>one task at a time</w:t>
      </w:r>
      <w:r>
        <w:rPr>
          <w:b w:val="0"/>
          <w:sz w:val="20"/>
        </w:rPr>
        <w:t xml:space="preserve"> from a vendor's group, and that email is sent from your mailbox and recorded on the deal. What does not exist is a single email covering several outstanding tasks for the same vendor.</w:t>
      </w:r>
    </w:p>
    <w:p>
      <w:pPr>
        <w:spacing w:after="80"/>
      </w:pPr>
      <w:r>
        <w:rPr>
          <w:b/>
          <w:sz w:val="20"/>
        </w:rPr>
        <w:t>Why it is not there:</w:t>
      </w:r>
      <w:r>
        <w:rPr>
          <w:b w:val="0"/>
          <w:sz w:val="20"/>
        </w:rPr>
        <w:t xml:space="preserve"> the previous version of this button opened your computer's own mail program. Nothing it sent was recorded against the deal, which defeats the point, so we removed it rather than leave it misleading.</w:t>
      </w:r>
    </w:p>
    <w:p>
      <w:pPr>
        <w:spacing w:after="120"/>
      </w:pPr>
    </w:p>
    <w:p>
      <w:pPr>
        <w:pStyle w:val="Heading2"/>
        <w:spacing w:after="80" w:before="240"/>
      </w:pPr>
      <w:r>
        <w:t>A4. Two tasks can still share a name</w:t>
      </w:r>
    </w:p>
    <w:p>
      <w:pPr>
        <w:spacing w:after="80"/>
      </w:pPr>
      <w:r>
        <w:rPr>
          <w:b/>
          <w:sz w:val="20"/>
        </w:rPr>
        <w:t>Where:</w:t>
      </w:r>
      <w:r>
        <w:rPr>
          <w:b w:val="0"/>
          <w:sz w:val="20"/>
        </w:rPr>
        <w:t xml:space="preserve"> any task list.</w:t>
      </w:r>
    </w:p>
    <w:p>
      <w:pPr>
        <w:spacing w:after="80"/>
      </w:pPr>
      <w:r>
        <w:rPr>
          <w:b/>
          <w:sz w:val="20"/>
        </w:rPr>
        <w:t>Current state:</w:t>
      </w:r>
      <w:r>
        <w:rPr>
          <w:b w:val="0"/>
          <w:sz w:val="20"/>
        </w:rPr>
        <w:t xml:space="preserve"> a few tasks in the task database share a name and differ only in who they are addressed to — for example two "Internal Thank You" tasks, one to your own client and one to the co-op agent. They show a small label saying who each one goes to, so they can be told apart.</w:t>
      </w:r>
    </w:p>
    <w:p>
      <w:pPr>
        <w:spacing w:after="80"/>
      </w:pPr>
      <w:r>
        <w:rPr>
          <w:b/>
          <w:sz w:val="20"/>
        </w:rPr>
        <w:t>Open question for Jake:</w:t>
      </w:r>
      <w:r>
        <w:rPr>
          <w:b w:val="0"/>
          <w:sz w:val="20"/>
        </w:rPr>
        <w:t xml:space="preserve"> would you rather we </w:t>
      </w:r>
      <w:r>
        <w:rPr>
          <w:b/>
          <w:sz w:val="20"/>
        </w:rPr>
        <w:t>rename</w:t>
      </w:r>
      <w:r>
        <w:rPr>
          <w:b w:val="0"/>
          <w:sz w:val="20"/>
        </w:rPr>
        <w:t xml:space="preserve"> them outright — "Internal Thank You — Your Client" and "Internal Thank You — Co-op Agent"? That is a change to the task database itself, so we want your decision before making it.</w:t>
      </w:r>
    </w:p>
    <w:p>
      <w:pPr>
        <w:spacing w:after="120"/>
      </w:pPr>
    </w:p>
    <w:p>
      <w:pPr>
        <w:pStyle w:val="Heading2"/>
        <w:spacing w:after="80" w:before="240"/>
      </w:pPr>
      <w:r>
        <w:t>A5. "Filtered out" is named in the app but does not exist in it</w:t>
      </w:r>
    </w:p>
    <w:p>
      <w:pPr>
        <w:spacing w:after="80"/>
      </w:pPr>
      <w:r>
        <w:rPr>
          <w:b/>
          <w:sz w:val="20"/>
        </w:rPr>
        <w:t>Where:</w:t>
      </w:r>
      <w:r>
        <w:rPr>
          <w:b w:val="0"/>
          <w:sz w:val="20"/>
        </w:rPr>
        <w:t xml:space="preserve"> Email → Inbox, when you mark a message as not relevant.</w:t>
      </w:r>
    </w:p>
    <w:p>
      <w:pPr>
        <w:spacing w:after="80"/>
      </w:pPr>
      <w:r>
        <w:rPr>
          <w:b/>
          <w:sz w:val="20"/>
        </w:rPr>
        <w:t>Current state:</w:t>
      </w:r>
      <w:r>
        <w:rPr>
          <w:b w:val="0"/>
          <w:sz w:val="20"/>
        </w:rPr>
        <w:t xml:space="preserve"> the confirmation says the message *"moves to Filtered out"* and that you can *"restore it there any time"*. There is no Filtered out screen. The view existed briefly and was removed on request; the machinery behind it survives, so the message is recoverable </w:t>
      </w:r>
      <w:r>
        <w:rPr>
          <w:b/>
          <w:sz w:val="20"/>
        </w:rPr>
        <w:t>by us</w:t>
      </w:r>
      <w:r>
        <w:rPr>
          <w:b w:val="0"/>
          <w:sz w:val="20"/>
        </w:rPr>
        <w:t xml:space="preserve"> but not </w:t>
      </w:r>
      <w:r>
        <w:rPr>
          <w:b/>
          <w:sz w:val="20"/>
        </w:rPr>
        <w:t>by you</w:t>
      </w:r>
      <w:r>
        <w:rPr>
          <w:b w:val="0"/>
          <w:sz w:val="20"/>
        </w:rPr>
        <w:t>.</w:t>
      </w:r>
    </w:p>
    <w:p>
      <w:pPr>
        <w:spacing w:after="80"/>
      </w:pPr>
      <w:r>
        <w:rPr>
          <w:b/>
          <w:sz w:val="20"/>
        </w:rPr>
        <w:t>What is still needed:</w:t>
      </w:r>
      <w:r>
        <w:rPr>
          <w:b w:val="0"/>
          <w:sz w:val="20"/>
        </w:rPr>
        <w:t xml:space="preserve"> either bring the view back, or change the wording so it does not promise a screen that is not there. This is a wording bug we already know about — please do not spend time writing it up.</w:t>
      </w:r>
    </w:p>
    <w:p>
      <w:pPr>
        <w:spacing w:after="120"/>
      </w:pPr>
    </w:p>
    <w:p>
      <w:pPr>
        <w:pStyle w:val="Heading1"/>
        <w:spacing w:after="120" w:before="360"/>
      </w:pPr>
      <w:r>
        <w:t>Section B — Everything else</w:t>
      </w:r>
    </w:p>
    <w:p>
      <w:pPr>
        <w:pStyle w:val="Heading2"/>
        <w:spacing w:after="80" w:before="240"/>
      </w:pPr>
      <w:r>
        <w:t>B1. Sharing page (internal staff) — placeholder</w:t>
      </w:r>
    </w:p>
    <w:p>
      <w:pPr>
        <w:spacing w:after="80"/>
      </w:pPr>
      <w:r>
        <w:rPr>
          <w:b/>
          <w:sz w:val="20"/>
        </w:rPr>
        <w:t>Where:</w:t>
      </w:r>
      <w:r>
        <w:rPr>
          <w:b w:val="0"/>
          <w:sz w:val="20"/>
        </w:rPr>
        <w:t xml:space="preserve"> the </w:t>
      </w:r>
      <w:r>
        <w:rPr>
          <w:b/>
          <w:sz w:val="20"/>
        </w:rPr>
        <w:t>Sharing</w:t>
      </w:r>
      <w:r>
        <w:rPr>
          <w:b w:val="0"/>
          <w:sz w:val="20"/>
        </w:rPr>
        <w:t xml:space="preserve"> entry, </w:t>
      </w:r>
      <w:r>
        <w:rPr>
          <w:rFonts w:ascii="Consolas" w:hAnsi="Consolas"/>
          <w:b w:val="0"/>
          <w:sz w:val="20"/>
        </w:rPr>
        <w:t>/sharing</w:t>
      </w:r>
      <w:r>
        <w:rPr>
          <w:b w:val="0"/>
          <w:sz w:val="20"/>
        </w:rPr>
        <w:t>.</w:t>
      </w:r>
    </w:p>
    <w:p>
      <w:pPr>
        <w:spacing w:after="80"/>
      </w:pPr>
      <w:r>
        <w:rPr>
          <w:b/>
          <w:sz w:val="20"/>
        </w:rPr>
        <w:t>Current state:</w:t>
      </w:r>
      <w:r>
        <w:rPr>
          <w:b w:val="0"/>
          <w:sz w:val="20"/>
        </w:rPr>
        <w:t xml:space="preserve"> still a "Coming Soon" placeholder. It does not yet let staff create or manage share links from a dedicated page.</w:t>
      </w:r>
    </w:p>
    <w:p>
      <w:pPr>
        <w:spacing w:after="80"/>
      </w:pPr>
      <w:r>
        <w:rPr>
          <w:b/>
          <w:sz w:val="20"/>
        </w:rPr>
        <w:t>Note:</w:t>
      </w:r>
      <w:r>
        <w:rPr>
          <w:b w:val="0"/>
          <w:sz w:val="20"/>
        </w:rPr>
        <w:t xml:space="preserve"> sharing milestone links with sellers already works today </w:t>
      </w:r>
      <w:r>
        <w:rPr>
          <w:b/>
          <w:sz w:val="20"/>
        </w:rPr>
        <w:t>for FSBO customers</w:t>
      </w:r>
      <w:r>
        <w:rPr>
          <w:b w:val="0"/>
          <w:sz w:val="20"/>
        </w:rPr>
        <w:t xml:space="preserve"> through the "Share milestones" button in their own workspace. Only the separate internal staff Sharing page is unfinished.</w:t>
      </w:r>
    </w:p>
    <w:p>
      <w:pPr>
        <w:spacing w:after="120"/>
      </w:pPr>
    </w:p>
    <w:p>
      <w:pPr>
        <w:pStyle w:val="Heading2"/>
        <w:spacing w:after="80" w:before="240"/>
      </w:pPr>
      <w:r>
        <w:t>B2. In-app password change — not built yet</w:t>
      </w:r>
    </w:p>
    <w:p>
      <w:pPr>
        <w:spacing w:after="80"/>
      </w:pPr>
      <w:r>
        <w:rPr>
          <w:b/>
          <w:sz w:val="20"/>
        </w:rPr>
        <w:t>Where:</w:t>
      </w:r>
      <w:r>
        <w:rPr>
          <w:b w:val="0"/>
          <w:sz w:val="20"/>
        </w:rPr>
        <w:t xml:space="preserve"> Settings → Profile.</w:t>
      </w:r>
    </w:p>
    <w:p>
      <w:pPr>
        <w:spacing w:after="80"/>
      </w:pPr>
      <w:r>
        <w:rPr>
          <w:b/>
          <w:sz w:val="20"/>
        </w:rPr>
        <w:t>Current state:</w:t>
      </w:r>
      <w:r>
        <w:rPr>
          <w:b w:val="0"/>
          <w:sz w:val="20"/>
        </w:rPr>
        <w:t xml:space="preserve"> you can edit your photo, name, phone, bio, email signature, and your sign-in </w:t>
      </w:r>
      <w:r>
        <w:rPr>
          <w:b/>
          <w:sz w:val="20"/>
        </w:rPr>
        <w:t>email address</w:t>
      </w:r>
      <w:r>
        <w:rPr>
          <w:b w:val="0"/>
          <w:sz w:val="20"/>
        </w:rPr>
        <w:t xml:space="preserve">. The one piece still missing is changing your </w:t>
      </w:r>
      <w:r>
        <w:rPr>
          <w:b/>
          <w:sz w:val="20"/>
        </w:rPr>
        <w:t>password</w:t>
      </w:r>
      <w:r>
        <w:rPr>
          <w:b w:val="0"/>
          <w:sz w:val="20"/>
        </w:rPr>
        <w:t xml:space="preserve"> from inside the app.</w:t>
      </w:r>
    </w:p>
    <w:p>
      <w:pPr>
        <w:spacing w:after="80"/>
      </w:pPr>
      <w:r>
        <w:rPr>
          <w:b/>
          <w:sz w:val="20"/>
        </w:rPr>
        <w:t>For now:</w:t>
      </w:r>
      <w:r>
        <w:rPr>
          <w:b w:val="0"/>
          <w:sz w:val="20"/>
        </w:rPr>
        <w:t xml:space="preserve"> use the "Forgot password?" link on the sign-in page.</w:t>
      </w:r>
    </w:p>
    <w:p>
      <w:pPr>
        <w:spacing w:after="120"/>
      </w:pPr>
    </w:p>
    <w:p>
      <w:pPr>
        <w:pStyle w:val="Heading2"/>
        <w:spacing w:after="80" w:before="240"/>
      </w:pPr>
      <w:r>
        <w:t>B3. AI Coach — intentionally switched off</w:t>
      </w:r>
    </w:p>
    <w:p>
      <w:pPr>
        <w:spacing w:after="80"/>
      </w:pPr>
      <w:r>
        <w:rPr>
          <w:b/>
          <w:sz w:val="20"/>
        </w:rPr>
        <w:t>Where:</w:t>
      </w:r>
      <w:r>
        <w:rPr>
          <w:b w:val="0"/>
          <w:sz w:val="20"/>
        </w:rPr>
        <w:t xml:space="preserve"> the "Add the AI Real Estate Coach" block on the solo-agent dashboard, and the locked </w:t>
      </w:r>
      <w:r>
        <w:rPr>
          <w:b/>
          <w:sz w:val="20"/>
        </w:rPr>
        <w:t>AI Coach</w:t>
      </w:r>
      <w:r>
        <w:rPr>
          <w:b w:val="0"/>
          <w:sz w:val="20"/>
        </w:rPr>
        <w:t xml:space="preserve"> entry Team Leaders see in the sidebar.</w:t>
      </w:r>
    </w:p>
    <w:p>
      <w:pPr>
        <w:spacing w:after="80"/>
      </w:pPr>
      <w:r>
        <w:rPr>
          <w:b/>
          <w:sz w:val="20"/>
        </w:rPr>
        <w:t>Current state:</w:t>
      </w:r>
      <w:r>
        <w:rPr>
          <w:b w:val="0"/>
          <w:sz w:val="20"/>
        </w:rPr>
        <w:t xml:space="preserve"> deliberately off. AI Coach is planned as a future paid add-on, so it is not part of this release. The promotional block is visible but its </w:t>
      </w:r>
      <w:r>
        <w:rPr>
          <w:b/>
          <w:sz w:val="20"/>
        </w:rPr>
        <w:t>Add AI Coach</w:t>
      </w:r>
      <w:r>
        <w:rPr>
          <w:b w:val="0"/>
          <w:sz w:val="20"/>
        </w:rPr>
        <w:t xml:space="preserve"> and </w:t>
      </w:r>
      <w:r>
        <w:rPr>
          <w:b/>
          <w:sz w:val="20"/>
        </w:rPr>
        <w:t>See how it works</w:t>
      </w:r>
      <w:r>
        <w:rPr>
          <w:b w:val="0"/>
          <w:sz w:val="20"/>
        </w:rPr>
        <w:t xml:space="preserve"> buttons do nothing.</w:t>
      </w:r>
    </w:p>
    <w:p>
      <w:pPr>
        <w:spacing w:after="120"/>
      </w:pPr>
    </w:p>
    <w:p>
      <w:pPr>
        <w:pStyle w:val="Heading2"/>
        <w:spacing w:after="80" w:before="240"/>
      </w:pPr>
      <w:r>
        <w:t>B4. AI deal workspace — a few extras still on the way</w:t>
      </w:r>
    </w:p>
    <w:p>
      <w:pPr>
        <w:spacing w:after="80"/>
      </w:pPr>
      <w:r>
        <w:rPr>
          <w:b/>
          <w:sz w:val="20"/>
        </w:rPr>
        <w:t>Where:</w:t>
      </w:r>
      <w:r>
        <w:rPr>
          <w:b w:val="0"/>
          <w:sz w:val="20"/>
        </w:rPr>
        <w:t xml:space="preserve"> the deal workspace that opens when you click a single transaction.</w:t>
      </w:r>
    </w:p>
    <w:p>
      <w:pPr>
        <w:spacing w:after="80"/>
      </w:pPr>
      <w:r>
        <w:rPr>
          <w:b/>
          <w:sz w:val="20"/>
        </w:rPr>
        <w:t>Current state:</w:t>
      </w:r>
      <w:r>
        <w:rPr>
          <w:b w:val="0"/>
          <w:sz w:val="20"/>
        </w:rPr>
        <w:t xml:space="preserve"> the workspace itself is </w:t>
      </w:r>
      <w:r>
        <w:rPr>
          <w:b/>
          <w:sz w:val="20"/>
        </w:rPr>
        <w:t>complete and in this round's testing guide</w:t>
      </w:r>
      <w:r>
        <w:rPr>
          <w:b w:val="0"/>
          <w:sz w:val="20"/>
        </w:rPr>
        <w:t xml:space="preserve"> — the AI assistant, its proposals and approvals, the safe date moves, document analysis on upload, and all seven tabs (Timeline, Compliance, Documents, Tasks, Contacts, Activity, Email). A few extras around it are still being built:</w:t>
      </w:r>
    </w:p>
    <w:p>
      <w:pPr>
        <w:spacing w:after="40"/>
        <w:ind w:left="357" w:hanging="255"/>
      </w:pPr>
      <w:r>
        <w:rPr>
          <w:b w:val="0"/>
          <w:sz w:val="20"/>
        </w:rPr>
        <w:t xml:space="preserve">- </w:t>
      </w:r>
      <w:r>
        <w:rPr>
          <w:b/>
          <w:sz w:val="20"/>
        </w:rPr>
        <w:t>Voice input.</w:t>
      </w:r>
      <w:r>
        <w:rPr>
          <w:b w:val="0"/>
          <w:sz w:val="20"/>
        </w:rPr>
        <w:t xml:space="preserve"> A microphone button is shown in the assistant's message box but is</w:t>
      </w:r>
    </w:p>
    <w:p>
      <w:pPr>
        <w:spacing w:after="80"/>
      </w:pPr>
      <w:r>
        <w:rPr>
          <w:b w:val="0"/>
          <w:sz w:val="20"/>
        </w:rPr>
        <w:t>switched off ("coming soon"). Typing works fully today.</w:t>
      </w:r>
    </w:p>
    <w:p>
      <w:pPr>
        <w:spacing w:after="40"/>
        <w:ind w:left="357" w:hanging="255"/>
      </w:pPr>
      <w:r>
        <w:rPr>
          <w:b w:val="0"/>
          <w:sz w:val="20"/>
        </w:rPr>
        <w:t xml:space="preserve">- </w:t>
      </w:r>
      <w:r>
        <w:rPr>
          <w:b/>
          <w:sz w:val="20"/>
        </w:rPr>
        <w:t>A built-in document viewer.</w:t>
      </w:r>
      <w:r>
        <w:rPr>
          <w:b w:val="0"/>
          <w:sz w:val="20"/>
        </w:rPr>
        <w:t xml:space="preserve"> The assistant points you to the Documents tab to open a</w:t>
      </w:r>
    </w:p>
    <w:p>
      <w:pPr>
        <w:spacing w:after="80"/>
      </w:pPr>
      <w:r>
        <w:rPr>
          <w:b w:val="0"/>
          <w:sz w:val="20"/>
        </w:rPr>
        <w:t>file; opening it inside the assistant window is still being built.</w:t>
      </w:r>
    </w:p>
    <w:p>
      <w:pPr>
        <w:spacing w:after="40"/>
        <w:ind w:left="357" w:hanging="255"/>
      </w:pPr>
      <w:r>
        <w:rPr>
          <w:b w:val="0"/>
          <w:sz w:val="20"/>
        </w:rPr>
        <w:t xml:space="preserve">- </w:t>
      </w:r>
      <w:r>
        <w:rPr>
          <w:b/>
          <w:sz w:val="20"/>
        </w:rPr>
        <w:t>Re-filing an email onto the right deal.</w:t>
      </w:r>
      <w:r>
        <w:rPr>
          <w:b w:val="0"/>
          <w:sz w:val="20"/>
        </w:rPr>
        <w:t xml:space="preserve"> The Email tab's Outbox and Inbox are</w:t>
      </w:r>
    </w:p>
    <w:p>
      <w:pPr>
        <w:spacing w:after="80"/>
      </w:pPr>
      <w:r>
        <w:rPr>
          <w:b w:val="0"/>
          <w:sz w:val="20"/>
        </w:rPr>
        <w:t>complete, and the machinery to move a misfiled email exists — but there is no button for it yet.</w:t>
      </w:r>
    </w:p>
    <w:p>
      <w:pPr>
        <w:spacing w:after="40"/>
        <w:ind w:left="357" w:hanging="255"/>
      </w:pPr>
      <w:r>
        <w:rPr>
          <w:b w:val="0"/>
          <w:sz w:val="20"/>
        </w:rPr>
        <w:t xml:space="preserve">- </w:t>
      </w:r>
      <w:r>
        <w:rPr>
          <w:b/>
          <w:sz w:val="20"/>
        </w:rPr>
        <w:t>Team-lead oversight, "always approve" rules, and merging documents.</w:t>
      </w:r>
      <w:r>
        <w:rPr>
          <w:b w:val="0"/>
          <w:sz w:val="20"/>
        </w:rPr>
        <w:t xml:space="preserve"> Planned for a</w:t>
      </w:r>
    </w:p>
    <w:p>
      <w:pPr>
        <w:spacing w:after="80"/>
      </w:pPr>
      <w:r>
        <w:rPr>
          <w:b w:val="0"/>
          <w:sz w:val="20"/>
        </w:rPr>
        <w:t>later stage. Today every AI action requires your explicit approval, one at a time, which is by design.</w:t>
      </w:r>
    </w:p>
    <w:p>
      <w:pPr>
        <w:spacing w:after="120"/>
      </w:pPr>
    </w:p>
    <w:p>
      <w:pPr>
        <w:pStyle w:val="Heading2"/>
        <w:spacing w:after="80" w:before="240"/>
      </w:pPr>
      <w:r>
        <w:t>B5. New Transaction wizard — address type-ahead is switched off</w:t>
      </w:r>
    </w:p>
    <w:p>
      <w:pPr>
        <w:spacing w:after="80"/>
      </w:pPr>
      <w:r>
        <w:rPr>
          <w:b/>
          <w:sz w:val="20"/>
        </w:rPr>
        <w:t>Where:</w:t>
      </w:r>
      <w:r>
        <w:rPr>
          <w:b w:val="0"/>
          <w:sz w:val="20"/>
        </w:rPr>
        <w:t xml:space="preserve"> New Transaction wizard, the Street Address field.</w:t>
      </w:r>
    </w:p>
    <w:p>
      <w:pPr>
        <w:spacing w:after="80"/>
      </w:pPr>
      <w:r>
        <w:rPr>
          <w:b/>
          <w:sz w:val="20"/>
        </w:rPr>
        <w:t>Current state:</w:t>
      </w:r>
      <w:r>
        <w:rPr>
          <w:b w:val="0"/>
          <w:sz w:val="20"/>
        </w:rPr>
        <w:t xml:space="preserve"> the field still suggests addresses you have used before, and AI parsing fills the address from an uploaded contract. The </w:t>
      </w:r>
      <w:r>
        <w:rPr>
          <w:b/>
          <w:sz w:val="20"/>
        </w:rPr>
        <w:t>live address type-ahead</w:t>
      </w:r>
      <w:r>
        <w:rPr>
          <w:b w:val="0"/>
          <w:sz w:val="20"/>
        </w:rPr>
        <w:t xml:space="preserve"> (Google-powered "start typing and pick a real address") is </w:t>
      </w:r>
      <w:r>
        <w:rPr>
          <w:b/>
          <w:sz w:val="20"/>
        </w:rPr>
        <w:t>switched off</w:t>
      </w:r>
      <w:r>
        <w:rPr>
          <w:b w:val="0"/>
          <w:sz w:val="20"/>
        </w:rPr>
        <w:t xml:space="preserve"> in every environment because the map-service key is not configured.</w:t>
      </w:r>
    </w:p>
    <w:p>
      <w:pPr>
        <w:spacing w:after="80"/>
      </w:pPr>
      <w:r>
        <w:rPr>
          <w:b/>
          <w:sz w:val="20"/>
        </w:rPr>
        <w:t>What is still needed:</w:t>
      </w:r>
      <w:r>
        <w:rPr>
          <w:b w:val="0"/>
          <w:sz w:val="20"/>
        </w:rPr>
        <w:t xml:space="preserve"> add the address-service key and switch it back on.</w:t>
      </w:r>
    </w:p>
    <w:p>
      <w:pPr>
        <w:spacing w:after="80"/>
      </w:pPr>
      <w:r>
        <w:rPr>
          <w:b w:val="0"/>
          <w:sz w:val="20"/>
        </w:rPr>
        <w:t>&gt; The wizard as a whole is not part of the current testing round — it has its own guide.</w:t>
      </w:r>
    </w:p>
    <w:p>
      <w:pPr>
        <w:spacing w:after="120"/>
      </w:pPr>
    </w:p>
    <w:p>
      <w:pPr>
        <w:pStyle w:val="Heading2"/>
        <w:spacing w:after="80" w:before="240"/>
      </w:pPr>
      <w:r>
        <w:t>B6. Belonging to more than one workspace — waiting on a billing decision</w:t>
      </w:r>
    </w:p>
    <w:p>
      <w:pPr>
        <w:spacing w:after="80"/>
      </w:pPr>
      <w:r>
        <w:rPr>
          <w:b/>
          <w:sz w:val="20"/>
        </w:rPr>
        <w:t>Where:</w:t>
      </w:r>
      <w:r>
        <w:rPr>
          <w:b w:val="0"/>
          <w:sz w:val="20"/>
        </w:rPr>
        <w:t xml:space="preserve"> the workspace switcher near the top of the sidebar, and the "guest" invite flow (being invited into another brokerage with an email you already use).</w:t>
      </w:r>
    </w:p>
    <w:p>
      <w:pPr>
        <w:spacing w:after="80"/>
      </w:pPr>
      <w:r>
        <w:rPr>
          <w:b/>
          <w:sz w:val="20"/>
        </w:rPr>
        <w:t>Current state:</w:t>
      </w:r>
      <w:r>
        <w:rPr>
          <w:b w:val="0"/>
          <w:sz w:val="20"/>
        </w:rPr>
        <w:t xml:space="preserve"> this is now </w:t>
      </w:r>
      <w:r>
        <w:rPr>
          <w:b/>
          <w:sz w:val="20"/>
        </w:rPr>
        <w:t>on by default</w:t>
      </w:r>
      <w:r>
        <w:rPr>
          <w:b w:val="0"/>
          <w:sz w:val="20"/>
        </w:rPr>
        <w:t xml:space="preserve"> in every environment, so the switcher appears and guest invitations work. What is still outstanding is the </w:t>
      </w:r>
      <w:r>
        <w:rPr>
          <w:b/>
          <w:sz w:val="20"/>
        </w:rPr>
        <w:t>billing rule for guest members</w:t>
      </w:r>
      <w:r>
        <w:rPr>
          <w:b w:val="0"/>
          <w:sz w:val="20"/>
        </w:rPr>
        <w:t xml:space="preserve"> — who pays when someone from another brokerage is working in your workspace. That is a pricing decision, not code. Until it is settled, a guest occupies no seat in the host workspace.</w:t>
      </w:r>
    </w:p>
    <w:p>
      <w:pPr>
        <w:spacing w:after="80"/>
      </w:pPr>
      <w:r>
        <w:rPr>
          <w:b/>
          <w:sz w:val="20"/>
        </w:rPr>
        <w:t>What is still needed:</w:t>
      </w:r>
      <w:r>
        <w:rPr>
          <w:b w:val="0"/>
          <w:sz w:val="20"/>
        </w:rPr>
        <w:t xml:space="preserve"> Jake to confirm the guest-member billing rule.</w:t>
      </w:r>
    </w:p>
    <w:p>
      <w:pPr>
        <w:spacing w:after="120"/>
      </w:pPr>
    </w:p>
    <w:p>
      <w:pPr>
        <w:pStyle w:val="Heading2"/>
        <w:spacing w:after="80" w:before="240"/>
      </w:pPr>
      <w:r>
        <w:t>B7. Help Center content</w:t>
      </w:r>
    </w:p>
    <w:p>
      <w:pPr>
        <w:spacing w:after="80"/>
      </w:pPr>
      <w:r>
        <w:rPr>
          <w:b/>
          <w:sz w:val="20"/>
        </w:rPr>
        <w:t>Where:</w:t>
      </w:r>
      <w:r>
        <w:rPr>
          <w:b w:val="0"/>
          <w:sz w:val="20"/>
        </w:rPr>
        <w:t xml:space="preserve"> the Help Center link in the avatar menu and Settings → Help &amp; Tour.</w:t>
      </w:r>
    </w:p>
    <w:p>
      <w:pPr>
        <w:spacing w:after="80"/>
      </w:pPr>
      <w:r>
        <w:rPr>
          <w:b/>
          <w:sz w:val="20"/>
        </w:rPr>
        <w:t>Current state:</w:t>
      </w:r>
      <w:r>
        <w:rPr>
          <w:b w:val="0"/>
          <w:sz w:val="20"/>
        </w:rPr>
        <w:t xml:space="preserve"> the Help Center is a separate website with its own authoring tools behind the platform screens. The rewritten article set exists but has not been loaded into the live database, so what you see may be thin or out of date.</w:t>
      </w:r>
    </w:p>
    <w:p>
      <w:pPr>
        <w:spacing w:after="80"/>
      </w:pPr>
      <w:r>
        <w:rPr>
          <w:b/>
          <w:sz w:val="20"/>
        </w:rPr>
        <w:t>What is still needed:</w:t>
      </w:r>
      <w:r>
        <w:rPr>
          <w:b w:val="0"/>
          <w:sz w:val="20"/>
        </w:rPr>
        <w:t xml:space="preserve"> load the article set, then re-check the links from inside the app.</w:t>
      </w:r>
    </w:p>
    <w:p>
      <w:pPr>
        <w:spacing w:after="120"/>
      </w:pPr>
    </w:p>
    <w:p>
      <w:pPr>
        <w:pStyle w:val="Heading1"/>
        <w:spacing w:after="120" w:before="360"/>
      </w:pPr>
      <w:r>
        <w:t>Section C — What has moved off this list</w:t>
      </w:r>
    </w:p>
    <w:p>
      <w:pPr>
        <w:spacing w:after="80"/>
      </w:pPr>
      <w:r>
        <w:rPr>
          <w:b w:val="0"/>
          <w:sz w:val="20"/>
        </w:rPr>
        <w:t xml:space="preserve">These were on the previous version of this list and are now </w:t>
      </w:r>
      <w:r>
        <w:rPr>
          <w:b/>
          <w:sz w:val="20"/>
        </w:rPr>
        <w:t>ready for your feedback</w:t>
      </w:r>
      <w:r>
        <w:rPr>
          <w:b w:val="0"/>
          <w:sz w:val="20"/>
        </w:rPr>
        <w:t xml:space="preserve">. They are covered in </w:t>
      </w:r>
      <w:r>
        <w:rPr>
          <w:rFonts w:ascii="Consolas" w:hAnsi="Consolas"/>
          <w:b w:val="0"/>
          <w:sz w:val="20"/>
        </w:rPr>
        <w:t>CORE_FEATURES_TESTING_GUIDE.md</w:t>
      </w:r>
      <w:r>
        <w:rPr>
          <w:b w:val="0"/>
          <w:sz w:val="20"/>
        </w:rPr>
        <w:t>.</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Was</w:t>
            </w:r>
          </w:p>
        </w:tc>
        <w:tc>
          <w:tcPr>
            <w:tcW w:type="dxa" w:w="4680"/>
            <w:shd w:val="clear" w:color="auto" w:fill="D9E2F3"/>
          </w:tcPr>
          <w:p>
            <w:pPr>
              <w:spacing w:after="0"/>
            </w:pPr>
            <w:r/>
            <w:r>
              <w:rPr>
                <w:b/>
                <w:sz w:val="20"/>
              </w:rPr>
              <w:t>Now</w:t>
            </w:r>
          </w:p>
        </w:tc>
      </w:tr>
      <w:tr>
        <w:tc>
          <w:tcPr>
            <w:tcW w:type="dxa" w:w="4680"/>
          </w:tcPr>
          <w:p>
            <w:pPr>
              <w:spacing w:after="0"/>
            </w:pPr>
            <w:r/>
            <w:r>
              <w:rPr>
                <w:b/>
                <w:sz w:val="20"/>
              </w:rPr>
              <w:t>Credit wallet &amp; billing — switched off behind a flag</w:t>
            </w:r>
          </w:p>
        </w:tc>
        <w:tc>
          <w:tcPr>
            <w:tcW w:type="dxa" w:w="4680"/>
          </w:tcPr>
          <w:p>
            <w:pPr>
              <w:spacing w:after="0"/>
            </w:pPr>
            <w:r/>
            <w:r>
              <w:rPr>
                <w:b/>
                <w:sz w:val="20"/>
              </w:rPr>
              <w:t>Live.</w:t>
            </w:r>
            <w:r>
              <w:rPr>
                <w:b w:val="0"/>
                <w:sz w:val="20"/>
              </w:rPr>
              <w:t xml:space="preserve"> Billing is now a flat fee per deal, no seats and no subscription, with optional prepaid deals. It appears in Settings → Billing for Admins and owners. Covered in Part 16.</w:t>
            </w:r>
          </w:p>
        </w:tc>
      </w:tr>
      <w:tr>
        <w:tc>
          <w:tcPr>
            <w:tcW w:type="dxa" w:w="4680"/>
          </w:tcPr>
          <w:p>
            <w:pPr>
              <w:spacing w:after="0"/>
            </w:pPr>
            <w:r/>
            <w:r>
              <w:rPr>
                <w:b/>
                <w:sz w:val="20"/>
              </w:rPr>
              <w:t>Replies coming back in — unverified</w:t>
            </w:r>
          </w:p>
        </w:tc>
        <w:tc>
          <w:tcPr>
            <w:tcW w:type="dxa" w:w="4680"/>
          </w:tcPr>
          <w:p>
            <w:pPr>
              <w:spacing w:after="0"/>
            </w:pPr>
            <w:r/>
            <w:r>
              <w:rPr>
                <w:b/>
                <w:sz w:val="20"/>
              </w:rPr>
              <w:t>Verified end to end on stage</w:t>
            </w:r>
            <w:r>
              <w:rPr>
                <w:b w:val="0"/>
                <w:sz w:val="20"/>
              </w:rPr>
              <w:t xml:space="preserve"> on July 28. Covered in Part 9.</w:t>
            </w:r>
          </w:p>
        </w:tc>
      </w:tr>
      <w:tr>
        <w:tc>
          <w:tcPr>
            <w:tcW w:type="dxa" w:w="4680"/>
          </w:tcPr>
          <w:p>
            <w:pPr>
              <w:spacing w:after="0"/>
            </w:pPr>
            <w:r/>
            <w:r>
              <w:rPr>
                <w:b/>
                <w:sz w:val="20"/>
              </w:rPr>
              <w:t>Changing your sign-in email address</w:t>
            </w:r>
          </w:p>
        </w:tc>
        <w:tc>
          <w:tcPr>
            <w:tcW w:type="dxa" w:w="4680"/>
          </w:tcPr>
          <w:p>
            <w:pPr>
              <w:spacing w:after="0"/>
            </w:pPr>
            <w:r/>
            <w:r>
              <w:rPr>
                <w:b/>
                <w:sz w:val="20"/>
              </w:rPr>
              <w:t>Done.</w:t>
            </w:r>
            <w:r>
              <w:rPr>
                <w:b w:val="0"/>
                <w:sz w:val="20"/>
              </w:rPr>
              <w:t xml:space="preserve"> Settings → Profile. Only the password change is still missing (B2).</w:t>
            </w:r>
          </w:p>
        </w:tc>
      </w:tr>
      <w:tr>
        <w:tc>
          <w:tcPr>
            <w:tcW w:type="dxa" w:w="4680"/>
          </w:tcPr>
          <w:p>
            <w:pPr>
              <w:spacing w:after="0"/>
            </w:pPr>
            <w:r/>
            <w:r>
              <w:rPr>
                <w:b/>
                <w:sz w:val="20"/>
              </w:rPr>
              <w:t>Belonging to more than one workspace — flag off</w:t>
            </w:r>
          </w:p>
        </w:tc>
        <w:tc>
          <w:tcPr>
            <w:tcW w:type="dxa" w:w="4680"/>
          </w:tcPr>
          <w:p>
            <w:pPr>
              <w:spacing w:after="0"/>
            </w:pPr>
            <w:r/>
            <w:r>
              <w:rPr>
                <w:b w:val="0"/>
                <w:sz w:val="20"/>
              </w:rPr>
              <w:t xml:space="preserve">The feature is </w:t>
            </w:r>
            <w:r>
              <w:rPr>
                <w:b/>
                <w:sz w:val="20"/>
              </w:rPr>
              <w:t>on</w:t>
            </w:r>
            <w:r>
              <w:rPr>
                <w:b w:val="0"/>
                <w:sz w:val="20"/>
              </w:rPr>
              <w:t>; only the guest-billing rule is outstanding (B6).</w:t>
            </w:r>
          </w:p>
        </w:tc>
      </w:tr>
    </w:tbl>
    <w:p/>
    <w:p>
      <w:pPr>
        <w:spacing w:after="120"/>
      </w:pPr>
    </w:p>
    <w:p>
      <w:pPr>
        <w:pStyle w:val="Heading1"/>
        <w:spacing w:after="120" w:before="360"/>
      </w:pPr>
      <w:r>
        <w:t>How this list is kept honest</w:t>
      </w:r>
    </w:p>
    <w:p>
      <w:pPr>
        <w:spacing w:after="80"/>
      </w:pPr>
      <w:r>
        <w:rPr>
          <w:b w:val="0"/>
          <w:sz w:val="20"/>
        </w:rPr>
        <w:t>Every item was checked against the live source code on July 31, 2026 — not against an earlier plan document. Where a plan and the code disagreed, the code won and this list follows the code. As each item is finished it moves out of this list and into a testing guide with step-by-step instructions.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