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wviss-仪器变异性sdrange分析与统计指标整合方案"/>
    <w:p>
      <w:pPr>
        <w:pStyle w:val="Heading1"/>
      </w:pPr>
      <w:r>
        <w:t xml:space="preserve">🔬 WVISS </w:t>
      </w:r>
      <w:r>
        <w:rPr>
          <w:rFonts w:hint="eastAsia"/>
        </w:rPr>
        <w:t xml:space="preserve">仪器变异性（SD/Range）分析与统计指标整合方案</w:t>
      </w:r>
    </w:p>
    <w:bookmarkStart w:id="9" w:name="概览qc-框架中-sl-与-cl-的哲学定位"/>
    <w:p>
      <w:pPr>
        <w:pStyle w:val="Heading2"/>
      </w:pPr>
      <w:r>
        <w:rPr>
          <w:rFonts w:hint="eastAsia"/>
        </w:rPr>
        <w:t xml:space="preserve">概览：QC</w:t>
      </w:r>
      <w:r>
        <w:t xml:space="preserve"> </w:t>
      </w:r>
      <w:r>
        <w:rPr>
          <w:rFonts w:hint="eastAsia"/>
        </w:rPr>
        <w:t xml:space="preserve">框架中</w:t>
      </w:r>
      <w:r>
        <w:t xml:space="preserve"> SL </w:t>
      </w:r>
      <w:r>
        <w:rPr>
          <w:rFonts w:hint="eastAsia"/>
        </w:rPr>
        <w:t xml:space="preserve">与</w:t>
      </w:r>
      <w:r>
        <w:t xml:space="preserve"> CL </w:t>
      </w:r>
      <w:r>
        <w:rPr>
          <w:rFonts w:hint="eastAsia"/>
        </w:rPr>
        <w:t xml:space="preserve">的哲学定位</w:t>
      </w:r>
    </w:p>
    <w:p>
      <w:pPr>
        <w:pStyle w:val="FirstParagraph"/>
      </w:pPr>
      <w:r>
        <w:rPr>
          <w:rFonts w:hint="eastAsia"/>
        </w:rPr>
        <w:t xml:space="preserve">本方案整合鲁棒性指标计算与可视化，旨在评估</w:t>
      </w:r>
      <w:r>
        <w:t xml:space="preserve"> </w:t>
      </w:r>
      <m:oMath>
        <m:r>
          <m:rPr>
            <m:nor/>
            <m:sty m:val="p"/>
          </m:rPr>
          <m:t>WVISS</m:t>
        </m:r>
      </m:oMath>
      <w:r>
        <w:t xml:space="preserve"> </w:t>
      </w:r>
      <w:r>
        <w:rPr>
          <w:rFonts w:hint="eastAsia"/>
        </w:rPr>
        <w:t xml:space="preserve">仪器在</w:t>
      </w:r>
      <w:r>
        <w:t xml:space="preserve"> 10 </w:t>
      </w:r>
      <w:r>
        <w:rPr>
          <w:rFonts w:hint="eastAsia"/>
        </w:rPr>
        <w:t xml:space="preserve">年间的性能退化模式，并明确</w:t>
      </w:r>
      <w:r>
        <w:t xml:space="preserve"> </w:t>
      </w:r>
      <m:oMath>
        <m:r>
          <m:rPr>
            <m:nor/>
            <m:sty m:val="p"/>
          </m:rPr>
          <m:t>QC</m:t>
        </m:r>
      </m:oMath>
      <w:r>
        <w:t xml:space="preserve"> </w:t>
      </w:r>
      <w:r>
        <w:rPr>
          <w:rFonts w:hint="eastAsia"/>
        </w:rPr>
        <w:t xml:space="preserve">框架中</w:t>
      </w:r>
      <w:r>
        <w:t xml:space="preserve"> </w:t>
      </w:r>
      <w:r>
        <w:rPr>
          <w:rFonts w:hint="eastAsia"/>
          <w:b/>
          <w:bCs/>
        </w:rPr>
        <w:t xml:space="preserve">规格限</w:t>
      </w:r>
      <w:r>
        <w:rPr>
          <w:b/>
          <w:bCs/>
        </w:rPr>
        <w:t xml:space="preserve"> (</w:t>
      </w:r>
      <m:oMath>
        <m:r>
          <m:rPr>
            <m:nor/>
            <m:sty m:val="p"/>
          </m:rPr>
          <m:t>SL</m:t>
        </m:r>
      </m:oMath>
      <w:r>
        <w:rPr>
          <w:b/>
          <w:bCs/>
        </w:rPr>
        <w:t xml:space="preserve">)</w:t>
      </w:r>
      <w:r>
        <w:rPr>
          <w:b/>
          <w:bCs/>
        </w:rPr>
        <w:t xml:space="preserve"> 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控制限</w:t>
      </w:r>
      <w:r>
        <w:rPr>
          <w:b/>
          <w:bCs/>
        </w:rPr>
        <w:t xml:space="preserve"> (</w:t>
      </w:r>
      <m:oMath>
        <m:r>
          <m:rPr>
            <m:nor/>
            <m:sty m:val="p"/>
          </m:rPr>
          <m:t>CL</m:t>
        </m:r>
      </m:oMath>
      <w:r>
        <w:rPr>
          <w:b/>
          <w:bCs/>
        </w:rPr>
        <w:t xml:space="preserve">)</w:t>
      </w:r>
      <w:r>
        <w:rPr>
          <w:b/>
          <w:bCs/>
        </w:rPr>
        <w:t xml:space="preserve"> </w:t>
      </w:r>
      <w:r>
        <w:t xml:space="preserve"> </w:t>
      </w:r>
      <w:r>
        <w:rPr>
          <w:rFonts w:hint="eastAsia"/>
        </w:rPr>
        <w:t xml:space="preserve">的哲学定位。</w:t>
      </w:r>
    </w:p>
    <w:p>
      <w:r>
        <w:pict>
          <v:rect style="width:0;height:1.5pt" o:hralign="center" o:hrstd="t" o:hr="t"/>
        </w:pict>
      </w:r>
    </w:p>
    <w:bookmarkEnd w:id="9"/>
    <w:bookmarkStart w:id="13" w:name="统计指标计算公式与定义"/>
    <w:p>
      <w:pPr>
        <w:pStyle w:val="Heading2"/>
      </w:pPr>
      <w:r>
        <w:t xml:space="preserve">🛠️ </w:t>
      </w:r>
      <w:r>
        <w:rPr>
          <w:rFonts w:hint="eastAsia"/>
        </w:rPr>
        <w:t xml:space="preserve">统计指标计算公式与定义</w:t>
      </w:r>
    </w:p>
    <w:bookmarkStart w:id="10" w:name="核心鲁棒统计量"/>
    <w:p>
      <w:pPr>
        <w:pStyle w:val="Heading3"/>
      </w:pPr>
      <w:r>
        <w:t xml:space="preserve">1. </w:t>
      </w:r>
      <w:r>
        <w:rPr>
          <w:rFonts w:hint="eastAsia"/>
        </w:rPr>
        <w:t xml:space="preserve">核心鲁棒统计量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中位数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Median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鲁棒的集中趋势，不受极端异常值影响。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中位数绝对偏差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MAD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Median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1.4826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鲁棒的离散程度衡量，等效于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。</w:t>
            </w:r>
          </w:p>
        </w:tc>
      </w:tr>
    </w:tbl>
    <w:bookmarkEnd w:id="10"/>
    <w:bookmarkStart w:id="11" w:name="鲁棒控制限-textcl"/>
    <w:p>
      <w:pPr>
        <w:pStyle w:val="Heading3"/>
      </w:pPr>
      <w:r>
        <w:t xml:space="preserve">2. </w:t>
      </w:r>
      <w:r>
        <w:rPr>
          <w:rFonts w:hint="eastAsia"/>
        </w:rPr>
        <w:t xml:space="preserve">鲁棒控制限</w:t>
      </w:r>
      <w:r>
        <w:t xml:space="preserve"> (</w:t>
      </w:r>
      <m:oMath>
        <m:r>
          <m:rPr>
            <m:nor/>
            <m:sty m:val="p"/>
          </m:rPr>
          <m:t>CL</m:t>
        </m:r>
      </m:oMath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我们使用</w:t>
      </w:r>
      <w:r>
        <w:t xml:space="preserve"> </w:t>
      </w:r>
      <m:oMath>
        <m:r>
          <m:rPr>
            <m:nor/>
            <m:sty m:val="p"/>
          </m:rPr>
          <m:t>Median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rPr>
            <m:nor/>
            <m:sty m:val="p"/>
          </m:rPr>
          <m:t>MAD</m:t>
        </m:r>
      </m:oMath>
      <w:r>
        <w:t xml:space="preserve"> </w:t>
      </w:r>
      <w:r>
        <w:rPr>
          <w:rFonts w:hint="eastAsia"/>
        </w:rPr>
        <w:t xml:space="preserve">作为鲁棒的</w:t>
      </w:r>
      <w:r>
        <w:t xml:space="preserve"> </w:t>
      </w:r>
      <m:oMath>
        <m:r>
          <m:t>3</m:t>
        </m:r>
        <m:r>
          <m:t>σ</m:t>
        </m:r>
      </m:oMath>
      <w:r>
        <w:t xml:space="preserve"> </w:t>
      </w:r>
      <w:r>
        <w:rPr>
          <w:rFonts w:hint="eastAsia"/>
        </w:rPr>
        <w:t xml:space="preserve">控制限（</w:t>
      </w:r>
      <m:oMath>
        <m:r>
          <m:rPr>
            <m:nor/>
            <m:sty m:val="p"/>
          </m:rPr>
          <m:t>CL</m:t>
        </m:r>
      </m:oMath>
      <w:r>
        <w:rPr>
          <w:rFonts w:hint="eastAsia"/>
        </w:rPr>
        <w:t xml:space="preserve">），用于</w:t>
      </w:r>
      <w:r>
        <w:rPr>
          <w:rFonts w:hint="eastAsia"/>
          <w:b/>
          <w:bCs/>
        </w:rPr>
        <w:t xml:space="preserve">动态过程监控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Threshold</m:t>
              </m:r>
            </m:e>
            <m:sub>
              <m:r>
                <m:rPr>
                  <m:nor/>
                  <m:sty m:val="p"/>
                </m:rPr>
                <m:t>CL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Median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MAD</m:t>
          </m:r>
        </m:oMath>
      </m:oMathPara>
    </w:p>
    <w:bookmarkEnd w:id="11"/>
    <w:bookmarkStart w:id="12" w:name="综合-textz-分数-textz_textcomposite"/>
    <w:p>
      <w:pPr>
        <w:pStyle w:val="Heading3"/>
      </w:pPr>
      <w:r>
        <w:t xml:space="preserve">3. </w:t>
      </w:r>
      <w:r>
        <w:rPr>
          <w:rFonts w:hint="eastAsia"/>
        </w:rPr>
        <w:t xml:space="preserve">综合</w:t>
      </w:r>
      <w:r>
        <w:t xml:space="preserve"> </w:t>
      </w:r>
      <m:oMath>
        <m:r>
          <m:rPr>
            <m:nor/>
            <m:sty m:val="p"/>
          </m:rPr>
          <m:t>Z</m:t>
        </m:r>
      </m:oMath>
      <w:r>
        <w:t xml:space="preserve"> </w:t>
      </w:r>
      <w:r>
        <w:rPr>
          <w:rFonts w:hint="eastAsia"/>
        </w:rPr>
        <w:t xml:space="preserve">分数</w:t>
      </w:r>
      <w:r>
        <w:t xml:space="preserve"> (</w:t>
      </w:r>
      <m:oMath>
        <m:sSub>
          <m:e>
            <m:r>
              <m:rPr>
                <m:nor/>
                <m:sty m:val="p"/>
              </m:rPr>
              <m:t>Z</m:t>
            </m:r>
          </m:e>
          <m:sub>
            <m:r>
              <m:rPr>
                <m:nor/>
                <m:sty m:val="p"/>
              </m:rPr>
              <m:t>Composite</m:t>
            </m:r>
          </m:sub>
        </m:sSub>
      </m:oMath>
      <w:r>
        <w:t xml:space="preserve">)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Z</m:t>
            </m:r>
          </m:e>
          <m:sub>
            <m:r>
              <m:rPr>
                <m:nor/>
                <m:sty m:val="p"/>
              </m:rPr>
              <m:t>Composite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rPr>
            <m:nor/>
            <m:sty m:val="p"/>
          </m:rPr>
          <m:t>QC-A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最终决策指标</w:t>
      </w:r>
      <w:r>
        <w:rPr>
          <w:rFonts w:hint="eastAsia"/>
        </w:rPr>
        <w:t xml:space="preserve">，用于统一量化</w:t>
      </w:r>
      <w:r>
        <w:t xml:space="preserve"> </w:t>
      </w:r>
      <m:oMath>
        <m:r>
          <m:rPr>
            <m:nor/>
            <m:sty m:val="p"/>
          </m:rPr>
          <m:t>SD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nor/>
            <m:sty m:val="p"/>
          </m:rPr>
          <m:t>Range</m:t>
        </m:r>
      </m:oMath>
      <w:r>
        <w:t xml:space="preserve"> </w:t>
      </w:r>
      <w:r>
        <w:rPr>
          <w:rFonts w:hint="eastAsia"/>
        </w:rPr>
        <w:t xml:space="preserve">两个指标的波动程度。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标准化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Z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分数（基于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年鲁棒统计量）：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Z</m:t>
              </m:r>
            </m:e>
            <m:sub>
              <m:r>
                <m:rPr>
                  <m:nor/>
                  <m:sty m:val="p"/>
                </m:rPr>
                <m:t>SD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SD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Median</m:t>
                  </m:r>
                </m:e>
                <m:sub>
                  <m:r>
                    <m:rPr>
                      <m:nor/>
                      <m:sty m:val="p"/>
                    </m:rPr>
                    <m:t>SD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MAD</m:t>
                  </m:r>
                </m:e>
                <m:sub>
                  <m:r>
                    <m:rPr>
                      <m:nor/>
                      <m:sty m:val="p"/>
                    </m:rPr>
                    <m:t>SD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Z</m:t>
              </m:r>
            </m:e>
            <m:sub>
              <m:r>
                <m:rPr>
                  <m:nor/>
                  <m:sty m:val="p"/>
                </m:rPr>
                <m:t>Range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Range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Median</m:t>
                  </m:r>
                </m:e>
                <m:sub>
                  <m:r>
                    <m:rPr>
                      <m:nor/>
                      <m:sty m:val="p"/>
                    </m:rPr>
                    <m:t>Range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MAD</m:t>
                  </m:r>
                </m:e>
                <m:sub>
                  <m:r>
                    <m:rPr>
                      <m:nor/>
                      <m:sty m:val="p"/>
                    </m:rPr>
                    <m:t>Range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综合指标（取最大绝对值）：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Z</m:t>
              </m:r>
            </m:e>
            <m:sub>
              <m:r>
                <m:rPr>
                  <m:nor/>
                  <m:sty m:val="p"/>
                </m:rPr>
                <m:t>Composite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>
            <m:e>
              <m:r>
                <m:rPr>
                  <m:nor/>
                  <m:sty m:val="p"/>
                </m:rPr>
                <m:t>Z</m:t>
              </m:r>
            </m:e>
            <m:sub>
              <m:r>
                <m:rPr>
                  <m:nor/>
                  <m:sty m:val="p"/>
                </m:rPr>
                <m:t>SD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rPr>
              <m:sty m:val="p"/>
            </m:rPr>
            <m:t>|</m:t>
          </m:r>
          <m:sSub>
            <m:e>
              <m:r>
                <m:rPr>
                  <m:nor/>
                  <m:sty m:val="p"/>
                </m:rPr>
                <m:t>Z</m:t>
              </m:r>
            </m:e>
            <m:sub>
              <m:r>
                <m:rPr>
                  <m:nor/>
                  <m:sty m:val="p"/>
                </m:rPr>
                <m:t>Range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1"/>
          <w:numId w:val="1002"/>
        </w:numPr>
      </w:pPr>
      <m:oMath>
        <m:r>
          <m:rPr>
            <m:nor/>
            <m:sty m:val="p"/>
          </m:rPr>
          <m:t>QC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判定：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rPr>
                <m:nor/>
                <m:sty m:val="p"/>
              </m:rPr>
              <m:t>Z</m:t>
            </m:r>
          </m:e>
          <m:sub>
            <m:r>
              <m:rPr>
                <m:nor/>
                <m:sty m:val="p"/>
              </m:rPr>
              <m:t>Composite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&gt;</m:t>
        </m:r>
        <m:r>
          <m:t>3</m:t>
        </m:r>
      </m:oMath>
      <w:r>
        <w:rPr>
          <w:rFonts w:hint="eastAsia"/>
        </w:rPr>
        <w:t xml:space="preserve">（或</w:t>
      </w:r>
      <w:r>
        <w:t xml:space="preserve"> </w:t>
      </w:r>
      <m:oMath>
        <m:r>
          <m:t>3.5</m:t>
        </m:r>
      </m:oMath>
      <w:r>
        <w:rPr>
          <w:rFonts w:hint="eastAsia"/>
        </w:rPr>
        <w:t xml:space="preserve">），则判定该</w:t>
      </w:r>
      <w:r>
        <w:t xml:space="preserve"> </w:t>
      </w:r>
      <m:oMath>
        <m:r>
          <m:rPr>
            <m:nor/>
            <m:sty m:val="p"/>
          </m:rPr>
          <m:t>Cycle</m:t>
        </m:r>
      </m:oMath>
      <w:r>
        <w:t xml:space="preserve"> </w:t>
      </w:r>
      <w:r>
        <w:rPr>
          <w:rFonts w:hint="eastAsia"/>
        </w:rPr>
        <w:t xml:space="preserve">质量失控。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变异性可视化与趋势分析方案"/>
    <w:p>
      <w:pPr>
        <w:pStyle w:val="Heading2"/>
      </w:pPr>
      <w:r>
        <w:t xml:space="preserve">📈 </w:t>
      </w:r>
      <w:r>
        <w:rPr>
          <w:rFonts w:hint="eastAsia"/>
        </w:rPr>
        <w:t xml:space="preserve">变异性可视化与趋势分析方案</w:t>
      </w:r>
    </w:p>
    <w:p>
      <w:pPr>
        <w:pStyle w:val="FirstParagraph"/>
      </w:pPr>
      <w:r>
        <w:rPr>
          <w:rFonts w:hint="eastAsia"/>
        </w:rPr>
        <w:t xml:space="preserve">本方案采用</w:t>
      </w:r>
      <w:r>
        <w:rPr>
          <w:rFonts w:hint="eastAsia"/>
          <w:b/>
          <w:bCs/>
        </w:rPr>
        <w:t xml:space="preserve">时间序列点图</w:t>
      </w:r>
      <w:r>
        <w:t xml:space="preserve">、</w:t>
      </w:r>
      <w:r>
        <w:rPr>
          <w:rFonts w:hint="eastAsia"/>
          <w:b/>
          <w:bCs/>
        </w:rPr>
        <w:t xml:space="preserve">滑动中位数趋势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超限比例分析</w:t>
      </w:r>
      <w:r>
        <w:rPr>
          <w:rFonts w:hint="eastAsia"/>
        </w:rPr>
        <w:t xml:space="preserve">的三维视图。</w:t>
      </w:r>
    </w:p>
    <w:bookmarkStart w:id="14" w:name="核心指标与鲁棒性基线计算"/>
    <w:p>
      <w:pPr>
        <w:pStyle w:val="Heading3"/>
      </w:pPr>
      <w:r>
        <w:t xml:space="preserve">1. </w:t>
      </w:r>
      <w:r>
        <w:rPr>
          <w:rFonts w:hint="eastAsia"/>
        </w:rPr>
        <w:t xml:space="preserve">核心指标与鲁棒性基线计算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单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Cycle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SD</m:t>
                  </m:r>
                </m:e>
                <m:sub>
                  <m:r>
                    <m:rPr>
                      <m:nor/>
                      <m:sty m:val="p"/>
                    </m:rPr>
                    <m:t>cycle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Range</m:t>
                  </m:r>
                </m:e>
                <m:sub>
                  <m:r>
                    <m:rPr>
                      <m:nor/>
                      <m:sty m:val="p"/>
                    </m:rPr>
                    <m:t>cycle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衡量第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Cycle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的内部波动。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十年鲁棒基线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median_SD</m:t>
                  </m:r>
                </m:e>
                <m:sub>
                  <m:r>
                    <m:rPr>
                      <m:nor/>
                      <m:sty m:val="p"/>
                    </m:rPr>
                    <m:t>10year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median_Range</m:t>
                  </m:r>
                </m:e>
                <m:sub>
                  <m:r>
                    <m:rPr>
                      <m:nor/>
                      <m:sty m:val="p"/>
                    </m:rPr>
                    <m:t>10year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计算十年数据的</w:t>
            </w:r>
            <w:r>
              <w:rPr>
                <w:rFonts w:hint="eastAsia"/>
                <w:b/>
                <w:bCs/>
              </w:rPr>
              <w:t xml:space="preserve">中位数</w:t>
            </w:r>
            <w:r>
              <w:rPr>
                <w:rFonts w:hint="eastAsia"/>
              </w:rPr>
              <w:t xml:space="preserve">作为</w:t>
            </w:r>
            <w:r>
              <w:rPr>
                <w:rFonts w:hint="eastAsia"/>
                <w:b/>
                <w:bCs/>
              </w:rPr>
              <w:t xml:space="preserve">鲁棒性</w:t>
            </w:r>
            <w:r>
              <w:rPr>
                <w:rFonts w:hint="eastAsia"/>
              </w:rPr>
              <w:t xml:space="preserve">的性能基线。</w:t>
            </w:r>
          </w:p>
        </w:tc>
      </w:tr>
    </w:tbl>
    <w:bookmarkEnd w:id="14"/>
    <w:bookmarkStart w:id="15" w:name="时间序列可视化与颜色编码"/>
    <w:p>
      <w:pPr>
        <w:pStyle w:val="Heading3"/>
      </w:pPr>
      <w:r>
        <w:t xml:space="preserve">2. </w:t>
      </w:r>
      <w:r>
        <w:rPr>
          <w:rFonts w:hint="eastAsia"/>
        </w:rPr>
        <w:t xml:space="preserve">时间序列可视化与颜色编码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 </w:t>
            </w:r>
            <w:r>
              <w:rPr>
                <w:rFonts w:hint="eastAsia"/>
                <w:b/>
                <w:bCs/>
              </w:rPr>
              <w:t xml:space="preserve">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日期时间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展现时间序列趋势。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 </w:t>
            </w:r>
            <w:r>
              <w:rPr>
                <w:rFonts w:hint="eastAsia"/>
                <w:b/>
                <w:bCs/>
              </w:rPr>
              <w:t xml:space="preserve">轴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SD</m:t>
                  </m:r>
                </m:e>
                <m:sub>
                  <m:r>
                    <m:rPr>
                      <m:nor/>
                      <m:sty m:val="p"/>
                    </m:rPr>
                    <m:t>cycle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Range</m:t>
                  </m:r>
                </m:e>
                <m:sub>
                  <m:r>
                    <m:rPr>
                      <m:nor/>
                      <m:sty m:val="p"/>
                    </m:rPr>
                    <m:t>cycle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展现变异性大小。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颜色编码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二元编码：</w:t>
            </w:r>
            <w:r>
              <w:t xml:space="preserve"> </w:t>
            </w:r>
            <w:r>
              <w:rPr>
                <w:rFonts w:hint="eastAsia"/>
              </w:rPr>
              <w:t xml:space="preserve">正常</w:t>
            </w:r>
            <w:r>
              <w:t xml:space="preserve"> (</w:t>
            </w:r>
            <m:oMath>
              <m:r>
                <m:rPr>
                  <m:sty m:val="p"/>
                </m:rPr>
                <m:t>≤</m:t>
              </m:r>
              <m:sSub>
                <m:e>
                  <m:r>
                    <m:rPr>
                      <m:nor/>
                      <m:sty m:val="p"/>
                    </m:rPr>
                    <m:t>Threshold</m:t>
                  </m:r>
                </m:e>
                <m:sub>
                  <m:r>
                    <m:rPr>
                      <m:nor/>
                      <m:sty m:val="p"/>
                    </m:rPr>
                    <m:t>CL</m:t>
                  </m:r>
                </m:sub>
              </m:sSub>
            </m:oMath>
            <w:r>
              <w:t xml:space="preserve">) / </w:t>
            </w:r>
            <w:r>
              <w:rPr>
                <w:rFonts w:hint="eastAsia"/>
              </w:rPr>
              <w:t xml:space="preserve">警示</w:t>
            </w:r>
            <w:r>
              <w:t xml:space="preserve"> (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rPr>
                      <m:nor/>
                      <m:sty m:val="p"/>
                    </m:rPr>
                    <m:t>Threshold</m:t>
                  </m:r>
                </m:e>
                <m:sub>
                  <m:r>
                    <m:rPr>
                      <m:nor/>
                      <m:sty m:val="p"/>
                    </m:rPr>
                    <m:t>CL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即时定位</w:t>
            </w:r>
            <w:r>
              <w:rPr>
                <w:rFonts w:hint="eastAsia"/>
              </w:rPr>
              <w:t xml:space="preserve">哪些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Cycle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的变异性</w:t>
            </w:r>
            <w:r>
              <w:rPr>
                <w:rFonts w:hint="eastAsia"/>
                <w:b/>
                <w:bCs/>
              </w:rPr>
              <w:t xml:space="preserve">高于鲁棒控制限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趋势线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滑动中位数</w:t>
            </w:r>
            <w:r>
              <w:rPr>
                <w:b/>
                <w:bCs/>
              </w:rPr>
              <w:t xml:space="preserve"> (</w:t>
            </w:r>
            <m:oMath>
              <m:r>
                <m:rPr>
                  <m:nor/>
                  <m:sty m:val="p"/>
                </m:rPr>
                <m:t>Rolling Median</m:t>
              </m:r>
            </m:oMath>
            <w:r>
              <w:rPr>
                <w:b/>
                <w:bCs/>
              </w:rPr>
              <w:t xml:space="preserve">)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鲁棒地追踪仪器</w:t>
            </w:r>
            <w:r>
              <w:rPr>
                <w:rFonts w:hint="eastAsia"/>
                <w:b/>
                <w:bCs/>
              </w:rPr>
              <w:t xml:space="preserve">当前</w:t>
            </w:r>
            <w:r>
              <w:rPr>
                <w:rFonts w:hint="eastAsia"/>
              </w:rPr>
              <w:t xml:space="preserve">的变异性趋势，用于动态过程监控</w:t>
            </w:r>
            <w:r>
              <w:t xml:space="preserve"> (</w:t>
            </w:r>
            <m:oMath>
              <m:r>
                <m:rPr>
                  <m:nor/>
                  <m:sty m:val="p"/>
                </m:rPr>
                <m:t>CL</m:t>
              </m:r>
            </m:oMath>
            <w:r>
              <w:t xml:space="preserve">)。</w:t>
            </w:r>
          </w:p>
        </w:tc>
      </w:tr>
    </w:tbl>
    <w:bookmarkEnd w:id="15"/>
    <w:bookmarkStart w:id="16" w:name="仪器变异性补充指标与视图建议"/>
    <w:p>
      <w:pPr>
        <w:pStyle w:val="Heading3"/>
      </w:pPr>
      <w:r>
        <w:t xml:space="preserve">3. </w:t>
      </w:r>
      <w:r>
        <w:rPr>
          <w:rFonts w:hint="eastAsia"/>
        </w:rPr>
        <w:t xml:space="preserve">仪器变异性补充指标与视图建议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指标/视图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建议计算方法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滑动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MAD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SD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以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m:oMath>
              <m:r>
                <m:rPr>
                  <m:nor/>
                  <m:sty m:val="p"/>
                </m:rPr>
                <m:t>Cycles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为窗口，计算窗口内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值的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MAD</m:t>
              </m:r>
            </m:oMath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衡量仪器</w:t>
            </w:r>
            <w:r>
              <w:rPr>
                <w:rFonts w:hint="eastAsia"/>
                <w:b/>
                <w:bCs/>
              </w:rPr>
              <w:t xml:space="preserve">波动性本身的波动性</w:t>
            </w:r>
            <w:r>
              <w:rPr>
                <w:rFonts w:hint="eastAsia"/>
              </w:rPr>
              <w:t xml:space="preserve">（</w:t>
            </w:r>
            <m:oMath>
              <m:r>
                <m:rPr>
                  <m:nor/>
                  <m:sty m:val="p"/>
                </m:rPr>
                <m:t>Volatility of Volatility</m:t>
              </m:r>
            </m:oMath>
            <w:r>
              <w:rPr>
                <w:rFonts w:hint="eastAsia"/>
              </w:rPr>
              <w:t xml:space="preserve">），用于判断仪器状态是否趋于不稳定。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Composite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质控图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绘制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Composite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时间序列，并标出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CL</m:t>
              </m:r>
            </m:oMath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最标准的统计控制图，直接用于</w:t>
            </w:r>
            <w:r>
              <w:rPr>
                <w:rFonts w:hint="eastAsia"/>
                <w:b/>
                <w:bCs/>
              </w:rPr>
              <w:t xml:space="preserve">硬性排除</w:t>
            </w:r>
            <w:r>
              <w:rPr>
                <w:rFonts w:hint="eastAsia"/>
              </w:rPr>
              <w:t xml:space="preserve">或</w:t>
            </w:r>
            <w:r>
              <w:rPr>
                <w:rFonts w:hint="eastAsia"/>
                <w:b/>
                <w:bCs/>
              </w:rPr>
              <w:t xml:space="preserve">过程监控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月度/年度超限比例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统计每个月/年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Composite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超出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Threshold</m:t>
                  </m:r>
                </m:e>
                <m:sub>
                  <m:r>
                    <m:rPr>
                      <m:nor/>
                      <m:sty m:val="p"/>
                    </m:rPr>
                    <m:t>CL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Cycle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占总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Cycle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的百分比。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宏观评估仪器性能衰退的</w:t>
            </w:r>
            <w:r>
              <w:rPr>
                <w:rFonts w:hint="eastAsia"/>
                <w:b/>
                <w:bCs/>
              </w:rPr>
              <w:t xml:space="preserve">持续时间和严重性</w:t>
            </w:r>
            <w:r>
              <w:t xml:space="preserve">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宏观-textqc-诊断与可视化策略"/>
    <w:p>
      <w:pPr>
        <w:pStyle w:val="Heading2"/>
      </w:pPr>
      <w:r>
        <w:t xml:space="preserve">📋 </w:t>
      </w:r>
      <w:r>
        <w:rPr>
          <w:rFonts w:hint="eastAsia"/>
        </w:rPr>
        <w:t xml:space="preserve">宏观</w:t>
      </w:r>
      <w:r>
        <w:t xml:space="preserve"> </w:t>
      </w:r>
      <m:oMath>
        <m:r>
          <m:rPr>
            <m:nor/>
            <m:sty m:val="p"/>
          </m:rPr>
          <m:t>QC</m:t>
        </m:r>
      </m:oMath>
      <w:r>
        <w:t xml:space="preserve"> </w:t>
      </w:r>
      <w:r>
        <w:rPr>
          <w:rFonts w:hint="eastAsia"/>
        </w:rPr>
        <w:t xml:space="preserve">诊断与可视化策略</w:t>
      </w:r>
    </w:p>
    <w:bookmarkStart w:id="18" w:name="月度年度精度状态判定-宏观-qc"/>
    <w:p>
      <w:pPr>
        <w:pStyle w:val="Heading3"/>
      </w:pPr>
      <w:r>
        <w:t xml:space="preserve">4. </w:t>
      </w:r>
      <w:r>
        <w:rPr>
          <w:rFonts w:hint="eastAsia"/>
        </w:rPr>
        <w:t xml:space="preserve">月度/年度精度状态判定</w:t>
      </w:r>
      <w:r>
        <w:t xml:space="preserve"> </w:t>
      </w:r>
      <w:r>
        <w:rPr>
          <w:rFonts w:hint="eastAsia"/>
        </w:rPr>
        <w:t xml:space="preserve">(宏观</w:t>
      </w:r>
      <w:r>
        <w:t xml:space="preserve"> QC)</w:t>
      </w:r>
    </w:p>
    <w:p>
      <w:pPr>
        <w:pStyle w:val="FirstParagraph"/>
      </w:pPr>
      <w:r>
        <w:rPr>
          <w:rFonts w:hint="eastAsia"/>
          <w:b/>
          <w:bCs/>
        </w:rPr>
        <w:t xml:space="preserve">核心方法：基于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CL3MAD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的超限百分比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nor/>
            <m:sty m:val="p"/>
          </m:rPr>
          <m:t>R</m:t>
        </m:r>
      </m:oMath>
      <w:r>
        <w:t xml:space="preserve"> </w:t>
      </w:r>
      <w:r>
        <w:rPr>
          <w:rFonts w:hint="eastAsia"/>
        </w:rPr>
        <w:t xml:space="preserve">代码中，我们采用以下鲁棒阈值作为判断</w:t>
      </w:r>
      <w:r>
        <w:t xml:space="preserve"> </w:t>
      </w:r>
      <m:oMath>
        <m:r>
          <m:rPr>
            <m:nor/>
            <m:sty m:val="p"/>
          </m:rPr>
          <m:t>Cycle</m:t>
        </m:r>
      </m:oMath>
      <w:r>
        <w:t xml:space="preserve"> </w:t>
      </w:r>
      <w:r>
        <w:rPr>
          <w:rFonts w:hint="eastAsia"/>
        </w:rPr>
        <w:t xml:space="preserve">质量是否合格的依据：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Threshold</m:t>
              </m:r>
            </m:e>
            <m:sub>
              <m:r>
                <m:rPr>
                  <m:nor/>
                  <m:sty m:val="p"/>
                </m:rPr>
                <m:t>CL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Median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MAD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判定流程：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Cycle </w:t>
      </w:r>
      <w:r>
        <w:rPr>
          <w:rFonts w:hint="eastAsia"/>
          <w:b/>
          <w:bCs/>
        </w:rPr>
        <w:t xml:space="preserve">级判定：</w:t>
      </w:r>
      <w:r>
        <w:t xml:space="preserve"> </w:t>
      </w:r>
      <w:r>
        <w:rPr>
          <w:rFonts w:hint="eastAsia"/>
        </w:rPr>
        <w:t xml:space="preserve">如果任意同位素（</w:t>
      </w:r>
      <m:oMath>
        <m:r>
          <m:rPr>
            <m:nor/>
            <m:sty m:val="p"/>
          </m:rPr>
          <m:t>dD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sSup>
          <m:e>
            <m:r>
              <m:rPr>
                <m:nor/>
                <m:sty m:val="p"/>
              </m:rPr>
              <m:t>d</m:t>
            </m:r>
          </m:e>
          <m:sup>
            <m:r>
              <m:t>18</m:t>
            </m:r>
          </m:sup>
        </m:sSup>
        <m:r>
          <m:rPr>
            <m:nor/>
            <m:sty m:val="p"/>
          </m:rPr>
          <m:t>O</m:t>
        </m:r>
      </m:oMath>
      <w:r>
        <w:rPr>
          <w:rFonts w:hint="eastAsia"/>
        </w:rPr>
        <w:t xml:space="preserve">）的</w:t>
      </w:r>
      <w:r>
        <w:t xml:space="preserve"> </w:t>
      </w:r>
      <m:oMath>
        <m:r>
          <m:rPr>
            <m:nor/>
            <m:sty m:val="p"/>
          </m:rPr>
          <m:t>SD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nor/>
            <m:sty m:val="p"/>
          </m:rPr>
          <m:t>Range</m:t>
        </m:r>
      </m:oMath>
      <w:r>
        <w:t xml:space="preserve"> </w:t>
      </w:r>
      <w:r>
        <w:rPr>
          <w:rFonts w:hint="eastAsia"/>
        </w:rPr>
        <w:t xml:space="preserve">超出其各自的</w:t>
      </w:r>
      <w:r>
        <w:t xml:space="preserve"> </w:t>
      </w:r>
      <m:oMath>
        <m:sSub>
          <m:e>
            <m:r>
              <m:rPr>
                <m:nor/>
                <m:sty m:val="p"/>
              </m:rPr>
              <m:t>Threshold</m:t>
            </m:r>
          </m:e>
          <m:sub>
            <m:r>
              <m:rPr>
                <m:nor/>
                <m:sty m:val="p"/>
              </m:rPr>
              <m:t>CL</m:t>
            </m:r>
          </m:sub>
        </m:sSub>
      </m:oMath>
      <w:r>
        <w:rPr>
          <w:rFonts w:hint="eastAsia"/>
        </w:rPr>
        <w:t xml:space="preserve">，则该</w:t>
      </w:r>
      <w:r>
        <w:t xml:space="preserve"> </w:t>
      </w:r>
      <m:oMath>
        <m:r>
          <m:rPr>
            <m:nor/>
            <m:sty m:val="p"/>
          </m:rPr>
          <m:t>Cycle</m:t>
        </m:r>
      </m:oMath>
      <w:r>
        <w:t xml:space="preserve"> </w:t>
      </w:r>
      <w:r>
        <w:rPr>
          <w:rFonts w:hint="eastAsia"/>
        </w:rPr>
        <w:t xml:space="preserve">被标记为</w:t>
      </w:r>
      <w:r>
        <w:rPr>
          <w:rFonts w:hint="eastAsia"/>
          <w:b/>
          <w:bCs/>
        </w:rPr>
        <w:t xml:space="preserve">不合格</w:t>
      </w:r>
      <w:r>
        <w:t xml:space="preserve"> </w:t>
      </w:r>
      <w:r>
        <w:t xml:space="preserve">(</w:t>
      </w:r>
      <m:oMath>
        <m:r>
          <m:rPr>
            <m:nor/>
            <m:sty m:val="p"/>
          </m:rPr>
          <m:t>Outlier</m:t>
        </m:r>
      </m:oMath>
      <w:r>
        <w:t xml:space="preserve">)。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时间窗汇总：</w:t>
      </w:r>
      <w:r>
        <w:t xml:space="preserve"> </w:t>
      </w:r>
      <w:r>
        <w:rPr>
          <w:rFonts w:hint="eastAsia"/>
        </w:rPr>
        <w:t xml:space="preserve">将</w:t>
      </w:r>
      <w:r>
        <w:t xml:space="preserve"> </w:t>
      </w:r>
      <m:oMath>
        <m:r>
          <m:rPr>
            <m:nor/>
            <m:sty m:val="p"/>
          </m:rPr>
          <m:t>Outlier</m:t>
        </m:r>
      </m:oMath>
      <w:r>
        <w:t xml:space="preserve"> </w:t>
      </w:r>
      <m:oMath>
        <m:r>
          <m:rPr>
            <m:nor/>
            <m:sty m:val="p"/>
          </m:rPr>
          <m:t>Cycle</m:t>
        </m:r>
      </m:oMath>
      <w:r>
        <w:t xml:space="preserve"> </w:t>
      </w:r>
      <w:r>
        <w:rPr>
          <w:rFonts w:hint="eastAsia"/>
        </w:rPr>
        <w:t xml:space="preserve">的数量按月份或年份分组。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百分比计算：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月度超限比例</m:t>
          </m:r>
          <m:r>
            <m:rPr>
              <m:sty m:val="p"/>
            </m:rPr>
            <m:t>(</m:t>
          </m:r>
          <m:r>
            <m:rPr>
              <m:sty m:val="p"/>
            </m:rPr>
            <m:t>%</m:t>
          </m:r>
          <m:r>
            <m:rPr>
              <m:nor/>
              <m:sty m:val="p"/>
            </m:rPr>
            <m:t>Exceed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该月不合格 Cycle 数量</m:t>
              </m:r>
            </m:num>
            <m:den>
              <m:r>
                <m:rPr>
                  <m:nor/>
                  <m:sty m:val="p"/>
                </m:rPr>
                <m:t>该月总 Cycle 数量</m:t>
              </m:r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诊断价值与管理阈值：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比例范围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诊断描述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建议管理操作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绿色/稳定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∼</m:t>
              </m:r>
              <m:r>
                <m:t>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过程处于统计控制状态，偶然的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Outlier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是预期内的。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持续监控。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黄色/警示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∼</m:t>
              </m:r>
              <m:r>
                <m:t>10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过程开始出现</w:t>
            </w:r>
            <w:r>
              <w:rPr>
                <w:rFonts w:hint="eastAsia"/>
                <w:b/>
                <w:bCs/>
              </w:rPr>
              <w:t xml:space="preserve">波动加剧</w:t>
            </w:r>
            <w:r>
              <w:rPr>
                <w:rFonts w:hint="eastAsia"/>
              </w:rPr>
              <w:t xml:space="preserve">的迹象，性能基础系统性下降。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关注并安排维护。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红色/失控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&gt;</m:t>
              </m:r>
              <m:r>
                <m:t>10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仪器已进入</w:t>
            </w:r>
            <w:r>
              <w:rPr>
                <w:rFonts w:hint="eastAsia"/>
                <w:b/>
                <w:bCs/>
              </w:rPr>
              <w:t xml:space="preserve">高风险运行阶段</w:t>
            </w:r>
            <w:r>
              <w:rPr>
                <w:rFonts w:hint="eastAsia"/>
              </w:rPr>
              <w:t xml:space="preserve">，数据可用性极低。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必须进行维护或校准。</w:t>
            </w:r>
          </w:p>
        </w:tc>
      </w:tr>
    </w:tbl>
    <w:bookmarkEnd w:id="18"/>
    <w:bookmarkStart w:id="19" w:name="视觉呈现策略分析"/>
    <w:p>
      <w:pPr>
        <w:pStyle w:val="Heading3"/>
      </w:pPr>
      <w:r>
        <w:t xml:space="preserve">5. </w:t>
      </w:r>
      <w:r>
        <w:rPr>
          <w:rFonts w:hint="eastAsia"/>
        </w:rPr>
        <w:t xml:space="preserve">视觉呈现策略分析</w:t>
      </w:r>
    </w:p>
    <w:p>
      <w:pPr>
        <w:pStyle w:val="FirstParagraph"/>
      </w:pPr>
      <w:r>
        <w:rPr>
          <w:rFonts w:hint="eastAsia"/>
          <w:b/>
          <w:bCs/>
        </w:rPr>
        <w:t xml:space="preserve">最佳方案：</w:t>
      </w:r>
      <w:r>
        <w:t xml:space="preserve"> </w:t>
      </w:r>
      <w:r>
        <w:rPr>
          <w:rFonts w:hint="eastAsia"/>
          <w:b/>
          <w:bCs/>
        </w:rPr>
        <w:t xml:space="preserve">主要展示宏观的月度超限比例（点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rFonts w:hint="eastAsia"/>
          <w:b/>
          <w:bCs/>
        </w:rPr>
        <w:t xml:space="preserve">），但通过图表设计和注释，间接体现微观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QC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判定的基础。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图表类型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焦点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视觉元素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核心图：月度超限比例时间序列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宏观风险诊断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管理决策</w:t>
            </w:r>
            <w:r>
              <w:rPr>
                <w:rFonts w:hint="eastAsia"/>
              </w:rPr>
              <w:t xml:space="preserve">：直接显示仪器精度</w:t>
            </w:r>
            <w:r>
              <w:rPr>
                <w:rFonts w:hint="eastAsia"/>
                <w:b/>
                <w:bCs/>
              </w:rPr>
              <w:t xml:space="preserve">系统性失控</w:t>
            </w:r>
            <w:r>
              <w:rPr>
                <w:rFonts w:hint="eastAsia"/>
              </w:rPr>
              <w:t xml:space="preserve">的严重性。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</w:t>
            </w:r>
            <w:r>
              <w:rPr>
                <w:rFonts w:hint="eastAsia"/>
                <w:b/>
                <w:bCs/>
              </w:rPr>
              <w:t xml:space="preserve">水平虚线</w:t>
            </w:r>
            <w:r>
              <w:rPr>
                <w:rFonts w:hint="eastAsia"/>
              </w:rPr>
              <w:t xml:space="preserve">划分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管理阈值；使用</w:t>
            </w:r>
            <w:r>
              <w:rPr>
                <w:rFonts w:hint="eastAsia"/>
                <w:b/>
                <w:bCs/>
              </w:rPr>
              <w:t xml:space="preserve">颜色编码</w:t>
            </w:r>
            <w:r>
              <w:t xml:space="preserve"> </w:t>
            </w:r>
            <w:r>
              <w:rPr>
                <w:rFonts w:hint="eastAsia"/>
              </w:rPr>
              <w:t xml:space="preserve">(绿/黄/红)</w:t>
            </w:r>
            <w:r>
              <w:t xml:space="preserve"> </w:t>
            </w:r>
            <w:r>
              <w:rPr>
                <w:rFonts w:hint="eastAsia"/>
              </w:rPr>
              <w:t xml:space="preserve">标记数据点状态。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辅助图：</w:t>
            </w:r>
            <m:oMath>
              <m:sSub>
                <m:e>
                  <m:r>
                    <m:rPr>
                      <m:nor/>
                      <m:sty m:val="p"/>
                    </m:rP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Composite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质控图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微观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QC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验证与追溯</w:t>
            </w:r>
            <w:r>
              <w:rPr>
                <w:rFonts w:hint="eastAsia"/>
              </w:rPr>
              <w:t xml:space="preserve">：验证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Cycle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级判定是否合理，并追溯高超限月份的异常源。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绘制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Z</m:t>
                  </m:r>
                </m:e>
                <m:sub>
                  <m:r>
                    <m:rPr>
                      <m:nor/>
                      <m:sty m:val="p"/>
                    </m:rPr>
                    <m:t>Composite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散点图，并标出</w:t>
            </w:r>
            <w:r>
              <w:t xml:space="preserve"> </w:t>
            </w:r>
            <m:oMath>
              <m:r>
                <m:rPr>
                  <m:sty m:val="b"/>
                </m:rPr>
                <m:t>Z</m:t>
              </m:r>
              <m:r>
                <m:rPr>
                  <m:sty m:val="b"/>
                </m:rPr>
                <m:t>=</m:t>
              </m:r>
              <m:r>
                <m:rPr>
                  <m:sty m:val="b"/>
                </m:rPr>
                <m:t>3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控制限。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textsl-与-textcl-的哲学解析与应用"/>
    <w:p>
      <w:pPr>
        <w:pStyle w:val="Heading2"/>
      </w:pPr>
      <w:r>
        <w:t xml:space="preserve">🧭</w:t>
      </w:r>
      <w:r>
        <w:t xml:space="preserve"> </w:t>
      </w:r>
      <m:oMath>
        <m:r>
          <m:rPr>
            <m:nor/>
            <m:sty m:val="p"/>
          </m:rPr>
          <m:t>SL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nor/>
            <m:sty m:val="p"/>
          </m:rPr>
          <m:t>CL</m:t>
        </m:r>
      </m:oMath>
      <w:r>
        <w:t xml:space="preserve"> </w:t>
      </w:r>
      <w:r>
        <w:rPr>
          <w:rFonts w:hint="eastAsia"/>
        </w:rPr>
        <w:t xml:space="preserve">的哲学解析与应用</w:t>
      </w:r>
    </w:p>
    <w:bookmarkStart w:id="21" w:name="textsl-与-textcl-的全称和统计哲学"/>
    <w:p>
      <w:pPr>
        <w:pStyle w:val="Heading3"/>
      </w:pPr>
      <m:oMath>
        <m:r>
          <m:rPr>
            <m:nor/>
            <m:sty m:val="p"/>
          </m:rPr>
          <m:t>SL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nor/>
            <m:sty m:val="p"/>
          </m:rPr>
          <m:t>CL</m:t>
        </m:r>
      </m:oMath>
      <w:r>
        <w:t xml:space="preserve"> </w:t>
      </w:r>
      <w:r>
        <w:rPr>
          <w:rFonts w:hint="eastAsia"/>
        </w:rPr>
        <w:t xml:space="preserve">的全称和统计哲学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英文全称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中文译名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统计哲学（核心区别）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SL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Specification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规格限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容差限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衡量</w:t>
            </w:r>
            <w:r>
              <w:rPr>
                <w:rFonts w:hint="eastAsia"/>
                <w:b/>
                <w:bCs/>
              </w:rPr>
              <w:t xml:space="preserve">过程能力</w:t>
            </w:r>
            <w:r>
              <w:rPr>
                <w:rFonts w:hint="eastAsia"/>
              </w:rPr>
              <w:t xml:space="preserve">：是否达到了</w:t>
            </w:r>
            <w:r>
              <w:rPr>
                <w:rFonts w:hint="eastAsia"/>
                <w:b/>
                <w:bCs/>
              </w:rPr>
              <w:t xml:space="preserve">外部设定的绝对质量标准</w:t>
            </w:r>
            <w:r>
              <w:rPr>
                <w:rFonts w:hint="eastAsia"/>
              </w:rPr>
              <w:t xml:space="preserve">。与过程当前的波动无关。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CL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控制限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衡量</w:t>
            </w:r>
            <w:r>
              <w:rPr>
                <w:rFonts w:hint="eastAsia"/>
                <w:b/>
                <w:bCs/>
              </w:rPr>
              <w:t xml:space="preserve">过程稳定性</w:t>
            </w:r>
            <w:r>
              <w:rPr>
                <w:rFonts w:hint="eastAsia"/>
              </w:rPr>
              <w:t xml:space="preserve">：是否处于</w:t>
            </w:r>
            <w:r>
              <w:rPr>
                <w:rFonts w:hint="eastAsia"/>
                <w:b/>
                <w:bCs/>
              </w:rPr>
              <w:t xml:space="preserve">统计控制状态</w:t>
            </w:r>
            <w:r>
              <w:rPr>
                <w:rFonts w:hint="eastAsia"/>
              </w:rPr>
              <w:t xml:space="preserve">。由过程自身的统计波动决定。</w:t>
            </w:r>
          </w:p>
        </w:tc>
      </w:tr>
    </w:tbl>
    <w:bookmarkEnd w:id="21"/>
    <w:bookmarkStart w:id="22" w:name="textqc-目标与-textslcl-的完美挂钩"/>
    <w:p>
      <w:pPr>
        <w:pStyle w:val="Heading3"/>
      </w:pPr>
      <m:oMath>
        <m:r>
          <m:rPr>
            <m:nor/>
            <m:sty m:val="p"/>
          </m:rPr>
          <m:t>QC</m:t>
        </m:r>
      </m:oMath>
      <w:r>
        <w:t xml:space="preserve"> </w:t>
      </w:r>
      <w:r>
        <w:rPr>
          <w:rFonts w:hint="eastAsia"/>
        </w:rPr>
        <w:t xml:space="preserve">目标与</w:t>
      </w:r>
      <w:r>
        <w:t xml:space="preserve"> </w:t>
      </w:r>
      <m:oMath>
        <m:r>
          <m:rPr>
            <m:nor/>
            <m:sty m:val="p"/>
          </m:rPr>
          <m:t>SL/CL</m:t>
        </m:r>
      </m:oMath>
      <w:r>
        <w:t xml:space="preserve"> </w:t>
      </w:r>
      <w:r>
        <w:rPr>
          <w:rFonts w:hint="eastAsia"/>
        </w:rPr>
        <w:t xml:space="preserve">的完美挂钩</w:t>
      </w:r>
    </w:p>
    <w:p>
      <w:pPr>
        <w:pStyle w:val="FirstParagraph"/>
      </w:pPr>
      <w:r>
        <w:rPr>
          <w:rFonts w:hint="eastAsia"/>
        </w:rPr>
        <w:t xml:space="preserve">您的</w:t>
      </w:r>
      <w:r>
        <w:t xml:space="preserve"> </w:t>
      </w:r>
      <m:oMath>
        <m:r>
          <m:rPr>
            <m:nor/>
            <m:sty m:val="p"/>
          </m:rPr>
          <m:t>QC</m:t>
        </m:r>
      </m:oMath>
      <w:r>
        <w:t xml:space="preserve"> </w:t>
      </w:r>
      <w:r>
        <w:rPr>
          <w:rFonts w:hint="eastAsia"/>
        </w:rPr>
        <w:t xml:space="preserve">策略是一种</w:t>
      </w:r>
      <w:r>
        <w:rPr>
          <w:rFonts w:hint="eastAsia"/>
          <w:b/>
          <w:bCs/>
        </w:rPr>
        <w:t xml:space="preserve">先进的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SPC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实践</w:t>
      </w:r>
      <w:r>
        <w:rPr>
          <w:rFonts w:hint="eastAsia"/>
        </w:rPr>
        <w:t xml:space="preserve">，结合了固定</w:t>
      </w:r>
      <w:r>
        <w:t xml:space="preserve"> </w:t>
      </w:r>
      <m:oMath>
        <m:r>
          <m:rPr>
            <m:nor/>
            <m:sty m:val="p"/>
          </m:rPr>
          <m:t>SL</m:t>
        </m:r>
      </m:oMath>
      <w:r>
        <w:t xml:space="preserve"> </w:t>
      </w:r>
      <w:r>
        <w:rPr>
          <w:rFonts w:hint="eastAsia"/>
        </w:rPr>
        <w:t xml:space="preserve">和动态</w:t>
      </w:r>
      <w:r>
        <w:t xml:space="preserve"> </w:t>
      </w:r>
      <m:oMath>
        <m:r>
          <m:rPr>
            <m:nor/>
            <m:sty m:val="p"/>
          </m:rPr>
          <m:t>CL</m:t>
        </m:r>
      </m:oMath>
      <w:r>
        <w:t xml:space="preserve"> </w:t>
      </w:r>
      <w:r>
        <w:rPr>
          <w:rFonts w:hint="eastAsia"/>
        </w:rPr>
        <w:t xml:space="preserve">的双重阈值体系：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您的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QC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对应的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SL/CL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哲学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作用与匹配性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绝对质控（10年，固定）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SL</m:t>
              </m:r>
            </m:oMath>
            <w:r>
              <w:rPr>
                <w:rFonts w:hint="eastAsia"/>
                <w:b/>
                <w:bCs/>
              </w:rPr>
              <w:t xml:space="preserve">：绝对可接受的规格限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SL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基于</w:t>
            </w:r>
            <w:r>
              <w:rPr>
                <w:rFonts w:hint="eastAsia"/>
                <w:b/>
                <w:bCs/>
              </w:rPr>
              <w:t xml:space="preserve">仪器历史上的最佳性能</w:t>
            </w:r>
            <w:r>
              <w:rPr>
                <w:rFonts w:hint="eastAsia"/>
              </w:rPr>
              <w:t xml:space="preserve">设定</w:t>
            </w:r>
            <w:r>
              <w:rPr>
                <w:rFonts w:hint="eastAsia"/>
                <w:b/>
                <w:bCs/>
              </w:rPr>
              <w:t xml:space="preserve">质量底线</w:t>
            </w:r>
            <w:r>
              <w:rPr>
                <w:rFonts w:hint="eastAsia"/>
              </w:rPr>
              <w:t xml:space="preserve">。用于</w:t>
            </w:r>
            <w:r>
              <w:rPr>
                <w:rFonts w:hint="eastAsia"/>
                <w:b/>
                <w:bCs/>
              </w:rPr>
              <w:t xml:space="preserve">硬性排除</w:t>
            </w:r>
            <w:r>
              <w:rPr>
                <w:rFonts w:hint="eastAsia"/>
              </w:rPr>
              <w:t xml:space="preserve">任何达不到基本精度要求的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Cycle</m:t>
              </m:r>
            </m:oMath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滑窗质控（短期，动态）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CL</m:t>
              </m:r>
            </m:oMath>
            <w:r>
              <w:rPr>
                <w:rFonts w:hint="eastAsia"/>
                <w:b/>
                <w:bCs/>
              </w:rPr>
              <w:t xml:space="preserve">：过程自身的控制限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滑动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持续追踪仪器</w:t>
            </w:r>
            <w:r>
              <w:rPr>
                <w:rFonts w:hint="eastAsia"/>
                <w:b/>
                <w:bCs/>
              </w:rPr>
              <w:t xml:space="preserve">当前</w:t>
            </w:r>
            <w:r>
              <w:rPr>
                <w:rFonts w:hint="eastAsia"/>
              </w:rPr>
              <w:t xml:space="preserve">的变异性。用于</w:t>
            </w:r>
            <w:r>
              <w:rPr>
                <w:rFonts w:hint="eastAsia"/>
                <w:b/>
                <w:bCs/>
              </w:rPr>
              <w:t xml:space="preserve">警示</w:t>
            </w:r>
            <w:r>
              <w:rPr>
                <w:rFonts w:hint="eastAsia"/>
              </w:rPr>
              <w:t xml:space="preserve">：如果一个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Cycle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异于其邻近周期的平均波动，则表明仪器状态</w:t>
            </w:r>
            <w:r>
              <w:rPr>
                <w:rFonts w:hint="eastAsia"/>
                <w:b/>
                <w:bCs/>
              </w:rPr>
              <w:t xml:space="preserve">发生突变</w:t>
            </w:r>
            <w:r>
              <w:t xml:space="preserve">。</w:t>
            </w:r>
          </w:p>
        </w:tc>
      </w:tr>
    </w:tbl>
    <w:p>
      <w:pPr>
        <w:pStyle w:val="BodyText"/>
      </w:pPr>
      <w:r>
        <w:t xml:space="preserve">pandoc -s</w:t>
      </w:r>
      <w:r>
        <w:t xml:space="preserve"> </w:t>
      </w:r>
      <w:r>
        <w:rPr>
          <w:rFonts w:hint="eastAsia"/>
        </w:rPr>
        <w:t xml:space="preserve">“WVISS仪器变异性SD和Range分析与统计指标整合方案.md”</w:t>
      </w:r>
      <w:r>
        <w:t xml:space="preserve"> </w:t>
      </w:r>
      <w:r>
        <w:t xml:space="preserve">-o</w:t>
      </w:r>
      <w:r>
        <w:t xml:space="preserve"> </w:t>
      </w:r>
      <w:r>
        <w:rPr>
          <w:rFonts w:hint="eastAsia"/>
        </w:rPr>
        <w:t xml:space="preserve">“WVISS仪器变异性SD和Range分析与统计指标整合方案.docx”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2025-12-06T14:35:24Z</dcterms:created>
  <dcterms:modified xsi:type="dcterms:W3CDTF">2025-12-06T14:35:24Z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