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67.png" ContentType="image/png"/>
  <Override PartName="/word/media/rId59.png" ContentType="image/png"/>
  <Override PartName="/word/media/rId39.png" ContentType="image/png"/>
  <Override PartName="/word/media/rId55.png" ContentType="image/png"/>
  <Override PartName="/word/media/rId31.png" ContentType="image/png"/>
  <Override PartName="/word/media/rId35.png" ContentType="image/png"/>
  <Override PartName="/word/media/rId27.png" ContentType="image/png"/>
  <Override PartName="/word/media/rId23.png" ContentType="image/png"/>
  <Override PartName="/word/media/rId71.png" ContentType="image/png"/>
  <Override PartName="/word/media/rId47.png" ContentType="image/png"/>
  <Override PartName="/word/media/rId51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1" w:name="penguins-dataset-분석-보고서"/>
    <w:p>
      <w:pPr>
        <w:pStyle w:val="Heading1"/>
      </w:pPr>
      <w:r>
        <w:t xml:space="preserve">Penguins dataset 분석 보고서</w:t>
      </w:r>
    </w:p>
    <w:bookmarkStart w:id="22" w:name="데이터-요약"/>
    <w:p>
      <w:pPr>
        <w:pStyle w:val="Heading2"/>
      </w:pPr>
      <w:r>
        <w:t xml:space="preserve">데이터 요약</w:t>
      </w:r>
    </w:p>
    <w:bookmarkStart w:id="20" w:name="상위-10행"/>
    <w:p>
      <w:pPr>
        <w:pStyle w:val="Heading3"/>
      </w:pPr>
      <w:r>
        <w:t xml:space="preserve">상위 10행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1"/>
        <w:gridCol w:w="829"/>
        <w:gridCol w:w="829"/>
        <w:gridCol w:w="1357"/>
        <w:gridCol w:w="1282"/>
        <w:gridCol w:w="1584"/>
        <w:gridCol w:w="1131"/>
        <w:gridCol w:w="603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species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island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bill_length_mm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bill_depth_mm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flipper_length_mm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body_mass_g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sex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Adelie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Torgersen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Adelie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Torgersen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Female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Adelie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Torgersen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Female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Adelie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Torgersen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Adelie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Torgersen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Female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Adelie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Torgersen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Adelie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Torgersen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Female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Adelie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Torgersen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Adelie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Torgersen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Adelie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Torgersen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</w:tr>
    </w:tbl>
    <w:bookmarkEnd w:id="20"/>
    <w:bookmarkStart w:id="21" w:name="기술-통계"/>
    <w:p>
      <w:pPr>
        <w:pStyle w:val="Heading3"/>
      </w:pPr>
      <w:r>
        <w:t xml:space="preserve">기술 통계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92"/>
        <w:gridCol w:w="814"/>
        <w:gridCol w:w="740"/>
        <w:gridCol w:w="1332"/>
        <w:gridCol w:w="1258"/>
        <w:gridCol w:w="1554"/>
        <w:gridCol w:w="1110"/>
        <w:gridCol w:w="518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species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island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bill_length_mm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bill_depth_mm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flipper_length_mm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body_mass_g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Adelie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Biscoe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43.9219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17.1512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200.915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4201.75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5.45958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1.97479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14.0617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801.955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</w:tr>
    </w:tbl>
    <w:bookmarkEnd w:id="21"/>
    <w:bookmarkEnd w:id="22"/>
    <w:bookmarkStart w:id="75" w:name="시각화"/>
    <w:p>
      <w:pPr>
        <w:pStyle w:val="Heading2"/>
      </w:pPr>
      <w:r>
        <w:t xml:space="preserve">시각화</w:t>
      </w:r>
    </w:p>
    <w:bookmarkStart w:id="26" w:name="bill-length-vs-bill-depth-by-species"/>
    <w:p>
      <w:pPr>
        <w:pStyle w:val="Heading3"/>
      </w:pPr>
      <w:r>
        <w:t xml:space="preserve">Bill length vs Bill depth by Species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output/scatter_bill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인사이트:</w:t>
      </w:r>
    </w:p>
    <w:p>
      <w:pPr>
        <w:pStyle w:val="BodyText"/>
      </w:pPr>
      <w:r>
        <w:t xml:space="preserve">부리 길이와 부리 깊이의 산점도는 각 종(species)별로 뚜렷한 분포 차이를 보여준다. 특히 Adélie(Adelie), Chinstrap, Gentoo 종 사이에서 부리 길이와 깊이의 조합이 서로 다른 클러스터를 구성한다. 이러한 클러스터는 형태학적 적응이나 먹이습성 차이를 반영할 가능성이 있다. 예컨대 한 종은 길고 얇은 부리를 갖고 다른 종은 짧고 두꺼운 부리를 갖는 식이다. 산점도 상에서 아웃라이어나 결측 처리된 점들이 존재하므로, 회귀선이나 군집분석을 추가하면 종별 특징을 더 정량적으로 확인할 수 있다. 또한 동일 종 내에서도 섬(island)이나 성별(sex)에 따라 약간의 편차가 관찰되어 추가 교차분석으로 환경 요인의 영향을 평가할 수 있다.</w:t>
      </w:r>
    </w:p>
    <w:bookmarkEnd w:id="26"/>
    <w:bookmarkStart w:id="30" w:name="pairplot-numeric"/>
    <w:p>
      <w:pPr>
        <w:pStyle w:val="Heading3"/>
      </w:pPr>
      <w:r>
        <w:t xml:space="preserve">Pairplot (numeric)</w:t>
      </w:r>
    </w:p>
    <w:p>
      <w:pPr>
        <w:pStyle w:val="FirstParagraph"/>
      </w:pPr>
      <w:r>
        <w:drawing>
          <wp:inline>
            <wp:extent cx="5334000" cy="4733864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output/pairplot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33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인사이트:</w:t>
      </w:r>
    </w:p>
    <w:p>
      <w:pPr>
        <w:pStyle w:val="BodyText"/>
      </w:pPr>
      <w:r>
        <w:t xml:space="preserve">쌍분석 플롯은 모든 숫자형 변수 간의 2차원 관계와 각 변수의 분포를 동시에 보여준다. 종별 색상 분리는 변수들 간의 상호작용에서 종 구별 가능성을 시각적으로 확인하게 해준다. 예를 들어 지느러미 길이(flipper_length_mm)와 체중(body_mass_g)은 강한 양의 상관관계를 보이며, 이는 큰 지느러미를 가진 개체가 상대적으로 무거운 경향임을 시사한다. 반면 부리 길이와 체중 간 상관은 덜 뚜렷해 종별로 다른 패턴을 보일 수 있다. 쌍분석 플롯을 통해 특징 선택(feature selection)이나 다변량 군집분석의 후보 변수를 선별할 수 있다.</w:t>
      </w:r>
    </w:p>
    <w:bookmarkEnd w:id="30"/>
    <w:bookmarkStart w:id="34" w:name="histogram-of-body_mass_g"/>
    <w:p>
      <w:pPr>
        <w:pStyle w:val="Heading3"/>
      </w:pPr>
      <w:r>
        <w:t xml:space="preserve">Histogram of body_mass_g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output/hist_body_mass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인사이트:</w:t>
      </w:r>
    </w:p>
    <w:p>
      <w:pPr>
        <w:pStyle w:val="BodyText"/>
      </w:pPr>
      <w:r>
        <w:t xml:space="preserve">체중의 히스토그램은 관측치의 전반적인 분포(편향성, 다봉성 등)를 보여준다. 이 데이터에서는 체중이 거의 연속적으로 분포하되 종별로 중심위치가 다르게 나타난다. 예컨대 Gentoo 종은 비교적 높은 체중 범위를 가지며, Adelie는 중간, Chinstrap는 상대적으로 다른 분포를 보일 수 있다. 히스토그램의 꼬리나 뾰족한 피크는 샘플링 편향이나 측정단위 차이에서 기인할 수 있으므로, 로그 변환 또는 종별 분리 히스토그램으로 세부 패턴을 검토하는 것이 유용하다.</w:t>
      </w:r>
    </w:p>
    <w:bookmarkEnd w:id="34"/>
    <w:bookmarkStart w:id="38" w:name="kde-of-body_mass_g-by-species"/>
    <w:p>
      <w:pPr>
        <w:pStyle w:val="Heading3"/>
      </w:pPr>
      <w:r>
        <w:t xml:space="preserve">KDE of body_mass_g by Species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output/kde_body_mass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인사이트:</w:t>
      </w:r>
    </w:p>
    <w:p>
      <w:pPr>
        <w:pStyle w:val="BodyText"/>
      </w:pPr>
      <w:r>
        <w:t xml:space="preserve">커널 밀도추정(KDE)은 각 종의 체중 분포 모양을 부드럽게 보여준다. 종별 KDE를 중첩하면 분포의 중첩 영역과 분리된 영역을 통해 종 간 체중 차이를 직관적으로 파악할 수 있다. 분포가 뚜렷하게 분리되어 있으면 단일 변수만으로도 종 구분이 어느 정도 가능하다는 신호이며, 겹침이 많으면 다변량 특징이 필요함을 시사한다. 또한 KDE의 폭(분산)은 종 내 이형성(intraspecific variation)을 의미하므로, 보전·생태 연구에서는 개체군의 다양성을 해석하는데 도움이 된다.</w:t>
      </w:r>
    </w:p>
    <w:bookmarkEnd w:id="38"/>
    <w:bookmarkStart w:id="42" w:name="body-mass-by-species-boxplot"/>
    <w:p>
      <w:pPr>
        <w:pStyle w:val="Heading3"/>
      </w:pPr>
      <w:r>
        <w:t xml:space="preserve">Body mass by Species (boxplot)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output/boxplot_body_mass_species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인사이트:</w:t>
      </w:r>
    </w:p>
    <w:p>
      <w:pPr>
        <w:pStyle w:val="BodyText"/>
      </w:pPr>
      <w:r>
        <w:t xml:space="preserve">상자그림은 중앙값, 사분위수, 그리고 잠재적 이상값을 보여준다. 종별로 중앙값의 차이가 뚜렷하면 평균 또는 중앙값 기반의 비교(예: t-test, Mann-Whitney)를 통해 통계적 유의성을 검토할 수 있다. 상자 길이(사분위 범위)가 큰 종은 개체 내 변이가 크다는 뜻이며, 이상치(outlier)는 개체 수준의 특이 사례 또는 데이터 오류일 수 있다. 종간 비교 시 표본수 차이와 결측치를 고려해야 한다.</w:t>
      </w:r>
    </w:p>
    <w:bookmarkEnd w:id="42"/>
    <w:bookmarkStart w:id="46" w:name="flipper-length-by-species-violin"/>
    <w:p>
      <w:pPr>
        <w:pStyle w:val="Heading3"/>
      </w:pPr>
      <w:r>
        <w:t xml:space="preserve">Flipper length by Species (violin)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output/violin_flipper_species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인사이트:</w:t>
      </w:r>
    </w:p>
    <w:p>
      <w:pPr>
        <w:pStyle w:val="BodyText"/>
      </w:pPr>
      <w:r>
        <w:t xml:space="preserve">바이올린 플롯은 분포의 형태(다봉성 포함)를 보여줘서 단순한 상자그림보다 더 많은 정보를 제공한다. 지느러미 길이의 분포에서 특정 종이 다봉성이나 긴 꼬리를 보이면, 그 종 내에서 연령대나 성별에 따른 하위 그룹이 존재할 가능성이 있다. 이를 확인하려면 성별·섬 등 추가 범주화 변수로 분리해 비교하거나 혼합분포(mixture model)로 모형화해볼 수 있다.</w:t>
      </w:r>
    </w:p>
    <w:bookmarkEnd w:id="46"/>
    <w:bookmarkStart w:id="50" w:name="bill-length-by-species-stripplot"/>
    <w:p>
      <w:pPr>
        <w:pStyle w:val="Heading3"/>
      </w:pPr>
      <w:r>
        <w:t xml:space="preserve">Bill length by Species (stripplot)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output/strip_bill_length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인사이트:</w:t>
      </w:r>
    </w:p>
    <w:p>
      <w:pPr>
        <w:pStyle w:val="BodyText"/>
      </w:pPr>
      <w:r>
        <w:t xml:space="preserve">스트립플롯은 각 관측치를 개별 점으로 보여주어 분포의 상세한 밀집도를 파악할 수 있다. 부리 길이의 경우 종별 점 분포를 통해 군집과 겹침 영역을 확인할 수 있으며, 점들의 겹침을 줄이기 위해 지터를 적용해 관측치 밀도를 시각적으로 확인할 수 있다. 스트립플롯은 샘플 크기가 작을 때 특히 유용하며, 개별 이상값 식별에도 도움이 된다.</w:t>
      </w:r>
    </w:p>
    <w:bookmarkEnd w:id="50"/>
    <w:bookmarkStart w:id="54" w:name="bill-depth-by-species-swarmplot"/>
    <w:p>
      <w:pPr>
        <w:pStyle w:val="Heading3"/>
      </w:pPr>
      <w:r>
        <w:t xml:space="preserve">Bill depth by Species (swarmplot)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output/swarm_bill_depth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인사이트:</w:t>
      </w:r>
    </w:p>
    <w:p>
      <w:pPr>
        <w:pStyle w:val="BodyText"/>
      </w:pPr>
      <w:r>
        <w:t xml:space="preserve">스웜플롯은 점을 겹치지 않게 정렬하여 각 그룹의 분포를 더 명확히 보여준다. 부리 깊이의 종별 스웜플롯을 보면 어떤 종이 더 넓은 분산을 가지는지, 특정 범위에 관측치가 집중되는지를 직관적으로 읽을 수 있다. 스웜플롯은 범주별 비교와 함께 통계적 검정을 병행하면 개체군 차이를 해석하는 데 강력한 도구가 된다.</w:t>
      </w:r>
    </w:p>
    <w:bookmarkEnd w:id="54"/>
    <w:bookmarkStart w:id="58" w:name="correlation-heatmap-numeric-features"/>
    <w:p>
      <w:pPr>
        <w:pStyle w:val="Heading3"/>
      </w:pPr>
      <w:r>
        <w:t xml:space="preserve">Correlation heatmap (numeric features)</w:t>
      </w:r>
    </w:p>
    <w:p>
      <w:pPr>
        <w:pStyle w:val="FirstParagraph"/>
      </w:pPr>
      <w:r>
        <w:drawing>
          <wp:inline>
            <wp:extent cx="5334000" cy="4445000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output/heatmap_corr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인사이트:</w:t>
      </w:r>
    </w:p>
    <w:p>
      <w:pPr>
        <w:pStyle w:val="BodyText"/>
      </w:pPr>
      <w:r>
        <w:t xml:space="preserve">숫자형 변수 간 상관계수를 히트맵으로 표현하면 변수들 간의 선형관계를 한눈에 파악할 수 있다. 예컨대 지느러미 길이와 체중 사이의 높은 양의 상관은 생체계측적 동조화를 의미하며, 변수 선택이나 다중공선성 검사에 유용하다. 반면 강한 상관성은 회귀모형에서 다중공선성 문제를 일으킬 수 있으니 PCA 같은 차원축소 기법으로 보완을 고려해야 한다.</w:t>
      </w:r>
    </w:p>
    <w:bookmarkEnd w:id="58"/>
    <w:bookmarkStart w:id="62" w:name="counts-per-species"/>
    <w:p>
      <w:pPr>
        <w:pStyle w:val="Heading3"/>
      </w:pPr>
      <w:r>
        <w:t xml:space="preserve">Counts per Species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output/bar_species_counts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인사이트:</w:t>
      </w:r>
    </w:p>
    <w:p>
      <w:pPr>
        <w:pStyle w:val="BodyText"/>
      </w:pPr>
      <w:r>
        <w:t xml:space="preserve">종별 개수 막대그래프는 각 종의 샘플링 빈도를 보여준다. 표본수가 균등하지 않으면 통계비교 시 가중치 보정이나 표본수 차이를 고려한 방법을 사용해야 한다. 예컨대 한 종이 과대표집되면 그 종의 특성이 전체 분석 결과를 편향시킬 수 있다. 데이터 수집 단계에서 표본 균형을 맞추거나 모델링 단계에서 표본 가중치를 적용하는 것이 바람직하다.</w:t>
      </w:r>
    </w:p>
    <w:bookmarkEnd w:id="62"/>
    <w:bookmarkStart w:id="66" w:name="counts-per-island"/>
    <w:p>
      <w:pPr>
        <w:pStyle w:val="Heading3"/>
      </w:pPr>
      <w:r>
        <w:t xml:space="preserve">Counts per Island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output/bar_island_counts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인사이트:</w:t>
      </w:r>
    </w:p>
    <w:p>
      <w:pPr>
        <w:pStyle w:val="BodyText"/>
      </w:pPr>
      <w:r>
        <w:t xml:space="preserve">섬별 분포는 지리적 분산과 서식지 관련 요인을 반영한다. 특정 섬에서 한 종의 관측이 집중되면 해당 섬의 환경(먹이·기후 등)과 종의 적응성 연관성을 의심할 수 있다. 섬과 종 간 상호작용을 교차분석하거나 공간적 요인을 모형에 포함하면 생태적 해석을 강화할 수 있다.</w:t>
      </w:r>
    </w:p>
    <w:bookmarkEnd w:id="66"/>
    <w:bookmarkStart w:id="70" w:name="counts-per-sex"/>
    <w:p>
      <w:pPr>
        <w:pStyle w:val="Heading3"/>
      </w:pPr>
      <w:r>
        <w:t xml:space="preserve">Counts per Sex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output/bar_sex_counts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인사이트:</w:t>
      </w:r>
    </w:p>
    <w:p>
      <w:pPr>
        <w:pStyle w:val="BodyText"/>
      </w:pPr>
      <w:r>
        <w:t xml:space="preserve">성별 분포는 성비(skew)가 있는지 확인하게 해준다. 성비가 한쪽으로 치우치면 성별에 따른 생태적 또는 표본수 편향을 고려해야 하며, 성별을 통제변수로 포함한 분석이 필요하다.</w:t>
      </w:r>
    </w:p>
    <w:bookmarkEnd w:id="70"/>
    <w:bookmarkStart w:id="74" w:name="stacked-percent-species-by-island"/>
    <w:p>
      <w:pPr>
        <w:pStyle w:val="Heading3"/>
      </w:pPr>
      <w:r>
        <w:t xml:space="preserve">Stacked (percent) species by island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output/stacked_species_island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인사이트:</w:t>
      </w:r>
    </w:p>
    <w:p>
      <w:pPr>
        <w:pStyle w:val="BodyText"/>
      </w:pPr>
      <w:r>
        <w:t xml:space="preserve">스택형 막대(비율)는 섬별로 종 구성 비율의 차이를 보여준다. 어떤 섬은 특정 종이 우점하면서 군집구조가 단순한 반면, 다른 섬은 종 다양성이 높을 수 있다. 이러한 패턴은 섬간 생태적 조건 차이, 경쟁적 배타성, 또는 인간 영향 등의 요인과 연관될 수 있으므로 추가적인 환경 데이터와 결합한 다변량 분석을 권장한다.</w:t>
      </w:r>
    </w:p>
    <w:bookmarkEnd w:id="74"/>
    <w:bookmarkEnd w:id="75"/>
    <w:bookmarkStart w:id="78" w:name="막대그래프-관련-교차표-및-피벗테이블"/>
    <w:p>
      <w:pPr>
        <w:pStyle w:val="Heading2"/>
      </w:pPr>
      <w:r>
        <w:t xml:space="preserve">막대그래프 관련 교차표 및 피벗테이블</w:t>
      </w:r>
    </w:p>
    <w:bookmarkStart w:id="76" w:name="종species-vs-섬island-교차표"/>
    <w:p>
      <w:pPr>
        <w:pStyle w:val="Heading3"/>
      </w:pPr>
      <w:r>
        <w:t xml:space="preserve">종(species) vs 섬(island) 교차표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species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Biscoe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Dream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Torgersen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Adelie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Chinstrap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Gentoo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bookmarkEnd w:id="76"/>
    <w:bookmarkStart w:id="77" w:name="종별-섬별-평균-body_mass_g-피벗테이블"/>
    <w:p>
      <w:pPr>
        <w:pStyle w:val="Heading3"/>
      </w:pPr>
      <w:r>
        <w:t xml:space="preserve">종별-섬별 평균 body_mass_g 피벗테이블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species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Biscoe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Dream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Torgersen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Adelie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3709.66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3688.39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3706.37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Chinstrap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3733.09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Gentoo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5076.02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</w:tr>
    </w:tbl>
    <w:bookmarkEnd w:id="77"/>
    <w:bookmarkEnd w:id="78"/>
    <w:bookmarkStart w:id="80" w:name="추가-통계"/>
    <w:p>
      <w:pPr>
        <w:pStyle w:val="Heading2"/>
      </w:pPr>
      <w:r>
        <w:t xml:space="preserve">추가 통계</w:t>
      </w:r>
    </w:p>
    <w:bookmarkStart w:id="79" w:name="결측치-요약"/>
    <w:p>
      <w:pPr>
        <w:pStyle w:val="Heading3"/>
      </w:pPr>
      <w:r>
        <w:t xml:space="preserve">결측치 요약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missing_count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island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bill_length_mm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bill_depth_mm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flipper_length_mm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body_mass_g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Generated by analysis.py</w:t>
      </w:r>
    </w:p>
    <w:bookmarkEnd w:id="79"/>
    <w:bookmarkEnd w:id="80"/>
    <w:bookmarkEnd w:id="8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59" Target="media/rId59.png" /><Relationship Type="http://schemas.openxmlformats.org/officeDocument/2006/relationships/image" Id="rId39" Target="media/rId39.png" /><Relationship Type="http://schemas.openxmlformats.org/officeDocument/2006/relationships/image" Id="rId55" Target="media/rId55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27" Target="media/rId27.png" /><Relationship Type="http://schemas.openxmlformats.org/officeDocument/2006/relationships/image" Id="rId23" Target="media/rId23.png" /><Relationship Type="http://schemas.openxmlformats.org/officeDocument/2006/relationships/image" Id="rId71" Target="media/rId71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2025-12-23T13:12:32Z</dcterms:created>
  <dcterms:modified xsi:type="dcterms:W3CDTF">2025-12-23T13:12:32Z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