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Toward Black–Scholes for Prediction Markets：深度解析（可读公式版）</w:t>
      </w:r>
    </w:p>
    <w:p>
      <w:r>
        <w:t>1）论文目标</w:t>
      </w:r>
    </w:p>
    <w:p>
      <w:r>
        <w:t>为预测市场建立类似 Black-Scholes 的统一定价与风险语言，让做市商能标准化报价、校准和对冲。</w:t>
      </w:r>
    </w:p>
    <w:p>
      <w:r>
        <w:t>2）核心逻辑链条</w:t>
      </w:r>
    </w:p>
    <w:p>
      <w:r>
        <w:t>a. 概率 p_t 映射到 logit：x_t = ln(p_t / (1 - p_t))</w:t>
      </w:r>
    </w:p>
    <w:p>
      <w:r>
        <w:t>b. 在 x_t 上建跳扩散模型</w:t>
      </w:r>
    </w:p>
    <w:p>
      <w:r>
        <w:t>c. 施加风险中性鞅约束，锁定漂移</w:t>
      </w:r>
    </w:p>
    <w:p>
      <w:r>
        <w:t>d. 提取可交易风险因子：belief vol、jump、cross-event correlation/co-jump</w:t>
      </w:r>
    </w:p>
    <w:p>
      <w:r>
        <w:t>e. 构建衍生品层：variance / correlation / corridor / first-passage</w:t>
      </w:r>
    </w:p>
    <w:p>
      <w:r>
        <w:t>f. 用 PIDE 统一定价</w:t>
      </w:r>
    </w:p>
    <w:p>
      <w:r>
        <w:t>g. 给出做市与校准流程</w:t>
      </w:r>
    </w:p>
    <w:p>
      <w:r>
        <w:t>3）主要公式（可读版）</w:t>
      </w:r>
    </w:p>
    <w:p>
      <w:r>
        <w:t>公式(1) Logit 跳扩散内核：</w:t>
      </w:r>
    </w:p>
    <w:p>
      <w:r>
        <w:t>dx_t = μ(t, x_t)·dt + σ_b(t, x_t)·dW_t + ∫ z · Ñ(dt, dz)</w:t>
      </w:r>
    </w:p>
    <w:p>
      <w:r>
        <w:t>解释：σ_b 是信念波动；Ñ 捕捉新闻跳跃。</w:t>
      </w:r>
    </w:p>
    <w:p>
      <w:r>
        <w:t>公式(2)(3) 风险中性约束下漂移：</w:t>
      </w:r>
    </w:p>
    <w:p>
      <w:r>
        <w:t>要求 p_t = S(x_t) 在 Q 下是鞅，可得 μ 不是自由参数，而由扩散项和跳补偿项共同决定。</w:t>
      </w:r>
    </w:p>
    <w:p>
      <w:r>
        <w:t>代表形式：</w:t>
      </w:r>
    </w:p>
    <w:p>
      <w:r>
        <w:t>μ(t,x) = - { 0.5·S"(x)·σ_b^2 + ∫[S(x+z)-S(x)-S'(x)·χ(z)]·ν_t(dz) } / S'(x)</w:t>
      </w:r>
    </w:p>
    <w:p>
      <w:r>
        <w:t>公式(4) 多事件协方差分解：</w:t>
      </w:r>
    </w:p>
    <w:p>
      <w:r>
        <w:t>Cov(dp^i, dp^j) ≈ S_i'·S_j'·σ_b^i·σ_b^j·ρ_ij·dt + ∫ Δp^i·Δp^j·ν_ij(dz_i, dz_j)·dt</w:t>
      </w:r>
    </w:p>
    <w:p>
      <w:r>
        <w:t>解释：第一项是扩散相关；第二项是共跳相关。</w:t>
      </w:r>
    </w:p>
    <w:p>
      <w:r>
        <w:t>公式(5) x 空间方差互换执行价：</w:t>
      </w:r>
    </w:p>
    <w:p>
      <w:r>
        <w:t>K_x-var(t,T) ≈ ∫_t^T σ_b^2(u) du + ∫_t^T λ(u)·E[z^2(u)] du</w:t>
      </w:r>
    </w:p>
    <w:p>
      <w:r>
        <w:t>公式(6) p 空间方差互换（短期限）：</w:t>
      </w:r>
    </w:p>
    <w:p>
      <w:r>
        <w:t>K_p-var(t,t+Δ) ≈ p_t^2·(1-p_t)^2·∫ σ_b^2 + ∫ [S(x_t+z)-S(x_t)]^2 · ν(dz)</w:t>
      </w:r>
    </w:p>
    <w:p>
      <w:r>
        <w:t>公式(7) 统一定价 PIDE：</w:t>
      </w:r>
    </w:p>
    <w:p>
      <w:r>
        <w:t>∂_t V + μ∂_x V + 0.5σ_b^2∂_xx V + ∫[V(t,x+z)-V(t,x)-∂_xV·χ(z)]ν(dz) = 0</w:t>
      </w:r>
    </w:p>
    <w:p>
      <w:r>
        <w:t>终值条件：V(T,x)=g(x)</w:t>
      </w:r>
    </w:p>
    <w:p>
      <w:r>
        <w:t>公式(8)(9) 库存感知报价（A-S 变体）：</w:t>
      </w:r>
    </w:p>
    <w:p>
      <w:r>
        <w:t>r_x(t) = x_t - q_t·γ·σ_b^2·(T-t)</w:t>
      </w:r>
    </w:p>
    <w:p>
      <w:r>
        <w:t>2δ_x(t) ≈ γ·σ_b^2·(T-t) + (2/k)·ln(1 + γ/k)</w:t>
      </w:r>
    </w:p>
    <w:p>
      <w:r>
        <w:t>4）前后逻辑如何闭环</w:t>
      </w:r>
    </w:p>
    <w:p>
      <w:r>
        <w:t>模型内核（SDE）→ 无套利约束（鞅）→ 风险因子拆解（vol/jump/corr）→ 产品设计（variance/corridor/first-passage）→ 统一定价（PIDE）→ 做市风控与校准。</w:t>
      </w:r>
    </w:p>
    <w:p>
      <w:r>
        <w:t>5）实操启发</w:t>
      </w:r>
    </w:p>
    <w:p>
      <w:r>
        <w:t>1. 不仅看概率 p，还要看 logit x 的方差与跳跃。</w:t>
      </w:r>
    </w:p>
    <w:p>
      <w:r>
        <w:t>2. 相关性对冲之外，要单独管理 co-jump。</w:t>
      </w:r>
    </w:p>
    <w:p>
      <w:r>
        <w:t>3. 点差应随 σ_b、库存与毒性流量动态调整。</w:t>
      </w:r>
    </w:p>
    <w:p>
      <w:r>
        <w:t>4. swing zone（例如 p 在 0.35 到 0.65）通常是风险最集中的区域。</w:t>
      </w:r>
    </w:p>
    <w:p>
      <w:r>
        <w:t>6）局限</w:t>
      </w:r>
    </w:p>
    <w:p>
      <w:r>
        <w:t>低流动事件参数不稳定；平台衍生品不全时需代理对冲；执行质量受深度与费用约束。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